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szCs w:val="22"/>
        </w:rPr>
        <w:id w:val="-1416088033"/>
        <w:docPartObj>
          <w:docPartGallery w:val="Cover Pages"/>
          <w:docPartUnique/>
        </w:docPartObj>
      </w:sdtPr>
      <w:sdtContent>
        <w:p w14:paraId="276CDF26" w14:textId="3CDFE1B1" w:rsidR="00CE738E" w:rsidRPr="00E523F3" w:rsidRDefault="00C76793" w:rsidP="00E523F3">
          <w:pPr>
            <w:spacing w:line="360" w:lineRule="auto"/>
            <w:rPr>
              <w:szCs w:val="22"/>
            </w:rPr>
          </w:pPr>
          <w:r w:rsidRPr="00E523F3">
            <w:rPr>
              <w:noProof/>
              <w:szCs w:val="22"/>
              <w:lang w:eastAsia="pl-PL"/>
            </w:rPr>
            <mc:AlternateContent>
              <mc:Choice Requires="wpg">
                <w:drawing>
                  <wp:anchor distT="0" distB="0" distL="114300" distR="114300" simplePos="0" relativeHeight="251662336" behindDoc="0" locked="0" layoutInCell="1" allowOverlap="1" wp14:anchorId="5B22C3D7" wp14:editId="34FE1E88">
                    <wp:simplePos x="0" y="0"/>
                    <wp:positionH relativeFrom="page">
                      <wp:posOffset>449580</wp:posOffset>
                    </wp:positionH>
                    <wp:positionV relativeFrom="page">
                      <wp:posOffset>-7620</wp:posOffset>
                    </wp:positionV>
                    <wp:extent cx="7315200" cy="1215390"/>
                    <wp:effectExtent l="0" t="0" r="0" b="3810"/>
                    <wp:wrapNone/>
                    <wp:docPr id="149" name="Grupa 149"/>
                    <wp:cNvGraphicFramePr/>
                    <a:graphic xmlns:a="http://schemas.openxmlformats.org/drawingml/2006/main">
                      <a:graphicData uri="http://schemas.microsoft.com/office/word/2010/wordprocessingGroup">
                        <wpg:wgp>
                          <wpg:cNvGrpSpPr/>
                          <wpg:grpSpPr>
                            <a:xfrm>
                              <a:off x="0" y="0"/>
                              <a:ext cx="7315200" cy="1215390"/>
                              <a:chOff x="0" y="-34313"/>
                              <a:chExt cx="7315200" cy="1216152"/>
                            </a:xfrm>
                          </wpg:grpSpPr>
                          <wps:wsp>
                            <wps:cNvPr id="150" name="Prostokąt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Prostokąt 151"/>
                            <wps:cNvSpPr/>
                            <wps:spPr>
                              <a:xfrm>
                                <a:off x="2864" y="-34313"/>
                                <a:ext cx="7106596" cy="1216152"/>
                              </a:xfrm>
                              <a:prstGeom prst="rect">
                                <a:avLst/>
                              </a:prstGeom>
                              <a:blipFill>
                                <a:blip r:embed="rId8" cstate="screen">
                                  <a:extLst>
                                    <a:ext uri="{28A0092B-C50C-407E-A947-70E740481C1C}">
                                      <a14:useLocalDpi xmlns:a14="http://schemas.microsoft.com/office/drawing/2010/main"/>
                                    </a:ext>
                                  </a:extLst>
                                </a:blip>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7ED8774" id="Grupa 149" o:spid="_x0000_s1026" style="position:absolute;margin-left:35.4pt;margin-top:-.6pt;width:8in;height:95.7pt;z-index:251662336;mso-position-horizontal-relative:page;mso-position-vertical-relative:page" coordorigin=",-343"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">
                    <v:shape id="Prostokąt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path="m,l7312660,r,1129665l3619500,733425,,1091565,,xe" fillcolor="#4f81bd [3204]" stroked="f" strokeweight="2pt">
                      <v:path arrowok="t" o:connecttype="custom" o:connectlocs="0,0;7315200,0;7315200,1130373;3620757,733885;0,1092249;0,0" o:connectangles="0,0,0,0,0,0"/>
                    </v:shape>
                    <v:rect id="Prostokąt 151" o:spid="_x0000_s1028" style="position:absolute;left:28;top:-343;width:71066;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" stroked="f" strokeweight="2pt">
                      <v:fill r:id="rId9" o:title="" recolor="t" rotate="t" type="frame"/>
                    </v:rect>
                    <w10:wrap anchorx="page" anchory="page"/>
                  </v:group>
                </w:pict>
              </mc:Fallback>
            </mc:AlternateContent>
          </w:r>
        </w:p>
        <w:p w14:paraId="1718A9F9" w14:textId="282C0CCE" w:rsidR="00CE738E" w:rsidRPr="00E523F3" w:rsidRDefault="00CE738E" w:rsidP="00E523F3">
          <w:pPr>
            <w:spacing w:line="360" w:lineRule="auto"/>
            <w:rPr>
              <w:szCs w:val="22"/>
            </w:rPr>
          </w:pPr>
          <w:r w:rsidRPr="00E523F3">
            <w:rPr>
              <w:noProof/>
              <w:szCs w:val="22"/>
            </w:rPr>
            <mc:AlternateContent>
              <mc:Choice Requires="wpg">
                <w:drawing>
                  <wp:anchor distT="0" distB="0" distL="114300" distR="114300" simplePos="0" relativeHeight="251670528" behindDoc="1" locked="0" layoutInCell="1" allowOverlap="1" wp14:anchorId="418F1A55" wp14:editId="516198B4">
                    <wp:simplePos x="0" y="0"/>
                    <wp:positionH relativeFrom="page">
                      <wp:posOffset>228600</wp:posOffset>
                    </wp:positionH>
                    <wp:positionV relativeFrom="page">
                      <wp:posOffset>0</wp:posOffset>
                    </wp:positionV>
                    <wp:extent cx="2063115" cy="10690860"/>
                    <wp:effectExtent l="19050" t="19050" r="41910" b="15240"/>
                    <wp:wrapNone/>
                    <wp:docPr id="12" name="Grupa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3115" cy="10690860"/>
                              <a:chOff x="0" y="0"/>
                              <a:chExt cx="1824029" cy="9125712"/>
                            </a:xfrm>
                          </wpg:grpSpPr>
                          <wps:wsp>
                            <wps:cNvPr id="14" name="Prostokąt 3"/>
                            <wps:cNvSpPr>
                              <a:spLocks noChangeArrowheads="1"/>
                            </wps:cNvSpPr>
                            <wps:spPr bwMode="auto">
                              <a:xfrm>
                                <a:off x="0" y="0"/>
                                <a:ext cx="194535" cy="9125712"/>
                              </a:xfrm>
                              <a:prstGeom prst="rect">
                                <a:avLst/>
                              </a:prstGeom>
                              <a:solidFill>
                                <a:srgbClr val="5B9BD5"/>
                              </a:solidFill>
                              <a:ln w="38100">
                                <a:solidFill>
                                  <a:srgbClr val="F2F2F2"/>
                                </a:solidFill>
                                <a:miter lim="800000"/>
                                <a:headEnd/>
                                <a:tailEnd/>
                              </a:ln>
                              <a:effectLst/>
                              <a:extLst>
                                <a:ext uri="{AF507438-7753-43E0-B8FC-AC1667EBCBE1}">
                                  <a14:hiddenEffects xmlns:a14="http://schemas.microsoft.com/office/drawing/2010/main">
                                    <a:effectLst>
                                      <a:outerShdw dist="28398" dir="3806097" algn="ctr" rotWithShape="0">
                                        <a:srgbClr val="1F4D78">
                                          <a:alpha val="50000"/>
                                        </a:srgbClr>
                                      </a:outerShdw>
                                    </a:effectLst>
                                  </a14:hiddenEffects>
                                </a:ext>
                              </a:extLst>
                            </wps:spPr>
                            <wps:bodyPr rot="0" vert="horz" wrap="square" lIns="91440" tIns="45720" rIns="91440" bIns="45720" anchor="ctr" anchorCtr="0" upright="1">
                              <a:noAutofit/>
                            </wps:bodyPr>
                          </wps:wsp>
                          <wps:wsp>
                            <wps:cNvPr id="23" name="Dowolny kształt 14"/>
                            <wps:cNvSpPr>
                              <a:spLocks/>
                            </wps:cNvSpPr>
                            <wps:spPr bwMode="auto">
                              <a:xfrm>
                                <a:off x="135946" y="6293115"/>
                                <a:ext cx="56011" cy="354340"/>
                              </a:xfrm>
                              <a:custGeom>
                                <a:avLst/>
                                <a:gdLst>
                                  <a:gd name="T0" fmla="*/ 0 w 15"/>
                                  <a:gd name="T1" fmla="*/ 0 h 95"/>
                                  <a:gd name="T2" fmla="*/ 47422647 w 15"/>
                                  <a:gd name="T3" fmla="*/ 219086557 h 95"/>
                                  <a:gd name="T4" fmla="*/ 47422647 w 15"/>
                                  <a:gd name="T5" fmla="*/ 242771389 h 95"/>
                                  <a:gd name="T6" fmla="*/ 88919330 w 15"/>
                                  <a:gd name="T7" fmla="*/ 562516615 h 95"/>
                                  <a:gd name="T8" fmla="*/ 23711323 w 15"/>
                                  <a:gd name="T9" fmla="*/ 290141052 h 95"/>
                                  <a:gd name="T10" fmla="*/ 0 w 15"/>
                                  <a:gd name="T11" fmla="*/ 0 h 9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 h="95">
                                    <a:moveTo>
                                      <a:pt x="0" y="0"/>
                                    </a:moveTo>
                                    <a:lnTo>
                                      <a:pt x="8" y="37"/>
                                    </a:lnTo>
                                    <a:lnTo>
                                      <a:pt x="8" y="41"/>
                                    </a:lnTo>
                                    <a:lnTo>
                                      <a:pt x="15" y="95"/>
                                    </a:lnTo>
                                    <a:lnTo>
                                      <a:pt x="4" y="49"/>
                                    </a:lnTo>
                                    <a:lnTo>
                                      <a:pt x="0" y="0"/>
                                    </a:lnTo>
                                    <a:close/>
                                  </a:path>
                                </a:pathLst>
                              </a:custGeom>
                              <a:solidFill>
                                <a:srgbClr val="5B9BD5">
                                  <a:alpha val="20000"/>
                                </a:srgbClr>
                              </a:solidFill>
                              <a:ln w="38100" cmpd="sng">
                                <a:solidFill>
                                  <a:srgbClr val="F2F2F2">
                                    <a:alpha val="20000"/>
                                  </a:srgbClr>
                                </a:solidFill>
                                <a:prstDash val="solid"/>
                                <a:round/>
                                <a:headEnd/>
                                <a:tailEnd/>
                              </a:ln>
                              <a:effectLst/>
                              <a:extLst>
                                <a:ext uri="{AF507438-7753-43E0-B8FC-AC1667EBCBE1}">
                                  <a14:hiddenEffects xmlns:a14="http://schemas.microsoft.com/office/drawing/2010/main">
                                    <a:effectLst>
                                      <a:outerShdw dist="28398" dir="3806097" algn="ctr" rotWithShape="0">
                                        <a:srgbClr val="1F4D78">
                                          <a:alpha val="50000"/>
                                        </a:srgbClr>
                                      </a:outerShdw>
                                    </a:effectLst>
                                  </a14:hiddenEffects>
                                </a:ext>
                              </a:extLst>
                            </wps:spPr>
                            <wps:bodyPr rot="0" vert="horz" wrap="square" lIns="91440" tIns="45720" rIns="91440" bIns="45720" anchor="t" anchorCtr="0" upright="1">
                              <a:noAutofit/>
                            </wps:bodyPr>
                          </wps:wsp>
                          <wps:wsp>
                            <wps:cNvPr id="24" name="Pięciokąt 4"/>
                            <wps:cNvSpPr>
                              <a:spLocks noChangeArrowheads="1"/>
                            </wps:cNvSpPr>
                            <wps:spPr bwMode="auto">
                              <a:xfrm>
                                <a:off x="13474" y="2721012"/>
                                <a:ext cx="1810555" cy="552055"/>
                              </a:xfrm>
                              <a:prstGeom prst="homePlate">
                                <a:avLst>
                                  <a:gd name="adj" fmla="val 50000"/>
                                </a:avLst>
                              </a:prstGeom>
                              <a:solidFill>
                                <a:srgbClr val="5B9BD5"/>
                              </a:solidFill>
                              <a:ln w="38100">
                                <a:solidFill>
                                  <a:srgbClr val="F2F2F2"/>
                                </a:solidFill>
                                <a:miter lim="800000"/>
                                <a:headEnd/>
                                <a:tailEnd/>
                              </a:ln>
                              <a:effectLst/>
                              <a:extLst>
                                <a:ext uri="{AF507438-7753-43E0-B8FC-AC1667EBCBE1}">
                                  <a14:hiddenEffects xmlns:a14="http://schemas.microsoft.com/office/drawing/2010/main">
                                    <a:effectLst>
                                      <a:outerShdw dist="28398" dir="3806097" algn="ctr" rotWithShape="0">
                                        <a:srgbClr val="1F4D78">
                                          <a:alpha val="50000"/>
                                        </a:srgbClr>
                                      </a:outerShdw>
                                    </a:effectLst>
                                  </a14:hiddenEffects>
                                </a:ext>
                              </a:extLst>
                            </wps:spPr>
                            <wps:txbx>
                              <w:txbxContent>
                                <w:p w14:paraId="3265C0E2" w14:textId="77777777" w:rsidR="00CE738E" w:rsidRPr="00494E7F" w:rsidRDefault="00CE738E" w:rsidP="00CE738E">
                                  <w:pPr>
                                    <w:pStyle w:val="Bezodstpw"/>
                                    <w:jc w:val="right"/>
                                    <w:rPr>
                                      <w:color w:val="FFFFFF"/>
                                      <w:sz w:val="28"/>
                                      <w:szCs w:val="28"/>
                                    </w:rPr>
                                  </w:pPr>
                                  <w:bookmarkStart w:id="0" w:name="_Hlk69247323"/>
                                  <w:bookmarkStart w:id="1" w:name="_Hlk69247324"/>
                                  <w:bookmarkStart w:id="2" w:name="_Hlk69247342"/>
                                  <w:bookmarkStart w:id="3" w:name="_Hlk69247343"/>
                                  <w:bookmarkStart w:id="4" w:name="_Hlk69247356"/>
                                  <w:bookmarkStart w:id="5" w:name="_Hlk69247357"/>
                                  <w:bookmarkStart w:id="6" w:name="_Hlk69247359"/>
                                  <w:bookmarkStart w:id="7" w:name="_Hlk69247360"/>
                                  <w:bookmarkStart w:id="8" w:name="_Hlk69247362"/>
                                  <w:bookmarkStart w:id="9" w:name="_Hlk69247363"/>
                                  <w:bookmarkStart w:id="10" w:name="_Hlk69247364"/>
                                  <w:bookmarkStart w:id="11" w:name="_Hlk69247365"/>
                                  <w:bookmarkEnd w:id="0"/>
                                  <w:bookmarkEnd w:id="1"/>
                                  <w:bookmarkEnd w:id="2"/>
                                  <w:bookmarkEnd w:id="3"/>
                                  <w:bookmarkEnd w:id="4"/>
                                  <w:bookmarkEnd w:id="5"/>
                                  <w:bookmarkEnd w:id="6"/>
                                  <w:bookmarkEnd w:id="7"/>
                                  <w:bookmarkEnd w:id="8"/>
                                  <w:bookmarkEnd w:id="9"/>
                                  <w:bookmarkEnd w:id="10"/>
                                  <w:bookmarkEnd w:id="11"/>
                                </w:p>
                              </w:txbxContent>
                            </wps:txbx>
                            <wps:bodyPr rot="0" vert="horz" wrap="square" lIns="91440" tIns="0" rIns="18288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8F1A55" id="Grupa 12" o:spid="_x0000_s1026" style="position:absolute;left:0;text-align:left;margin-left:18pt;margin-top:0;width:162.45pt;height:841.8pt;z-index:-251645952;mso-position-horizontal-relative:page;mso-position-vertical-relative:page" coordsize="18240,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">
                    <v:rect id="Prostokąt 3" o:spid="_x0000_s1027" style="position:absolute;width:1945;height:91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" fillcolor="#5b9bd5" strokecolor="#f2f2f2" strokeweight="3pt">
                      <v:shadow color="#1f4d78" opacity=".5" offset="1pt"/>
                    </v:rect>
                    <v:shape id="Dowolny kształt 14" o:spid="_x0000_s1028" style="position:absolute;left:1359;top:62931;width:560;height:3543;visibility:visible;mso-wrap-style:square;v-text-anchor:top" coordsize="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" path="m,l8,37r,4l15,95,4,49,,xe" fillcolor="#5b9bd5" strokecolor="#f2f2f2" strokeweight="3pt">
                      <v:fill opacity="13107f"/>
                      <v:stroke opacity="13107f"/>
                      <v:shadow color="#1f4d78" opacity=".5" offset="1pt"/>
                      <v:path arrowok="t" o:connecttype="custom" o:connectlocs="0,0;2147483646,2147483646;2147483646,2147483646;2147483646,2147483646;2147483646,2147483646;0,0" o:connectangles="0,0,0,0,0,0"/>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ięciokąt 4" o:spid="_x0000_s1029" type="#_x0000_t15" style="position:absolute;left:134;top:27210;width:18106;height:5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" adj="18307" fillcolor="#5b9bd5" strokecolor="#f2f2f2" strokeweight="3pt">
                      <v:shadow color="#1f4d78" opacity=".5" offset="1pt"/>
                      <v:textbox inset=",0,14.4pt,0">
                        <w:txbxContent>
                          <w:p w14:paraId="3265C0E2" w14:textId="77777777" w:rsidR="00CE738E" w:rsidRPr="00494E7F" w:rsidRDefault="00CE738E" w:rsidP="00CE738E">
                            <w:pPr>
                              <w:pStyle w:val="Bezodstpw"/>
                              <w:jc w:val="right"/>
                              <w:rPr>
                                <w:color w:val="FFFFFF"/>
                                <w:sz w:val="28"/>
                                <w:szCs w:val="28"/>
                              </w:rPr>
                            </w:pPr>
                            <w:bookmarkStart w:id="12" w:name="_Hlk69247323"/>
                            <w:bookmarkStart w:id="13" w:name="_Hlk69247324"/>
                            <w:bookmarkStart w:id="14" w:name="_Hlk69247342"/>
                            <w:bookmarkStart w:id="15" w:name="_Hlk69247343"/>
                            <w:bookmarkStart w:id="16" w:name="_Hlk69247356"/>
                            <w:bookmarkStart w:id="17" w:name="_Hlk69247357"/>
                            <w:bookmarkStart w:id="18" w:name="_Hlk69247359"/>
                            <w:bookmarkStart w:id="19" w:name="_Hlk69247360"/>
                            <w:bookmarkStart w:id="20" w:name="_Hlk69247362"/>
                            <w:bookmarkStart w:id="21" w:name="_Hlk69247363"/>
                            <w:bookmarkStart w:id="22" w:name="_Hlk69247364"/>
                            <w:bookmarkStart w:id="23" w:name="_Hlk69247365"/>
                            <w:bookmarkEnd w:id="12"/>
                            <w:bookmarkEnd w:id="13"/>
                            <w:bookmarkEnd w:id="14"/>
                            <w:bookmarkEnd w:id="15"/>
                            <w:bookmarkEnd w:id="16"/>
                            <w:bookmarkEnd w:id="17"/>
                            <w:bookmarkEnd w:id="18"/>
                            <w:bookmarkEnd w:id="19"/>
                            <w:bookmarkEnd w:id="20"/>
                            <w:bookmarkEnd w:id="21"/>
                            <w:bookmarkEnd w:id="22"/>
                            <w:bookmarkEnd w:id="23"/>
                          </w:p>
                        </w:txbxContent>
                      </v:textbox>
                    </v:shape>
                    <w10:wrap anchorx="page" anchory="page"/>
                  </v:group>
                </w:pict>
              </mc:Fallback>
            </mc:AlternateContent>
          </w:r>
        </w:p>
        <w:p w14:paraId="283D7CDE" w14:textId="77777777" w:rsidR="00CE738E" w:rsidRPr="00E523F3" w:rsidRDefault="00CE738E" w:rsidP="00E523F3">
          <w:pPr>
            <w:spacing w:line="360" w:lineRule="auto"/>
            <w:rPr>
              <w:szCs w:val="22"/>
            </w:rPr>
          </w:pPr>
        </w:p>
        <w:p w14:paraId="59EC0818" w14:textId="77777777" w:rsidR="00CE738E" w:rsidRPr="00E523F3" w:rsidRDefault="00CE738E" w:rsidP="00E523F3">
          <w:pPr>
            <w:spacing w:line="360" w:lineRule="auto"/>
            <w:rPr>
              <w:szCs w:val="22"/>
            </w:rPr>
          </w:pPr>
        </w:p>
        <w:p w14:paraId="4EFF6A71" w14:textId="77777777" w:rsidR="00CE738E" w:rsidRPr="00E523F3" w:rsidRDefault="00CE738E" w:rsidP="00E523F3">
          <w:pPr>
            <w:spacing w:line="360" w:lineRule="auto"/>
            <w:rPr>
              <w:szCs w:val="22"/>
            </w:rPr>
          </w:pPr>
        </w:p>
        <w:p w14:paraId="37A35634" w14:textId="77777777" w:rsidR="00CE738E" w:rsidRPr="00E523F3" w:rsidRDefault="00CE738E" w:rsidP="00E523F3">
          <w:pPr>
            <w:spacing w:line="360" w:lineRule="auto"/>
            <w:rPr>
              <w:szCs w:val="22"/>
            </w:rPr>
          </w:pPr>
        </w:p>
        <w:p w14:paraId="102EEAFA" w14:textId="77777777" w:rsidR="00CE738E" w:rsidRPr="00E523F3" w:rsidRDefault="00CE738E" w:rsidP="00E523F3">
          <w:pPr>
            <w:spacing w:line="360" w:lineRule="auto"/>
            <w:rPr>
              <w:szCs w:val="22"/>
            </w:rPr>
          </w:pPr>
        </w:p>
        <w:p w14:paraId="72F92360" w14:textId="77777777" w:rsidR="00CE738E" w:rsidRPr="00E523F3" w:rsidRDefault="00CE738E" w:rsidP="00E523F3">
          <w:pPr>
            <w:spacing w:line="360" w:lineRule="auto"/>
            <w:rPr>
              <w:szCs w:val="22"/>
            </w:rPr>
          </w:pPr>
        </w:p>
        <w:p w14:paraId="5ACF20AB" w14:textId="77777777" w:rsidR="00CE738E" w:rsidRPr="00E523F3" w:rsidRDefault="00CE738E" w:rsidP="00E523F3">
          <w:pPr>
            <w:spacing w:line="360" w:lineRule="auto"/>
            <w:rPr>
              <w:szCs w:val="22"/>
            </w:rPr>
          </w:pPr>
        </w:p>
        <w:p w14:paraId="572537A1" w14:textId="77777777" w:rsidR="00CE738E" w:rsidRPr="00E523F3" w:rsidRDefault="00CE738E" w:rsidP="00E523F3">
          <w:pPr>
            <w:spacing w:line="360" w:lineRule="auto"/>
            <w:rPr>
              <w:szCs w:val="22"/>
            </w:rPr>
          </w:pPr>
        </w:p>
        <w:p w14:paraId="49D410D3" w14:textId="77777777" w:rsidR="00CE738E" w:rsidRPr="00E523F3" w:rsidRDefault="00CE738E" w:rsidP="00E523F3">
          <w:pPr>
            <w:spacing w:line="360" w:lineRule="auto"/>
            <w:rPr>
              <w:szCs w:val="22"/>
            </w:rPr>
          </w:pPr>
        </w:p>
        <w:p w14:paraId="679659B9" w14:textId="77777777" w:rsidR="00CE738E" w:rsidRPr="00E523F3" w:rsidRDefault="00CE738E" w:rsidP="00E523F3">
          <w:pPr>
            <w:spacing w:line="360" w:lineRule="auto"/>
            <w:rPr>
              <w:szCs w:val="22"/>
            </w:rPr>
          </w:pPr>
        </w:p>
        <w:p w14:paraId="0DFCFDB4" w14:textId="66865C51" w:rsidR="00CE738E" w:rsidRPr="00E523F3" w:rsidRDefault="004C015D" w:rsidP="00E523F3">
          <w:pPr>
            <w:spacing w:line="360" w:lineRule="auto"/>
            <w:rPr>
              <w:szCs w:val="22"/>
            </w:rPr>
          </w:pPr>
          <w:r w:rsidRPr="00E523F3">
            <w:rPr>
              <w:noProof/>
              <w:szCs w:val="22"/>
            </w:rPr>
            <mc:AlternateContent>
              <mc:Choice Requires="wps">
                <w:drawing>
                  <wp:anchor distT="45720" distB="45720" distL="114300" distR="114300" simplePos="0" relativeHeight="251671552" behindDoc="0" locked="0" layoutInCell="1" allowOverlap="1" wp14:anchorId="29F1F9F5" wp14:editId="6FCDECF8">
                    <wp:simplePos x="0" y="0"/>
                    <wp:positionH relativeFrom="column">
                      <wp:posOffset>1467909</wp:posOffset>
                    </wp:positionH>
                    <wp:positionV relativeFrom="paragraph">
                      <wp:posOffset>69215</wp:posOffset>
                    </wp:positionV>
                    <wp:extent cx="4533900" cy="878840"/>
                    <wp:effectExtent l="0" t="0" r="0" b="0"/>
                    <wp:wrapSquare wrapText="bothSides"/>
                    <wp:docPr id="11"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878840"/>
                            </a:xfrm>
                            <a:prstGeom prst="rect">
                              <a:avLst/>
                            </a:prstGeom>
                            <a:noFill/>
                            <a:ln w="9525">
                              <a:noFill/>
                              <a:miter lim="800000"/>
                              <a:headEnd/>
                              <a:tailEnd/>
                            </a:ln>
                          </wps:spPr>
                          <wps:txbx>
                            <w:txbxContent>
                              <w:p w14:paraId="04A56F41" w14:textId="77777777" w:rsidR="00CE738E" w:rsidRPr="00B22AA7" w:rsidRDefault="00CE738E" w:rsidP="00CE738E">
                                <w:pPr>
                                  <w:spacing w:before="120"/>
                                  <w:jc w:val="center"/>
                                  <w:rPr>
                                    <w:rFonts w:ascii="Cambria" w:hAnsi="Cambria" w:cs="Calibri Light"/>
                                    <w:b/>
                                    <w:sz w:val="36"/>
                                    <w:szCs w:val="36"/>
                                  </w:rPr>
                                </w:pPr>
                                <w:r w:rsidRPr="00B22AA7">
                                  <w:rPr>
                                    <w:rFonts w:ascii="Cambria" w:hAnsi="Cambria" w:cs="Calibri Light"/>
                                    <w:b/>
                                    <w:sz w:val="36"/>
                                    <w:szCs w:val="36"/>
                                  </w:rPr>
                                  <w:t>RAPORT O ODDZIAŁYWANIU PRZEDSIĘWZIĘCIA NA ŚRODOWISKO</w:t>
                                </w:r>
                              </w:p>
                              <w:p w14:paraId="59A9B939" w14:textId="77777777" w:rsidR="00CE738E" w:rsidRDefault="00CE738E" w:rsidP="00CE738E"/>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9F1F9F5" id="_x0000_t202" coordsize="21600,21600" o:spt="202" path="m,l,21600r21600,l21600,xe">
                    <v:stroke joinstyle="miter"/>
                    <v:path gradientshapeok="t" o:connecttype="rect"/>
                  </v:shapetype>
                  <v:shape id="Pole tekstowe 11" o:spid="_x0000_s1030" type="#_x0000_t202" style="position:absolute;left:0;text-align:left;margin-left:115.6pt;margin-top:5.45pt;width:357pt;height:69.2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" filled="f" stroked="f">
                    <v:textbox style="mso-fit-shape-to-text:t">
                      <w:txbxContent>
                        <w:p w14:paraId="04A56F41" w14:textId="77777777" w:rsidR="00CE738E" w:rsidRPr="00B22AA7" w:rsidRDefault="00CE738E" w:rsidP="00CE738E">
                          <w:pPr>
                            <w:spacing w:before="120"/>
                            <w:jc w:val="center"/>
                            <w:rPr>
                              <w:rFonts w:ascii="Cambria" w:hAnsi="Cambria" w:cs="Calibri Light"/>
                              <w:b/>
                              <w:sz w:val="36"/>
                              <w:szCs w:val="36"/>
                            </w:rPr>
                          </w:pPr>
                          <w:r w:rsidRPr="00B22AA7">
                            <w:rPr>
                              <w:rFonts w:ascii="Cambria" w:hAnsi="Cambria" w:cs="Calibri Light"/>
                              <w:b/>
                              <w:sz w:val="36"/>
                              <w:szCs w:val="36"/>
                            </w:rPr>
                            <w:t>RAPORT O ODDZIAŁYWANIU PRZEDSIĘWZIĘCIA NA ŚRODOWISKO</w:t>
                          </w:r>
                        </w:p>
                        <w:p w14:paraId="59A9B939" w14:textId="77777777" w:rsidR="00CE738E" w:rsidRDefault="00CE738E" w:rsidP="00CE738E"/>
                      </w:txbxContent>
                    </v:textbox>
                    <w10:wrap type="square"/>
                  </v:shape>
                </w:pict>
              </mc:Fallback>
            </mc:AlternateContent>
          </w:r>
        </w:p>
        <w:p w14:paraId="3D9DA0A8" w14:textId="77777777" w:rsidR="00CE738E" w:rsidRPr="00E523F3" w:rsidRDefault="00CE738E" w:rsidP="00E523F3">
          <w:pPr>
            <w:spacing w:line="360" w:lineRule="auto"/>
            <w:rPr>
              <w:szCs w:val="22"/>
            </w:rPr>
          </w:pPr>
        </w:p>
        <w:p w14:paraId="632924B2" w14:textId="3F9587C5" w:rsidR="00CE738E" w:rsidRPr="00E523F3" w:rsidRDefault="00CE738E" w:rsidP="00E523F3">
          <w:pPr>
            <w:spacing w:line="360" w:lineRule="auto"/>
            <w:rPr>
              <w:szCs w:val="22"/>
            </w:rPr>
          </w:pPr>
        </w:p>
        <w:p w14:paraId="3C71AE6F" w14:textId="0567374B" w:rsidR="00CE738E" w:rsidRPr="00E523F3" w:rsidRDefault="00CE738E" w:rsidP="00E523F3">
          <w:pPr>
            <w:spacing w:line="360" w:lineRule="auto"/>
            <w:rPr>
              <w:szCs w:val="22"/>
            </w:rPr>
          </w:pPr>
        </w:p>
        <w:p w14:paraId="703DB622" w14:textId="77777777" w:rsidR="00CE738E" w:rsidRPr="00E523F3" w:rsidRDefault="00CE738E" w:rsidP="00E523F3">
          <w:pPr>
            <w:spacing w:line="360" w:lineRule="auto"/>
            <w:rPr>
              <w:szCs w:val="22"/>
            </w:rPr>
          </w:pPr>
        </w:p>
        <w:p w14:paraId="0A812014" w14:textId="77777777" w:rsidR="00CE738E" w:rsidRPr="00E523F3" w:rsidRDefault="00CE738E" w:rsidP="00E523F3">
          <w:pPr>
            <w:tabs>
              <w:tab w:val="left" w:pos="2376"/>
            </w:tabs>
            <w:spacing w:line="360" w:lineRule="auto"/>
            <w:rPr>
              <w:szCs w:val="22"/>
            </w:rPr>
          </w:pPr>
          <w:r w:rsidRPr="00E523F3">
            <w:rPr>
              <w:szCs w:val="22"/>
            </w:rPr>
            <w:tab/>
          </w:r>
        </w:p>
        <w:p w14:paraId="16B85E22" w14:textId="150CCE13" w:rsidR="00CE738E" w:rsidRPr="00E523F3" w:rsidRDefault="00CE738E" w:rsidP="00E523F3">
          <w:pPr>
            <w:spacing w:line="360" w:lineRule="auto"/>
            <w:rPr>
              <w:szCs w:val="22"/>
            </w:rPr>
          </w:pPr>
        </w:p>
        <w:p w14:paraId="3A00010A" w14:textId="77777777" w:rsidR="00CE738E" w:rsidRPr="00E523F3" w:rsidRDefault="00CE738E" w:rsidP="00E523F3">
          <w:pPr>
            <w:spacing w:line="360" w:lineRule="auto"/>
            <w:rPr>
              <w:szCs w:val="22"/>
            </w:rPr>
          </w:pPr>
        </w:p>
        <w:p w14:paraId="2D34A970" w14:textId="77777777" w:rsidR="00CE738E" w:rsidRPr="00E523F3" w:rsidRDefault="00CE738E" w:rsidP="00E523F3">
          <w:pPr>
            <w:spacing w:line="360" w:lineRule="auto"/>
            <w:rPr>
              <w:szCs w:val="22"/>
            </w:rPr>
          </w:pPr>
        </w:p>
        <w:p w14:paraId="5854E821" w14:textId="77777777" w:rsidR="00CE738E" w:rsidRPr="00E523F3" w:rsidRDefault="00CE738E" w:rsidP="00E523F3">
          <w:pPr>
            <w:spacing w:line="360" w:lineRule="auto"/>
            <w:rPr>
              <w:szCs w:val="22"/>
            </w:rPr>
          </w:pPr>
        </w:p>
        <w:p w14:paraId="4C5A2DE7" w14:textId="77777777" w:rsidR="00CE738E" w:rsidRPr="00E523F3" w:rsidRDefault="00CE738E" w:rsidP="00E523F3">
          <w:pPr>
            <w:spacing w:line="360" w:lineRule="auto"/>
            <w:rPr>
              <w:szCs w:val="22"/>
            </w:rPr>
          </w:pPr>
        </w:p>
        <w:p w14:paraId="3A9FD0AF" w14:textId="46B47C2E" w:rsidR="00CE738E" w:rsidRPr="00E523F3" w:rsidRDefault="00CE738E" w:rsidP="00E523F3">
          <w:pPr>
            <w:spacing w:line="360" w:lineRule="auto"/>
            <w:rPr>
              <w:szCs w:val="22"/>
            </w:rPr>
          </w:pPr>
          <w:r w:rsidRPr="00E523F3">
            <w:rPr>
              <w:noProof/>
              <w:szCs w:val="22"/>
            </w:rPr>
            <mc:AlternateContent>
              <mc:Choice Requires="wps">
                <w:drawing>
                  <wp:anchor distT="0" distB="0" distL="114300" distR="114300" simplePos="0" relativeHeight="251672576" behindDoc="0" locked="0" layoutInCell="1" allowOverlap="1" wp14:anchorId="430F05FE" wp14:editId="6D8A1F71">
                    <wp:simplePos x="0" y="0"/>
                    <wp:positionH relativeFrom="page">
                      <wp:posOffset>1729105</wp:posOffset>
                    </wp:positionH>
                    <wp:positionV relativeFrom="margin">
                      <wp:posOffset>3892550</wp:posOffset>
                    </wp:positionV>
                    <wp:extent cx="5376545" cy="803910"/>
                    <wp:effectExtent l="0" t="0" r="14605" b="15240"/>
                    <wp:wrapNone/>
                    <wp:docPr id="9" name="Pole tekstow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6545" cy="803910"/>
                            </a:xfrm>
                            <a:prstGeom prst="rect">
                              <a:avLst/>
                            </a:prstGeom>
                            <a:noFill/>
                            <a:ln>
                              <a:noFill/>
                            </a:ln>
                          </wps:spPr>
                          <wps:txbx>
                            <w:txbxContent>
                              <w:p w14:paraId="2D9A33D6" w14:textId="222AAEA4" w:rsidR="00B61DFC" w:rsidRPr="00B61DFC" w:rsidRDefault="00B61DFC" w:rsidP="00B61DFC">
                                <w:pPr>
                                  <w:jc w:val="center"/>
                                  <w:rPr>
                                    <w:rFonts w:ascii="Cambria" w:hAnsi="Cambria" w:cs="Times-Bold"/>
                                    <w:b/>
                                    <w:bCs/>
                                    <w:sz w:val="36"/>
                                    <w:szCs w:val="36"/>
                                    <w:lang w:eastAsia="pl-PL"/>
                                  </w:rPr>
                                </w:pPr>
                                <w:r w:rsidRPr="00B61DFC">
                                  <w:rPr>
                                    <w:rFonts w:ascii="Cambria" w:hAnsi="Cambria" w:cs="Times-Bold"/>
                                    <w:b/>
                                    <w:bCs/>
                                    <w:sz w:val="36"/>
                                    <w:szCs w:val="36"/>
                                    <w:lang w:eastAsia="pl-PL"/>
                                  </w:rPr>
                                  <w:t xml:space="preserve">Budowa farmy fotowoltaicznej o mocy do </w:t>
                                </w:r>
                                <w:r w:rsidR="003E3D62">
                                  <w:rPr>
                                    <w:rFonts w:ascii="Cambria" w:hAnsi="Cambria" w:cs="Times-Bold"/>
                                    <w:b/>
                                    <w:bCs/>
                                    <w:sz w:val="36"/>
                                    <w:szCs w:val="36"/>
                                    <w:lang w:eastAsia="pl-PL"/>
                                  </w:rPr>
                                  <w:t>6</w:t>
                                </w:r>
                                <w:r w:rsidRPr="00B61DFC">
                                  <w:rPr>
                                    <w:rFonts w:ascii="Cambria" w:hAnsi="Cambria" w:cs="Times-Bold"/>
                                    <w:b/>
                                    <w:bCs/>
                                    <w:sz w:val="36"/>
                                    <w:szCs w:val="36"/>
                                    <w:lang w:eastAsia="pl-PL"/>
                                  </w:rPr>
                                  <w:t xml:space="preserve"> MW</w:t>
                                </w:r>
                              </w:p>
                              <w:p w14:paraId="0FC35536" w14:textId="77777777" w:rsidR="00B61DFC" w:rsidRPr="00B61DFC" w:rsidRDefault="00B61DFC" w:rsidP="00B61DFC">
                                <w:pPr>
                                  <w:jc w:val="center"/>
                                  <w:rPr>
                                    <w:rFonts w:ascii="Cambria" w:hAnsi="Cambria" w:cs="Times-Bold"/>
                                    <w:b/>
                                    <w:bCs/>
                                    <w:sz w:val="36"/>
                                    <w:szCs w:val="36"/>
                                    <w:lang w:eastAsia="pl-PL"/>
                                  </w:rPr>
                                </w:pPr>
                                <w:r w:rsidRPr="00B61DFC">
                                  <w:rPr>
                                    <w:rFonts w:ascii="Cambria" w:hAnsi="Cambria" w:cs="Times-Bold"/>
                                    <w:b/>
                                    <w:bCs/>
                                    <w:sz w:val="36"/>
                                    <w:szCs w:val="36"/>
                                    <w:lang w:eastAsia="pl-PL"/>
                                  </w:rPr>
                                  <w:t>wraz z niezbędną infrastrukturą techniczną</w:t>
                                </w:r>
                              </w:p>
                              <w:p w14:paraId="53A8C27F" w14:textId="781C28DC" w:rsidR="00B61DFC" w:rsidRPr="00B61DFC" w:rsidRDefault="00B61DFC" w:rsidP="00B61DFC">
                                <w:pPr>
                                  <w:jc w:val="center"/>
                                  <w:rPr>
                                    <w:rFonts w:ascii="Cambria" w:hAnsi="Cambria" w:cs="Times-Bold"/>
                                    <w:b/>
                                    <w:bCs/>
                                    <w:sz w:val="36"/>
                                    <w:szCs w:val="36"/>
                                    <w:lang w:eastAsia="pl-PL"/>
                                  </w:rPr>
                                </w:pPr>
                                <w:r w:rsidRPr="00B61DFC">
                                  <w:rPr>
                                    <w:rFonts w:ascii="Cambria" w:hAnsi="Cambria" w:cs="Times-Bold"/>
                                    <w:b/>
                                    <w:bCs/>
                                    <w:sz w:val="36"/>
                                    <w:szCs w:val="36"/>
                                    <w:lang w:eastAsia="pl-PL"/>
                                  </w:rPr>
                                  <w:t xml:space="preserve">na </w:t>
                                </w:r>
                                <w:r w:rsidR="003E3D62">
                                  <w:rPr>
                                    <w:rFonts w:ascii="Cambria" w:hAnsi="Cambria" w:cs="Times-Bold"/>
                                    <w:b/>
                                    <w:bCs/>
                                    <w:sz w:val="36"/>
                                    <w:szCs w:val="36"/>
                                    <w:lang w:eastAsia="pl-PL"/>
                                  </w:rPr>
                                  <w:t>części działki o</w:t>
                                </w:r>
                                <w:r w:rsidRPr="00B61DFC">
                                  <w:rPr>
                                    <w:rFonts w:ascii="Cambria" w:hAnsi="Cambria" w:cs="Times-Bold"/>
                                    <w:b/>
                                    <w:bCs/>
                                    <w:sz w:val="36"/>
                                    <w:szCs w:val="36"/>
                                    <w:lang w:eastAsia="pl-PL"/>
                                  </w:rPr>
                                  <w:t xml:space="preserve"> nr ewidencyjn</w:t>
                                </w:r>
                                <w:r w:rsidR="003E3D62">
                                  <w:rPr>
                                    <w:rFonts w:ascii="Cambria" w:hAnsi="Cambria" w:cs="Times-Bold"/>
                                    <w:b/>
                                    <w:bCs/>
                                    <w:sz w:val="36"/>
                                    <w:szCs w:val="36"/>
                                    <w:lang w:eastAsia="pl-PL"/>
                                  </w:rPr>
                                  <w:t>ym</w:t>
                                </w:r>
                                <w:r w:rsidRPr="00B61DFC">
                                  <w:rPr>
                                    <w:rFonts w:ascii="Cambria" w:hAnsi="Cambria" w:cs="Times-Bold"/>
                                    <w:b/>
                                    <w:bCs/>
                                    <w:sz w:val="36"/>
                                    <w:szCs w:val="36"/>
                                    <w:lang w:eastAsia="pl-PL"/>
                                  </w:rPr>
                                  <w:t xml:space="preserve"> </w:t>
                                </w:r>
                                <w:r w:rsidR="003E3D62">
                                  <w:rPr>
                                    <w:rFonts w:ascii="Cambria" w:hAnsi="Cambria" w:cs="Times-Bold"/>
                                    <w:b/>
                                    <w:bCs/>
                                    <w:sz w:val="36"/>
                                    <w:szCs w:val="36"/>
                                    <w:lang w:eastAsia="pl-PL"/>
                                  </w:rPr>
                                  <w:t>120</w:t>
                                </w:r>
                              </w:p>
                              <w:p w14:paraId="5C2B83C9" w14:textId="27305884" w:rsidR="00CE738E" w:rsidRPr="00B61DFC" w:rsidRDefault="00B61DFC" w:rsidP="003E3D62">
                                <w:pPr>
                                  <w:jc w:val="center"/>
                                  <w:rPr>
                                    <w:rFonts w:ascii="Cambria" w:hAnsi="Cambria" w:cs="Times-Bold"/>
                                    <w:b/>
                                    <w:bCs/>
                                    <w:sz w:val="36"/>
                                    <w:szCs w:val="36"/>
                                    <w:lang w:eastAsia="pl-PL"/>
                                  </w:rPr>
                                </w:pPr>
                                <w:r w:rsidRPr="00B61DFC">
                                  <w:rPr>
                                    <w:rFonts w:ascii="Cambria" w:hAnsi="Cambria" w:cs="Times-Bold"/>
                                    <w:b/>
                                    <w:bCs/>
                                    <w:sz w:val="36"/>
                                    <w:szCs w:val="36"/>
                                    <w:lang w:eastAsia="pl-PL"/>
                                  </w:rPr>
                                  <w:t xml:space="preserve">w obrębie </w:t>
                                </w:r>
                                <w:r w:rsidR="003E3D62">
                                  <w:rPr>
                                    <w:rFonts w:ascii="Cambria" w:hAnsi="Cambria" w:cs="Times-Bold"/>
                                    <w:b/>
                                    <w:bCs/>
                                    <w:sz w:val="36"/>
                                    <w:szCs w:val="36"/>
                                    <w:lang w:eastAsia="pl-PL"/>
                                  </w:rPr>
                                  <w:t>Wyczechowo</w:t>
                                </w:r>
                                <w:r w:rsidRPr="00B61DFC">
                                  <w:rPr>
                                    <w:rFonts w:ascii="Cambria" w:hAnsi="Cambria" w:cs="Times-Bold"/>
                                    <w:b/>
                                    <w:bCs/>
                                    <w:sz w:val="36"/>
                                    <w:szCs w:val="36"/>
                                    <w:lang w:eastAsia="pl-PL"/>
                                  </w:rPr>
                                  <w:t xml:space="preserve">, gmina </w:t>
                                </w:r>
                                <w:r w:rsidR="003E3D62">
                                  <w:rPr>
                                    <w:rFonts w:ascii="Cambria" w:hAnsi="Cambria" w:cs="Times-Bold"/>
                                    <w:b/>
                                    <w:bCs/>
                                    <w:sz w:val="36"/>
                                    <w:szCs w:val="36"/>
                                    <w:lang w:eastAsia="pl-PL"/>
                                  </w:rPr>
                                  <w:t>Somonino</w:t>
                                </w:r>
                                <w:r w:rsidR="00022405">
                                  <w:rPr>
                                    <w:rFonts w:ascii="Cambria" w:hAnsi="Cambria" w:cs="Times-Bold"/>
                                    <w:b/>
                                    <w:bCs/>
                                    <w:sz w:val="36"/>
                                    <w:szCs w:val="36"/>
                                    <w:lang w:eastAsia="pl-PL"/>
                                  </w:rPr>
                                  <w:t xml:space="preserve">, powiat </w:t>
                                </w:r>
                                <w:r w:rsidR="003E3D62">
                                  <w:rPr>
                                    <w:rFonts w:ascii="Cambria" w:hAnsi="Cambria" w:cs="Times-Bold"/>
                                    <w:b/>
                                    <w:bCs/>
                                    <w:sz w:val="36"/>
                                    <w:szCs w:val="36"/>
                                    <w:lang w:eastAsia="pl-PL"/>
                                  </w:rPr>
                                  <w:t>kartuski</w:t>
                                </w:r>
                                <w:r w:rsidR="00022405">
                                  <w:rPr>
                                    <w:rFonts w:ascii="Cambria" w:hAnsi="Cambria" w:cs="Times-Bold"/>
                                    <w:b/>
                                    <w:bCs/>
                                    <w:sz w:val="36"/>
                                    <w:szCs w:val="36"/>
                                    <w:lang w:eastAsia="pl-PL"/>
                                  </w:rPr>
                                  <w:t>, województwo pomorskie</w:t>
                                </w:r>
                              </w:p>
                            </w:txbxContent>
                          </wps:txbx>
                          <wps:bodyPr rot="0" vert="horz" wrap="square" lIns="0" tIns="0" rIns="0" bIns="0" anchor="t" anchorCtr="0" upright="1">
                            <a:spAutoFit/>
                          </wps:bodyPr>
                        </wps:wsp>
                      </a:graphicData>
                    </a:graphic>
                    <wp14:sizeRelH relativeFrom="page">
                      <wp14:pctWidth>0</wp14:pctWidth>
                    </wp14:sizeRelH>
                    <wp14:sizeRelV relativeFrom="margin">
                      <wp14:pctHeight>0</wp14:pctHeight>
                    </wp14:sizeRelV>
                  </wp:anchor>
                </w:drawing>
              </mc:Choice>
              <mc:Fallback>
                <w:pict>
                  <v:shape w14:anchorId="430F05FE" id="Pole tekstowe 9" o:spid="_x0000_s1031" type="#_x0000_t202" style="position:absolute;left:0;text-align:left;margin-left:136.15pt;margin-top:306.5pt;width:423.35pt;height:63.3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" filled="f" stroked="f">
                    <v:textbox style="mso-fit-shape-to-text:t" inset="0,0,0,0">
                      <w:txbxContent>
                        <w:p w14:paraId="2D9A33D6" w14:textId="222AAEA4" w:rsidR="00B61DFC" w:rsidRPr="00B61DFC" w:rsidRDefault="00B61DFC" w:rsidP="00B61DFC">
                          <w:pPr>
                            <w:jc w:val="center"/>
                            <w:rPr>
                              <w:rFonts w:ascii="Cambria" w:hAnsi="Cambria" w:cs="Times-Bold"/>
                              <w:b/>
                              <w:bCs/>
                              <w:sz w:val="36"/>
                              <w:szCs w:val="36"/>
                              <w:lang w:eastAsia="pl-PL"/>
                            </w:rPr>
                          </w:pPr>
                          <w:r w:rsidRPr="00B61DFC">
                            <w:rPr>
                              <w:rFonts w:ascii="Cambria" w:hAnsi="Cambria" w:cs="Times-Bold"/>
                              <w:b/>
                              <w:bCs/>
                              <w:sz w:val="36"/>
                              <w:szCs w:val="36"/>
                              <w:lang w:eastAsia="pl-PL"/>
                            </w:rPr>
                            <w:t xml:space="preserve">Budowa farmy fotowoltaicznej o mocy do </w:t>
                          </w:r>
                          <w:r w:rsidR="003E3D62">
                            <w:rPr>
                              <w:rFonts w:ascii="Cambria" w:hAnsi="Cambria" w:cs="Times-Bold"/>
                              <w:b/>
                              <w:bCs/>
                              <w:sz w:val="36"/>
                              <w:szCs w:val="36"/>
                              <w:lang w:eastAsia="pl-PL"/>
                            </w:rPr>
                            <w:t>6</w:t>
                          </w:r>
                          <w:r w:rsidRPr="00B61DFC">
                            <w:rPr>
                              <w:rFonts w:ascii="Cambria" w:hAnsi="Cambria" w:cs="Times-Bold"/>
                              <w:b/>
                              <w:bCs/>
                              <w:sz w:val="36"/>
                              <w:szCs w:val="36"/>
                              <w:lang w:eastAsia="pl-PL"/>
                            </w:rPr>
                            <w:t xml:space="preserve"> MW</w:t>
                          </w:r>
                        </w:p>
                        <w:p w14:paraId="0FC35536" w14:textId="77777777" w:rsidR="00B61DFC" w:rsidRPr="00B61DFC" w:rsidRDefault="00B61DFC" w:rsidP="00B61DFC">
                          <w:pPr>
                            <w:jc w:val="center"/>
                            <w:rPr>
                              <w:rFonts w:ascii="Cambria" w:hAnsi="Cambria" w:cs="Times-Bold"/>
                              <w:b/>
                              <w:bCs/>
                              <w:sz w:val="36"/>
                              <w:szCs w:val="36"/>
                              <w:lang w:eastAsia="pl-PL"/>
                            </w:rPr>
                          </w:pPr>
                          <w:r w:rsidRPr="00B61DFC">
                            <w:rPr>
                              <w:rFonts w:ascii="Cambria" w:hAnsi="Cambria" w:cs="Times-Bold"/>
                              <w:b/>
                              <w:bCs/>
                              <w:sz w:val="36"/>
                              <w:szCs w:val="36"/>
                              <w:lang w:eastAsia="pl-PL"/>
                            </w:rPr>
                            <w:t>wraz z niezbędną infrastrukturą techniczną</w:t>
                          </w:r>
                        </w:p>
                        <w:p w14:paraId="53A8C27F" w14:textId="781C28DC" w:rsidR="00B61DFC" w:rsidRPr="00B61DFC" w:rsidRDefault="00B61DFC" w:rsidP="00B61DFC">
                          <w:pPr>
                            <w:jc w:val="center"/>
                            <w:rPr>
                              <w:rFonts w:ascii="Cambria" w:hAnsi="Cambria" w:cs="Times-Bold"/>
                              <w:b/>
                              <w:bCs/>
                              <w:sz w:val="36"/>
                              <w:szCs w:val="36"/>
                              <w:lang w:eastAsia="pl-PL"/>
                            </w:rPr>
                          </w:pPr>
                          <w:r w:rsidRPr="00B61DFC">
                            <w:rPr>
                              <w:rFonts w:ascii="Cambria" w:hAnsi="Cambria" w:cs="Times-Bold"/>
                              <w:b/>
                              <w:bCs/>
                              <w:sz w:val="36"/>
                              <w:szCs w:val="36"/>
                              <w:lang w:eastAsia="pl-PL"/>
                            </w:rPr>
                            <w:t xml:space="preserve">na </w:t>
                          </w:r>
                          <w:r w:rsidR="003E3D62">
                            <w:rPr>
                              <w:rFonts w:ascii="Cambria" w:hAnsi="Cambria" w:cs="Times-Bold"/>
                              <w:b/>
                              <w:bCs/>
                              <w:sz w:val="36"/>
                              <w:szCs w:val="36"/>
                              <w:lang w:eastAsia="pl-PL"/>
                            </w:rPr>
                            <w:t>części działki o</w:t>
                          </w:r>
                          <w:r w:rsidRPr="00B61DFC">
                            <w:rPr>
                              <w:rFonts w:ascii="Cambria" w:hAnsi="Cambria" w:cs="Times-Bold"/>
                              <w:b/>
                              <w:bCs/>
                              <w:sz w:val="36"/>
                              <w:szCs w:val="36"/>
                              <w:lang w:eastAsia="pl-PL"/>
                            </w:rPr>
                            <w:t xml:space="preserve"> nr ewidencyjn</w:t>
                          </w:r>
                          <w:r w:rsidR="003E3D62">
                            <w:rPr>
                              <w:rFonts w:ascii="Cambria" w:hAnsi="Cambria" w:cs="Times-Bold"/>
                              <w:b/>
                              <w:bCs/>
                              <w:sz w:val="36"/>
                              <w:szCs w:val="36"/>
                              <w:lang w:eastAsia="pl-PL"/>
                            </w:rPr>
                            <w:t>ym</w:t>
                          </w:r>
                          <w:r w:rsidRPr="00B61DFC">
                            <w:rPr>
                              <w:rFonts w:ascii="Cambria" w:hAnsi="Cambria" w:cs="Times-Bold"/>
                              <w:b/>
                              <w:bCs/>
                              <w:sz w:val="36"/>
                              <w:szCs w:val="36"/>
                              <w:lang w:eastAsia="pl-PL"/>
                            </w:rPr>
                            <w:t xml:space="preserve"> </w:t>
                          </w:r>
                          <w:r w:rsidR="003E3D62">
                            <w:rPr>
                              <w:rFonts w:ascii="Cambria" w:hAnsi="Cambria" w:cs="Times-Bold"/>
                              <w:b/>
                              <w:bCs/>
                              <w:sz w:val="36"/>
                              <w:szCs w:val="36"/>
                              <w:lang w:eastAsia="pl-PL"/>
                            </w:rPr>
                            <w:t>120</w:t>
                          </w:r>
                        </w:p>
                        <w:p w14:paraId="5C2B83C9" w14:textId="27305884" w:rsidR="00CE738E" w:rsidRPr="00B61DFC" w:rsidRDefault="00B61DFC" w:rsidP="003E3D62">
                          <w:pPr>
                            <w:jc w:val="center"/>
                            <w:rPr>
                              <w:rFonts w:ascii="Cambria" w:hAnsi="Cambria" w:cs="Times-Bold"/>
                              <w:b/>
                              <w:bCs/>
                              <w:sz w:val="36"/>
                              <w:szCs w:val="36"/>
                              <w:lang w:eastAsia="pl-PL"/>
                            </w:rPr>
                          </w:pPr>
                          <w:r w:rsidRPr="00B61DFC">
                            <w:rPr>
                              <w:rFonts w:ascii="Cambria" w:hAnsi="Cambria" w:cs="Times-Bold"/>
                              <w:b/>
                              <w:bCs/>
                              <w:sz w:val="36"/>
                              <w:szCs w:val="36"/>
                              <w:lang w:eastAsia="pl-PL"/>
                            </w:rPr>
                            <w:t xml:space="preserve">w obrębie </w:t>
                          </w:r>
                          <w:r w:rsidR="003E3D62">
                            <w:rPr>
                              <w:rFonts w:ascii="Cambria" w:hAnsi="Cambria" w:cs="Times-Bold"/>
                              <w:b/>
                              <w:bCs/>
                              <w:sz w:val="36"/>
                              <w:szCs w:val="36"/>
                              <w:lang w:eastAsia="pl-PL"/>
                            </w:rPr>
                            <w:t>Wyczechowo</w:t>
                          </w:r>
                          <w:r w:rsidRPr="00B61DFC">
                            <w:rPr>
                              <w:rFonts w:ascii="Cambria" w:hAnsi="Cambria" w:cs="Times-Bold"/>
                              <w:b/>
                              <w:bCs/>
                              <w:sz w:val="36"/>
                              <w:szCs w:val="36"/>
                              <w:lang w:eastAsia="pl-PL"/>
                            </w:rPr>
                            <w:t xml:space="preserve">, gmina </w:t>
                          </w:r>
                          <w:r w:rsidR="003E3D62">
                            <w:rPr>
                              <w:rFonts w:ascii="Cambria" w:hAnsi="Cambria" w:cs="Times-Bold"/>
                              <w:b/>
                              <w:bCs/>
                              <w:sz w:val="36"/>
                              <w:szCs w:val="36"/>
                              <w:lang w:eastAsia="pl-PL"/>
                            </w:rPr>
                            <w:t>Somonino</w:t>
                          </w:r>
                          <w:r w:rsidR="00022405">
                            <w:rPr>
                              <w:rFonts w:ascii="Cambria" w:hAnsi="Cambria" w:cs="Times-Bold"/>
                              <w:b/>
                              <w:bCs/>
                              <w:sz w:val="36"/>
                              <w:szCs w:val="36"/>
                              <w:lang w:eastAsia="pl-PL"/>
                            </w:rPr>
                            <w:t xml:space="preserve">, powiat </w:t>
                          </w:r>
                          <w:r w:rsidR="003E3D62">
                            <w:rPr>
                              <w:rFonts w:ascii="Cambria" w:hAnsi="Cambria" w:cs="Times-Bold"/>
                              <w:b/>
                              <w:bCs/>
                              <w:sz w:val="36"/>
                              <w:szCs w:val="36"/>
                              <w:lang w:eastAsia="pl-PL"/>
                            </w:rPr>
                            <w:t>kartuski</w:t>
                          </w:r>
                          <w:r w:rsidR="00022405">
                            <w:rPr>
                              <w:rFonts w:ascii="Cambria" w:hAnsi="Cambria" w:cs="Times-Bold"/>
                              <w:b/>
                              <w:bCs/>
                              <w:sz w:val="36"/>
                              <w:szCs w:val="36"/>
                              <w:lang w:eastAsia="pl-PL"/>
                            </w:rPr>
                            <w:t>, województwo pomorskie</w:t>
                          </w:r>
                        </w:p>
                      </w:txbxContent>
                    </v:textbox>
                    <w10:wrap anchorx="page" anchory="margin"/>
                  </v:shape>
                </w:pict>
              </mc:Fallback>
            </mc:AlternateContent>
          </w:r>
        </w:p>
        <w:p w14:paraId="20159448" w14:textId="77777777" w:rsidR="00CE738E" w:rsidRPr="00E523F3" w:rsidRDefault="00CE738E" w:rsidP="00E523F3">
          <w:pPr>
            <w:tabs>
              <w:tab w:val="left" w:pos="3300"/>
            </w:tabs>
            <w:spacing w:line="360" w:lineRule="auto"/>
            <w:rPr>
              <w:szCs w:val="22"/>
            </w:rPr>
          </w:pPr>
        </w:p>
        <w:p w14:paraId="76E6454D" w14:textId="77777777" w:rsidR="00CE738E" w:rsidRPr="00E523F3" w:rsidRDefault="00CE738E" w:rsidP="00E523F3">
          <w:pPr>
            <w:spacing w:line="360" w:lineRule="auto"/>
            <w:rPr>
              <w:szCs w:val="22"/>
            </w:rPr>
          </w:pPr>
        </w:p>
        <w:p w14:paraId="7AFD8F2F" w14:textId="77777777" w:rsidR="00CE738E" w:rsidRPr="00E523F3" w:rsidRDefault="00CE738E" w:rsidP="00E523F3">
          <w:pPr>
            <w:spacing w:line="360" w:lineRule="auto"/>
            <w:rPr>
              <w:szCs w:val="22"/>
            </w:rPr>
          </w:pPr>
        </w:p>
        <w:p w14:paraId="5F7091D4" w14:textId="77777777" w:rsidR="00CE738E" w:rsidRPr="00E523F3" w:rsidRDefault="00CE738E" w:rsidP="00E523F3">
          <w:pPr>
            <w:spacing w:line="360" w:lineRule="auto"/>
            <w:rPr>
              <w:color w:val="000000" w:themeColor="text1"/>
              <w:szCs w:val="22"/>
            </w:rPr>
          </w:pPr>
        </w:p>
        <w:p w14:paraId="4F99E31C" w14:textId="413C93F6" w:rsidR="00CE738E" w:rsidRDefault="00CE738E" w:rsidP="00E523F3">
          <w:pPr>
            <w:spacing w:line="360" w:lineRule="auto"/>
            <w:rPr>
              <w:color w:val="000000" w:themeColor="text1"/>
              <w:szCs w:val="22"/>
              <w:lang w:eastAsia="pl-PL"/>
            </w:rPr>
          </w:pPr>
          <w:r w:rsidRPr="00E523F3">
            <w:rPr>
              <w:color w:val="000000" w:themeColor="text1"/>
              <w:szCs w:val="22"/>
              <w:lang w:eastAsia="pl-PL"/>
            </w:rPr>
            <w:t>Kierownik zespołu: dr inż. Krzysztof Napieraj</w:t>
          </w:r>
        </w:p>
        <w:p w14:paraId="4540843C" w14:textId="41C449BA" w:rsidR="00CE738E" w:rsidRPr="00E523F3" w:rsidRDefault="00CE738E" w:rsidP="00E523F3">
          <w:pPr>
            <w:spacing w:line="360" w:lineRule="auto"/>
            <w:rPr>
              <w:color w:val="000000" w:themeColor="text1"/>
              <w:szCs w:val="22"/>
              <w:lang w:eastAsia="pl-PL"/>
            </w:rPr>
          </w:pPr>
          <w:r w:rsidRPr="00E523F3">
            <w:rPr>
              <w:color w:val="000000" w:themeColor="text1"/>
              <w:szCs w:val="22"/>
              <w:lang w:eastAsia="pl-PL"/>
            </w:rPr>
            <w:t xml:space="preserve">Opracowanie: mgr inż. Paulina </w:t>
          </w:r>
          <w:r w:rsidR="00B70F7A" w:rsidRPr="00E523F3">
            <w:rPr>
              <w:color w:val="000000" w:themeColor="text1"/>
              <w:szCs w:val="22"/>
              <w:lang w:eastAsia="pl-PL"/>
            </w:rPr>
            <w:t>Napieraj</w:t>
          </w:r>
        </w:p>
        <w:p w14:paraId="6B31E03D" w14:textId="24AAD1C6" w:rsidR="00CE738E" w:rsidRPr="00DD3813" w:rsidRDefault="00CE738E" w:rsidP="00DD3813">
          <w:pPr>
            <w:spacing w:line="360" w:lineRule="auto"/>
            <w:rPr>
              <w:color w:val="000000" w:themeColor="text1"/>
              <w:szCs w:val="22"/>
              <w:lang w:eastAsia="pl-PL"/>
            </w:rPr>
          </w:pPr>
          <w:r w:rsidRPr="00E523F3">
            <w:rPr>
              <w:color w:val="000000" w:themeColor="text1"/>
              <w:szCs w:val="22"/>
              <w:lang w:eastAsia="pl-PL"/>
            </w:rPr>
            <w:t xml:space="preserve">                       </w:t>
          </w:r>
          <w:r w:rsidR="00822902">
            <w:rPr>
              <w:color w:val="000000" w:themeColor="text1"/>
              <w:szCs w:val="22"/>
              <w:lang w:eastAsia="pl-PL"/>
            </w:rPr>
            <w:t xml:space="preserve"> </w:t>
          </w:r>
          <w:r w:rsidRPr="00E523F3">
            <w:rPr>
              <w:color w:val="000000" w:themeColor="text1"/>
              <w:szCs w:val="22"/>
              <w:lang w:eastAsia="pl-PL"/>
            </w:rPr>
            <w:t>mgr inż. Maciej Napieraj</w:t>
          </w:r>
        </w:p>
        <w:p w14:paraId="73747F90" w14:textId="77777777" w:rsidR="00CE738E" w:rsidRPr="00E523F3" w:rsidRDefault="00CE738E" w:rsidP="00E523F3">
          <w:pPr>
            <w:spacing w:line="360" w:lineRule="auto"/>
            <w:rPr>
              <w:szCs w:val="22"/>
            </w:rPr>
          </w:pPr>
        </w:p>
        <w:p w14:paraId="574EBDCF" w14:textId="77777777" w:rsidR="00CE738E" w:rsidRPr="00E523F3" w:rsidRDefault="00CE738E" w:rsidP="00E523F3">
          <w:pPr>
            <w:spacing w:line="360" w:lineRule="auto"/>
            <w:rPr>
              <w:szCs w:val="22"/>
              <w:lang w:eastAsia="pl-PL"/>
            </w:rPr>
          </w:pPr>
          <w:bookmarkStart w:id="24" w:name="_Hlk69247250"/>
        </w:p>
        <w:p w14:paraId="02D489D7" w14:textId="77777777" w:rsidR="00CE738E" w:rsidRPr="00E523F3" w:rsidRDefault="00CE738E" w:rsidP="00E523F3">
          <w:pPr>
            <w:spacing w:line="360" w:lineRule="auto"/>
            <w:rPr>
              <w:szCs w:val="22"/>
              <w:lang w:eastAsia="pl-PL"/>
            </w:rPr>
          </w:pPr>
        </w:p>
        <w:p w14:paraId="2EB8B634" w14:textId="77777777" w:rsidR="00CE738E" w:rsidRPr="00E523F3" w:rsidRDefault="00CE738E" w:rsidP="00E523F3">
          <w:pPr>
            <w:spacing w:line="360" w:lineRule="auto"/>
            <w:rPr>
              <w:szCs w:val="22"/>
              <w:lang w:eastAsia="pl-PL"/>
            </w:rPr>
          </w:pPr>
        </w:p>
        <w:p w14:paraId="7F32AC1A" w14:textId="77777777" w:rsidR="00CE738E" w:rsidRPr="00E523F3" w:rsidRDefault="00CE738E" w:rsidP="00E523F3">
          <w:pPr>
            <w:spacing w:line="360" w:lineRule="auto"/>
            <w:rPr>
              <w:szCs w:val="22"/>
              <w:lang w:eastAsia="pl-PL"/>
            </w:rPr>
          </w:pPr>
        </w:p>
        <w:p w14:paraId="5D6AB67D" w14:textId="77777777" w:rsidR="00CE738E" w:rsidRPr="00E523F3" w:rsidRDefault="00CE738E" w:rsidP="00E523F3">
          <w:pPr>
            <w:spacing w:line="360" w:lineRule="auto"/>
            <w:rPr>
              <w:szCs w:val="22"/>
              <w:lang w:eastAsia="pl-PL"/>
            </w:rPr>
          </w:pPr>
        </w:p>
        <w:p w14:paraId="3F3C6581" w14:textId="77777777" w:rsidR="00CE738E" w:rsidRPr="00E523F3" w:rsidRDefault="00CE738E" w:rsidP="00DD3813">
          <w:pPr>
            <w:spacing w:line="360" w:lineRule="auto"/>
            <w:jc w:val="center"/>
            <w:rPr>
              <w:szCs w:val="22"/>
              <w:lang w:eastAsia="pl-PL"/>
            </w:rPr>
          </w:pPr>
        </w:p>
        <w:p w14:paraId="40025FC9" w14:textId="231CDDCD" w:rsidR="00CE738E" w:rsidRPr="00E523F3" w:rsidRDefault="00CE738E" w:rsidP="00DD3813">
          <w:pPr>
            <w:spacing w:line="360" w:lineRule="auto"/>
            <w:jc w:val="center"/>
            <w:rPr>
              <w:szCs w:val="22"/>
              <w:lang w:eastAsia="pl-PL"/>
            </w:rPr>
          </w:pPr>
          <w:r w:rsidRPr="00E523F3">
            <w:rPr>
              <w:szCs w:val="22"/>
              <w:lang w:eastAsia="pl-PL"/>
            </w:rPr>
            <w:t xml:space="preserve">Bydgoszcz, </w:t>
          </w:r>
          <w:r w:rsidR="003E3D62">
            <w:rPr>
              <w:szCs w:val="22"/>
              <w:lang w:eastAsia="pl-PL"/>
            </w:rPr>
            <w:t xml:space="preserve">wrzesień </w:t>
          </w:r>
          <w:r w:rsidRPr="00E523F3">
            <w:rPr>
              <w:szCs w:val="22"/>
              <w:lang w:eastAsia="pl-PL"/>
            </w:rPr>
            <w:t>202</w:t>
          </w:r>
          <w:r w:rsidR="0097223F" w:rsidRPr="00E523F3">
            <w:rPr>
              <w:szCs w:val="22"/>
              <w:lang w:eastAsia="pl-PL"/>
            </w:rPr>
            <w:t>3</w:t>
          </w:r>
          <w:r w:rsidRPr="00E523F3">
            <w:rPr>
              <w:szCs w:val="22"/>
              <w:lang w:eastAsia="pl-PL"/>
            </w:rPr>
            <w:t xml:space="preserve"> r</w:t>
          </w:r>
          <w:bookmarkEnd w:id="24"/>
          <w:r w:rsidRPr="00E523F3">
            <w:rPr>
              <w:szCs w:val="22"/>
              <w:lang w:eastAsia="pl-PL"/>
            </w:rPr>
            <w:t>.</w:t>
          </w:r>
        </w:p>
        <w:sdt>
          <w:sdtPr>
            <w:rPr>
              <w:rFonts w:ascii="Times New Roman" w:hAnsi="Times New Roman"/>
              <w:b w:val="0"/>
              <w:bCs w:val="0"/>
              <w:color w:val="auto"/>
              <w:sz w:val="22"/>
              <w:szCs w:val="22"/>
              <w:lang w:eastAsia="ar-SA"/>
            </w:rPr>
            <w:id w:val="-1436663433"/>
            <w:docPartObj>
              <w:docPartGallery w:val="Table of Contents"/>
              <w:docPartUnique/>
            </w:docPartObj>
          </w:sdtPr>
          <w:sdtContent>
            <w:p w14:paraId="452BBC35" w14:textId="6C7164A9" w:rsidR="00C171B1" w:rsidRPr="00E523F3" w:rsidRDefault="00C171B1" w:rsidP="00E523F3">
              <w:pPr>
                <w:pStyle w:val="Nagwekspisutreci"/>
                <w:spacing w:line="360" w:lineRule="auto"/>
                <w:rPr>
                  <w:rFonts w:ascii="Times New Roman" w:hAnsi="Times New Roman"/>
                  <w:sz w:val="22"/>
                  <w:szCs w:val="22"/>
                </w:rPr>
              </w:pPr>
              <w:r w:rsidRPr="00E523F3">
                <w:rPr>
                  <w:rFonts w:ascii="Times New Roman" w:hAnsi="Times New Roman"/>
                  <w:sz w:val="22"/>
                  <w:szCs w:val="22"/>
                </w:rPr>
                <w:t>Spis treści</w:t>
              </w:r>
            </w:p>
            <w:p w14:paraId="79EE1F8A" w14:textId="45E3E9FD" w:rsidR="00EF1BC4" w:rsidRDefault="00C171B1">
              <w:pPr>
                <w:pStyle w:val="Spistreci1"/>
                <w:rPr>
                  <w:rFonts w:asciiTheme="minorHAnsi" w:eastAsiaTheme="minorEastAsia" w:hAnsiTheme="minorHAnsi" w:cstheme="minorBidi"/>
                  <w:b w:val="0"/>
                  <w:bCs w:val="0"/>
                  <w:caps w:val="0"/>
                  <w:noProof/>
                  <w:kern w:val="2"/>
                  <w:szCs w:val="22"/>
                  <w:lang w:eastAsia="pl-PL"/>
                  <w14:ligatures w14:val="standardContextual"/>
                </w:rPr>
              </w:pPr>
              <w:r w:rsidRPr="00E523F3">
                <w:rPr>
                  <w:rFonts w:ascii="Times New Roman" w:hAnsi="Times New Roman" w:cs="Times New Roman"/>
                  <w:szCs w:val="22"/>
                </w:rPr>
                <w:fldChar w:fldCharType="begin"/>
              </w:r>
              <w:r w:rsidRPr="00E523F3">
                <w:rPr>
                  <w:rFonts w:ascii="Times New Roman" w:hAnsi="Times New Roman" w:cs="Times New Roman"/>
                  <w:szCs w:val="22"/>
                </w:rPr>
                <w:instrText xml:space="preserve"> TOC \o "1-3" \h \z \u </w:instrText>
              </w:r>
              <w:r w:rsidRPr="00E523F3">
                <w:rPr>
                  <w:rFonts w:ascii="Times New Roman" w:hAnsi="Times New Roman" w:cs="Times New Roman"/>
                  <w:szCs w:val="22"/>
                </w:rPr>
                <w:fldChar w:fldCharType="separate"/>
              </w:r>
              <w:hyperlink w:anchor="_Toc145171015" w:history="1">
                <w:r w:rsidR="00EF1BC4" w:rsidRPr="00D83666">
                  <w:rPr>
                    <w:rStyle w:val="Hipercze"/>
                    <w:rFonts w:ascii="Times New Roman" w:hAnsi="Times New Roman"/>
                    <w:noProof/>
                  </w:rPr>
                  <w:t>1.</w:t>
                </w:r>
                <w:r w:rsidR="00EF1BC4">
                  <w:rPr>
                    <w:rFonts w:asciiTheme="minorHAnsi" w:eastAsiaTheme="minorEastAsia" w:hAnsiTheme="minorHAnsi" w:cstheme="minorBidi"/>
                    <w:b w:val="0"/>
                    <w:bCs w:val="0"/>
                    <w:caps w:val="0"/>
                    <w:noProof/>
                    <w:kern w:val="2"/>
                    <w:szCs w:val="22"/>
                    <w:lang w:eastAsia="pl-PL"/>
                    <w14:ligatures w14:val="standardContextual"/>
                  </w:rPr>
                  <w:tab/>
                </w:r>
                <w:r w:rsidR="00EF1BC4" w:rsidRPr="00D83666">
                  <w:rPr>
                    <w:rStyle w:val="Hipercze"/>
                    <w:rFonts w:ascii="Times New Roman" w:hAnsi="Times New Roman"/>
                    <w:noProof/>
                  </w:rPr>
                  <w:t>Wstęp</w:t>
                </w:r>
                <w:r w:rsidR="00EF1BC4">
                  <w:rPr>
                    <w:noProof/>
                    <w:webHidden/>
                  </w:rPr>
                  <w:tab/>
                </w:r>
                <w:r w:rsidR="00EF1BC4">
                  <w:rPr>
                    <w:noProof/>
                    <w:webHidden/>
                  </w:rPr>
                  <w:fldChar w:fldCharType="begin"/>
                </w:r>
                <w:r w:rsidR="00EF1BC4">
                  <w:rPr>
                    <w:noProof/>
                    <w:webHidden/>
                  </w:rPr>
                  <w:instrText xml:space="preserve"> PAGEREF _Toc145171015 \h </w:instrText>
                </w:r>
                <w:r w:rsidR="00EF1BC4">
                  <w:rPr>
                    <w:noProof/>
                    <w:webHidden/>
                  </w:rPr>
                </w:r>
                <w:r w:rsidR="00EF1BC4">
                  <w:rPr>
                    <w:noProof/>
                    <w:webHidden/>
                  </w:rPr>
                  <w:fldChar w:fldCharType="separate"/>
                </w:r>
                <w:r w:rsidR="00EF1BC4">
                  <w:rPr>
                    <w:noProof/>
                    <w:webHidden/>
                  </w:rPr>
                  <w:t>4</w:t>
                </w:r>
                <w:r w:rsidR="00EF1BC4">
                  <w:rPr>
                    <w:noProof/>
                    <w:webHidden/>
                  </w:rPr>
                  <w:fldChar w:fldCharType="end"/>
                </w:r>
              </w:hyperlink>
            </w:p>
            <w:p w14:paraId="3F3CF59B" w14:textId="7B23B273"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16" w:history="1">
                <w:r w:rsidR="00EF1BC4" w:rsidRPr="00D83666">
                  <w:rPr>
                    <w:rStyle w:val="Hipercze"/>
                  </w:rPr>
                  <w:t>1.1. Podmiot, cel i zakres opracowania</w:t>
                </w:r>
                <w:r w:rsidR="00EF1BC4">
                  <w:rPr>
                    <w:webHidden/>
                  </w:rPr>
                  <w:tab/>
                </w:r>
                <w:r w:rsidR="00EF1BC4">
                  <w:rPr>
                    <w:webHidden/>
                  </w:rPr>
                  <w:fldChar w:fldCharType="begin"/>
                </w:r>
                <w:r w:rsidR="00EF1BC4">
                  <w:rPr>
                    <w:webHidden/>
                  </w:rPr>
                  <w:instrText xml:space="preserve"> PAGEREF _Toc145171016 \h </w:instrText>
                </w:r>
                <w:r w:rsidR="00EF1BC4">
                  <w:rPr>
                    <w:webHidden/>
                  </w:rPr>
                </w:r>
                <w:r w:rsidR="00EF1BC4">
                  <w:rPr>
                    <w:webHidden/>
                  </w:rPr>
                  <w:fldChar w:fldCharType="separate"/>
                </w:r>
                <w:r w:rsidR="00EF1BC4">
                  <w:rPr>
                    <w:webHidden/>
                  </w:rPr>
                  <w:t>4</w:t>
                </w:r>
                <w:r w:rsidR="00EF1BC4">
                  <w:rPr>
                    <w:webHidden/>
                  </w:rPr>
                  <w:fldChar w:fldCharType="end"/>
                </w:r>
              </w:hyperlink>
            </w:p>
            <w:p w14:paraId="20A71A8B" w14:textId="46174EB1"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17" w:history="1">
                <w:r w:rsidR="00EF1BC4" w:rsidRPr="00D83666">
                  <w:rPr>
                    <w:rStyle w:val="Hipercze"/>
                    <w:lang w:eastAsia="pl-PL"/>
                  </w:rPr>
                  <w:t>1.2. Podstawa prawna</w:t>
                </w:r>
                <w:r w:rsidR="00EF1BC4">
                  <w:rPr>
                    <w:webHidden/>
                  </w:rPr>
                  <w:tab/>
                </w:r>
                <w:r w:rsidR="00EF1BC4">
                  <w:rPr>
                    <w:webHidden/>
                  </w:rPr>
                  <w:fldChar w:fldCharType="begin"/>
                </w:r>
                <w:r w:rsidR="00EF1BC4">
                  <w:rPr>
                    <w:webHidden/>
                  </w:rPr>
                  <w:instrText xml:space="preserve"> PAGEREF _Toc145171017 \h </w:instrText>
                </w:r>
                <w:r w:rsidR="00EF1BC4">
                  <w:rPr>
                    <w:webHidden/>
                  </w:rPr>
                </w:r>
                <w:r w:rsidR="00EF1BC4">
                  <w:rPr>
                    <w:webHidden/>
                  </w:rPr>
                  <w:fldChar w:fldCharType="separate"/>
                </w:r>
                <w:r w:rsidR="00EF1BC4">
                  <w:rPr>
                    <w:webHidden/>
                  </w:rPr>
                  <w:t>4</w:t>
                </w:r>
                <w:r w:rsidR="00EF1BC4">
                  <w:rPr>
                    <w:webHidden/>
                  </w:rPr>
                  <w:fldChar w:fldCharType="end"/>
                </w:r>
              </w:hyperlink>
            </w:p>
            <w:p w14:paraId="45B21B2A" w14:textId="646DDAFC"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18" w:history="1">
                <w:r w:rsidR="00EF1BC4" w:rsidRPr="00D83666">
                  <w:rPr>
                    <w:rStyle w:val="Hipercze"/>
                    <w:lang w:eastAsia="pl-PL"/>
                  </w:rPr>
                  <w:t>1.3. Cel przedsięwzięcia</w:t>
                </w:r>
                <w:r w:rsidR="00EF1BC4">
                  <w:rPr>
                    <w:webHidden/>
                  </w:rPr>
                  <w:tab/>
                </w:r>
                <w:r w:rsidR="00EF1BC4">
                  <w:rPr>
                    <w:webHidden/>
                  </w:rPr>
                  <w:fldChar w:fldCharType="begin"/>
                </w:r>
                <w:r w:rsidR="00EF1BC4">
                  <w:rPr>
                    <w:webHidden/>
                  </w:rPr>
                  <w:instrText xml:space="preserve"> PAGEREF _Toc145171018 \h </w:instrText>
                </w:r>
                <w:r w:rsidR="00EF1BC4">
                  <w:rPr>
                    <w:webHidden/>
                  </w:rPr>
                </w:r>
                <w:r w:rsidR="00EF1BC4">
                  <w:rPr>
                    <w:webHidden/>
                  </w:rPr>
                  <w:fldChar w:fldCharType="separate"/>
                </w:r>
                <w:r w:rsidR="00EF1BC4">
                  <w:rPr>
                    <w:webHidden/>
                  </w:rPr>
                  <w:t>5</w:t>
                </w:r>
                <w:r w:rsidR="00EF1BC4">
                  <w:rPr>
                    <w:webHidden/>
                  </w:rPr>
                  <w:fldChar w:fldCharType="end"/>
                </w:r>
              </w:hyperlink>
            </w:p>
            <w:p w14:paraId="5CC8FDD6" w14:textId="74B6F2C6"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19" w:history="1">
                <w:r w:rsidR="00EF1BC4" w:rsidRPr="00D83666">
                  <w:rPr>
                    <w:rStyle w:val="Hipercze"/>
                    <w:lang w:eastAsia="pl-PL"/>
                  </w:rPr>
                  <w:t>1.4. Metodyka pracy</w:t>
                </w:r>
                <w:r w:rsidR="00EF1BC4">
                  <w:rPr>
                    <w:webHidden/>
                  </w:rPr>
                  <w:tab/>
                </w:r>
                <w:r w:rsidR="00EF1BC4">
                  <w:rPr>
                    <w:webHidden/>
                  </w:rPr>
                  <w:fldChar w:fldCharType="begin"/>
                </w:r>
                <w:r w:rsidR="00EF1BC4">
                  <w:rPr>
                    <w:webHidden/>
                  </w:rPr>
                  <w:instrText xml:space="preserve"> PAGEREF _Toc145171019 \h </w:instrText>
                </w:r>
                <w:r w:rsidR="00EF1BC4">
                  <w:rPr>
                    <w:webHidden/>
                  </w:rPr>
                </w:r>
                <w:r w:rsidR="00EF1BC4">
                  <w:rPr>
                    <w:webHidden/>
                  </w:rPr>
                  <w:fldChar w:fldCharType="separate"/>
                </w:r>
                <w:r w:rsidR="00EF1BC4">
                  <w:rPr>
                    <w:webHidden/>
                  </w:rPr>
                  <w:t>5</w:t>
                </w:r>
                <w:r w:rsidR="00EF1BC4">
                  <w:rPr>
                    <w:webHidden/>
                  </w:rPr>
                  <w:fldChar w:fldCharType="end"/>
                </w:r>
              </w:hyperlink>
            </w:p>
            <w:p w14:paraId="25BEE3F2" w14:textId="0AEEAD42"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20" w:history="1">
                <w:r w:rsidR="00EF1BC4" w:rsidRPr="00D83666">
                  <w:rPr>
                    <w:rStyle w:val="Hipercze"/>
                    <w:rFonts w:ascii="Times New Roman" w:hAnsi="Times New Roman"/>
                    <w:noProof/>
                  </w:rPr>
                  <w:t>2.</w:t>
                </w:r>
                <w:r w:rsidR="00EF1BC4">
                  <w:rPr>
                    <w:rFonts w:asciiTheme="minorHAnsi" w:eastAsiaTheme="minorEastAsia" w:hAnsiTheme="minorHAnsi" w:cstheme="minorBidi"/>
                    <w:b w:val="0"/>
                    <w:bCs w:val="0"/>
                    <w:caps w:val="0"/>
                    <w:noProof/>
                    <w:kern w:val="2"/>
                    <w:szCs w:val="22"/>
                    <w:lang w:eastAsia="pl-PL"/>
                    <w14:ligatures w14:val="standardContextual"/>
                  </w:rPr>
                  <w:tab/>
                </w:r>
                <w:r w:rsidR="00EF1BC4" w:rsidRPr="00D83666">
                  <w:rPr>
                    <w:rStyle w:val="Hipercze"/>
                    <w:rFonts w:ascii="Times New Roman" w:hAnsi="Times New Roman"/>
                    <w:noProof/>
                  </w:rPr>
                  <w:t>Opis planowanego przedsięwzięcia</w:t>
                </w:r>
                <w:r w:rsidR="00EF1BC4">
                  <w:rPr>
                    <w:noProof/>
                    <w:webHidden/>
                  </w:rPr>
                  <w:tab/>
                </w:r>
                <w:r w:rsidR="00EF1BC4">
                  <w:rPr>
                    <w:noProof/>
                    <w:webHidden/>
                  </w:rPr>
                  <w:fldChar w:fldCharType="begin"/>
                </w:r>
                <w:r w:rsidR="00EF1BC4">
                  <w:rPr>
                    <w:noProof/>
                    <w:webHidden/>
                  </w:rPr>
                  <w:instrText xml:space="preserve"> PAGEREF _Toc145171020 \h </w:instrText>
                </w:r>
                <w:r w:rsidR="00EF1BC4">
                  <w:rPr>
                    <w:noProof/>
                    <w:webHidden/>
                  </w:rPr>
                </w:r>
                <w:r w:rsidR="00EF1BC4">
                  <w:rPr>
                    <w:noProof/>
                    <w:webHidden/>
                  </w:rPr>
                  <w:fldChar w:fldCharType="separate"/>
                </w:r>
                <w:r w:rsidR="00EF1BC4">
                  <w:rPr>
                    <w:noProof/>
                    <w:webHidden/>
                  </w:rPr>
                  <w:t>5</w:t>
                </w:r>
                <w:r w:rsidR="00EF1BC4">
                  <w:rPr>
                    <w:noProof/>
                    <w:webHidden/>
                  </w:rPr>
                  <w:fldChar w:fldCharType="end"/>
                </w:r>
              </w:hyperlink>
            </w:p>
            <w:p w14:paraId="273B6F4A" w14:textId="6E7DFBFA"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21" w:history="1">
                <w:r w:rsidR="00EF1BC4" w:rsidRPr="00D83666">
                  <w:rPr>
                    <w:rStyle w:val="Hipercze"/>
                  </w:rPr>
                  <w:t>2.1. Lokalizacja przedsięwzięcia</w:t>
                </w:r>
                <w:r w:rsidR="00EF1BC4">
                  <w:rPr>
                    <w:webHidden/>
                  </w:rPr>
                  <w:tab/>
                </w:r>
                <w:r w:rsidR="00EF1BC4">
                  <w:rPr>
                    <w:webHidden/>
                  </w:rPr>
                  <w:fldChar w:fldCharType="begin"/>
                </w:r>
                <w:r w:rsidR="00EF1BC4">
                  <w:rPr>
                    <w:webHidden/>
                  </w:rPr>
                  <w:instrText xml:space="preserve"> PAGEREF _Toc145171021 \h </w:instrText>
                </w:r>
                <w:r w:rsidR="00EF1BC4">
                  <w:rPr>
                    <w:webHidden/>
                  </w:rPr>
                </w:r>
                <w:r w:rsidR="00EF1BC4">
                  <w:rPr>
                    <w:webHidden/>
                  </w:rPr>
                  <w:fldChar w:fldCharType="separate"/>
                </w:r>
                <w:r w:rsidR="00EF1BC4">
                  <w:rPr>
                    <w:webHidden/>
                  </w:rPr>
                  <w:t>5</w:t>
                </w:r>
                <w:r w:rsidR="00EF1BC4">
                  <w:rPr>
                    <w:webHidden/>
                  </w:rPr>
                  <w:fldChar w:fldCharType="end"/>
                </w:r>
              </w:hyperlink>
            </w:p>
            <w:p w14:paraId="2E294273" w14:textId="4F7F6EEA"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22" w:history="1">
                <w:r w:rsidR="00EF1BC4" w:rsidRPr="00D83666">
                  <w:rPr>
                    <w:rStyle w:val="Hipercze"/>
                  </w:rPr>
                  <w:t>2.2. Charakterystyka przedsięwzięcia</w:t>
                </w:r>
                <w:r w:rsidR="00EF1BC4">
                  <w:rPr>
                    <w:webHidden/>
                  </w:rPr>
                  <w:tab/>
                </w:r>
                <w:r w:rsidR="00EF1BC4">
                  <w:rPr>
                    <w:webHidden/>
                  </w:rPr>
                  <w:fldChar w:fldCharType="begin"/>
                </w:r>
                <w:r w:rsidR="00EF1BC4">
                  <w:rPr>
                    <w:webHidden/>
                  </w:rPr>
                  <w:instrText xml:space="preserve"> PAGEREF _Toc145171022 \h </w:instrText>
                </w:r>
                <w:r w:rsidR="00EF1BC4">
                  <w:rPr>
                    <w:webHidden/>
                  </w:rPr>
                </w:r>
                <w:r w:rsidR="00EF1BC4">
                  <w:rPr>
                    <w:webHidden/>
                  </w:rPr>
                  <w:fldChar w:fldCharType="separate"/>
                </w:r>
                <w:r w:rsidR="00EF1BC4">
                  <w:rPr>
                    <w:webHidden/>
                  </w:rPr>
                  <w:t>7</w:t>
                </w:r>
                <w:r w:rsidR="00EF1BC4">
                  <w:rPr>
                    <w:webHidden/>
                  </w:rPr>
                  <w:fldChar w:fldCharType="end"/>
                </w:r>
              </w:hyperlink>
            </w:p>
            <w:p w14:paraId="7FE70413" w14:textId="7215F1F0"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23" w:history="1">
                <w:r w:rsidR="00EF1BC4" w:rsidRPr="00D83666">
                  <w:rPr>
                    <w:rStyle w:val="Hipercze"/>
                    <w:rFonts w:ascii="Times New Roman" w:hAnsi="Times New Roman"/>
                    <w:noProof/>
                  </w:rPr>
                  <w:t>2.2.1. Elementy składowe podmiotowej inwestycji</w:t>
                </w:r>
                <w:r w:rsidR="00EF1BC4">
                  <w:rPr>
                    <w:noProof/>
                    <w:webHidden/>
                  </w:rPr>
                  <w:tab/>
                </w:r>
                <w:r w:rsidR="00EF1BC4">
                  <w:rPr>
                    <w:noProof/>
                    <w:webHidden/>
                  </w:rPr>
                  <w:fldChar w:fldCharType="begin"/>
                </w:r>
                <w:r w:rsidR="00EF1BC4">
                  <w:rPr>
                    <w:noProof/>
                    <w:webHidden/>
                  </w:rPr>
                  <w:instrText xml:space="preserve"> PAGEREF _Toc145171023 \h </w:instrText>
                </w:r>
                <w:r w:rsidR="00EF1BC4">
                  <w:rPr>
                    <w:noProof/>
                    <w:webHidden/>
                  </w:rPr>
                </w:r>
                <w:r w:rsidR="00EF1BC4">
                  <w:rPr>
                    <w:noProof/>
                    <w:webHidden/>
                  </w:rPr>
                  <w:fldChar w:fldCharType="separate"/>
                </w:r>
                <w:r w:rsidR="00EF1BC4">
                  <w:rPr>
                    <w:noProof/>
                    <w:webHidden/>
                  </w:rPr>
                  <w:t>7</w:t>
                </w:r>
                <w:r w:rsidR="00EF1BC4">
                  <w:rPr>
                    <w:noProof/>
                    <w:webHidden/>
                  </w:rPr>
                  <w:fldChar w:fldCharType="end"/>
                </w:r>
              </w:hyperlink>
            </w:p>
            <w:p w14:paraId="5C9445FC" w14:textId="12FFA616"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24" w:history="1">
                <w:r w:rsidR="00EF1BC4" w:rsidRPr="00D83666">
                  <w:rPr>
                    <w:rStyle w:val="Hipercze"/>
                    <w:rFonts w:ascii="Times New Roman" w:hAnsi="Times New Roman"/>
                    <w:noProof/>
                  </w:rPr>
                  <w:t>2.2.2. Skala przedsięwzięcia</w:t>
                </w:r>
                <w:r w:rsidR="00EF1BC4">
                  <w:rPr>
                    <w:noProof/>
                    <w:webHidden/>
                  </w:rPr>
                  <w:tab/>
                </w:r>
                <w:r w:rsidR="00EF1BC4">
                  <w:rPr>
                    <w:noProof/>
                    <w:webHidden/>
                  </w:rPr>
                  <w:fldChar w:fldCharType="begin"/>
                </w:r>
                <w:r w:rsidR="00EF1BC4">
                  <w:rPr>
                    <w:noProof/>
                    <w:webHidden/>
                  </w:rPr>
                  <w:instrText xml:space="preserve"> PAGEREF _Toc145171024 \h </w:instrText>
                </w:r>
                <w:r w:rsidR="00EF1BC4">
                  <w:rPr>
                    <w:noProof/>
                    <w:webHidden/>
                  </w:rPr>
                </w:r>
                <w:r w:rsidR="00EF1BC4">
                  <w:rPr>
                    <w:noProof/>
                    <w:webHidden/>
                  </w:rPr>
                  <w:fldChar w:fldCharType="separate"/>
                </w:r>
                <w:r w:rsidR="00EF1BC4">
                  <w:rPr>
                    <w:noProof/>
                    <w:webHidden/>
                  </w:rPr>
                  <w:t>8</w:t>
                </w:r>
                <w:r w:rsidR="00EF1BC4">
                  <w:rPr>
                    <w:noProof/>
                    <w:webHidden/>
                  </w:rPr>
                  <w:fldChar w:fldCharType="end"/>
                </w:r>
              </w:hyperlink>
            </w:p>
            <w:p w14:paraId="3F4DC2C4" w14:textId="26DAD08F"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25" w:history="1">
                <w:r w:rsidR="00EF1BC4" w:rsidRPr="00D83666">
                  <w:rPr>
                    <w:rStyle w:val="Hipercze"/>
                    <w:rFonts w:ascii="Times New Roman" w:hAnsi="Times New Roman"/>
                    <w:noProof/>
                  </w:rPr>
                  <w:t>2.2.3. Liczba paneli przewidziana dla podmiotowej inwestycji</w:t>
                </w:r>
                <w:r w:rsidR="00EF1BC4">
                  <w:rPr>
                    <w:noProof/>
                    <w:webHidden/>
                  </w:rPr>
                  <w:tab/>
                </w:r>
                <w:r w:rsidR="00EF1BC4">
                  <w:rPr>
                    <w:noProof/>
                    <w:webHidden/>
                  </w:rPr>
                  <w:fldChar w:fldCharType="begin"/>
                </w:r>
                <w:r w:rsidR="00EF1BC4">
                  <w:rPr>
                    <w:noProof/>
                    <w:webHidden/>
                  </w:rPr>
                  <w:instrText xml:space="preserve"> PAGEREF _Toc145171025 \h </w:instrText>
                </w:r>
                <w:r w:rsidR="00EF1BC4">
                  <w:rPr>
                    <w:noProof/>
                    <w:webHidden/>
                  </w:rPr>
                </w:r>
                <w:r w:rsidR="00EF1BC4">
                  <w:rPr>
                    <w:noProof/>
                    <w:webHidden/>
                  </w:rPr>
                  <w:fldChar w:fldCharType="separate"/>
                </w:r>
                <w:r w:rsidR="00EF1BC4">
                  <w:rPr>
                    <w:noProof/>
                    <w:webHidden/>
                  </w:rPr>
                  <w:t>9</w:t>
                </w:r>
                <w:r w:rsidR="00EF1BC4">
                  <w:rPr>
                    <w:noProof/>
                    <w:webHidden/>
                  </w:rPr>
                  <w:fldChar w:fldCharType="end"/>
                </w:r>
              </w:hyperlink>
            </w:p>
            <w:p w14:paraId="2535BA76" w14:textId="58A501C3"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26" w:history="1">
                <w:r w:rsidR="00EF1BC4" w:rsidRPr="00D83666">
                  <w:rPr>
                    <w:rStyle w:val="Hipercze"/>
                    <w:rFonts w:ascii="Times New Roman" w:hAnsi="Times New Roman"/>
                    <w:noProof/>
                  </w:rPr>
                  <w:t>2.2.4. Sposób ogrodzenia inwestycji</w:t>
                </w:r>
                <w:r w:rsidR="00EF1BC4">
                  <w:rPr>
                    <w:noProof/>
                    <w:webHidden/>
                  </w:rPr>
                  <w:tab/>
                </w:r>
                <w:r w:rsidR="00EF1BC4">
                  <w:rPr>
                    <w:noProof/>
                    <w:webHidden/>
                  </w:rPr>
                  <w:fldChar w:fldCharType="begin"/>
                </w:r>
                <w:r w:rsidR="00EF1BC4">
                  <w:rPr>
                    <w:noProof/>
                    <w:webHidden/>
                  </w:rPr>
                  <w:instrText xml:space="preserve"> PAGEREF _Toc145171026 \h </w:instrText>
                </w:r>
                <w:r w:rsidR="00EF1BC4">
                  <w:rPr>
                    <w:noProof/>
                    <w:webHidden/>
                  </w:rPr>
                </w:r>
                <w:r w:rsidR="00EF1BC4">
                  <w:rPr>
                    <w:noProof/>
                    <w:webHidden/>
                  </w:rPr>
                  <w:fldChar w:fldCharType="separate"/>
                </w:r>
                <w:r w:rsidR="00EF1BC4">
                  <w:rPr>
                    <w:noProof/>
                    <w:webHidden/>
                  </w:rPr>
                  <w:t>10</w:t>
                </w:r>
                <w:r w:rsidR="00EF1BC4">
                  <w:rPr>
                    <w:noProof/>
                    <w:webHidden/>
                  </w:rPr>
                  <w:fldChar w:fldCharType="end"/>
                </w:r>
              </w:hyperlink>
            </w:p>
            <w:p w14:paraId="193F11DE" w14:textId="256567F1"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27" w:history="1">
                <w:r w:rsidR="00EF1BC4" w:rsidRPr="00D83666">
                  <w:rPr>
                    <w:rStyle w:val="Hipercze"/>
                    <w:rFonts w:ascii="Times New Roman" w:hAnsi="Times New Roman"/>
                    <w:noProof/>
                  </w:rPr>
                  <w:t>2.2.5. Parametry dróg wewnętrznych podmiotowej inwestycji</w:t>
                </w:r>
                <w:r w:rsidR="00EF1BC4">
                  <w:rPr>
                    <w:noProof/>
                    <w:webHidden/>
                  </w:rPr>
                  <w:tab/>
                </w:r>
                <w:r w:rsidR="00EF1BC4">
                  <w:rPr>
                    <w:noProof/>
                    <w:webHidden/>
                  </w:rPr>
                  <w:fldChar w:fldCharType="begin"/>
                </w:r>
                <w:r w:rsidR="00EF1BC4">
                  <w:rPr>
                    <w:noProof/>
                    <w:webHidden/>
                  </w:rPr>
                  <w:instrText xml:space="preserve"> PAGEREF _Toc145171027 \h </w:instrText>
                </w:r>
                <w:r w:rsidR="00EF1BC4">
                  <w:rPr>
                    <w:noProof/>
                    <w:webHidden/>
                  </w:rPr>
                </w:r>
                <w:r w:rsidR="00EF1BC4">
                  <w:rPr>
                    <w:noProof/>
                    <w:webHidden/>
                  </w:rPr>
                  <w:fldChar w:fldCharType="separate"/>
                </w:r>
                <w:r w:rsidR="00EF1BC4">
                  <w:rPr>
                    <w:noProof/>
                    <w:webHidden/>
                  </w:rPr>
                  <w:t>10</w:t>
                </w:r>
                <w:r w:rsidR="00EF1BC4">
                  <w:rPr>
                    <w:noProof/>
                    <w:webHidden/>
                  </w:rPr>
                  <w:fldChar w:fldCharType="end"/>
                </w:r>
              </w:hyperlink>
            </w:p>
            <w:p w14:paraId="239D32B0" w14:textId="6572B786"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28" w:history="1">
                <w:r w:rsidR="00EF1BC4" w:rsidRPr="00D83666">
                  <w:rPr>
                    <w:rStyle w:val="Hipercze"/>
                    <w:rFonts w:ascii="Times New Roman" w:hAnsi="Times New Roman"/>
                    <w:noProof/>
                  </w:rPr>
                  <w:t>2.2.6. Utrzymanie powierzchni biologicznie czynnej</w:t>
                </w:r>
                <w:r w:rsidR="00EF1BC4">
                  <w:rPr>
                    <w:noProof/>
                    <w:webHidden/>
                  </w:rPr>
                  <w:tab/>
                </w:r>
                <w:r w:rsidR="00EF1BC4">
                  <w:rPr>
                    <w:noProof/>
                    <w:webHidden/>
                  </w:rPr>
                  <w:fldChar w:fldCharType="begin"/>
                </w:r>
                <w:r w:rsidR="00EF1BC4">
                  <w:rPr>
                    <w:noProof/>
                    <w:webHidden/>
                  </w:rPr>
                  <w:instrText xml:space="preserve"> PAGEREF _Toc145171028 \h </w:instrText>
                </w:r>
                <w:r w:rsidR="00EF1BC4">
                  <w:rPr>
                    <w:noProof/>
                    <w:webHidden/>
                  </w:rPr>
                </w:r>
                <w:r w:rsidR="00EF1BC4">
                  <w:rPr>
                    <w:noProof/>
                    <w:webHidden/>
                  </w:rPr>
                  <w:fldChar w:fldCharType="separate"/>
                </w:r>
                <w:r w:rsidR="00EF1BC4">
                  <w:rPr>
                    <w:noProof/>
                    <w:webHidden/>
                  </w:rPr>
                  <w:t>11</w:t>
                </w:r>
                <w:r w:rsidR="00EF1BC4">
                  <w:rPr>
                    <w:noProof/>
                    <w:webHidden/>
                  </w:rPr>
                  <w:fldChar w:fldCharType="end"/>
                </w:r>
              </w:hyperlink>
            </w:p>
            <w:p w14:paraId="60AE56E3" w14:textId="329678F8"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29" w:history="1">
                <w:r w:rsidR="00EF1BC4" w:rsidRPr="00D83666">
                  <w:rPr>
                    <w:rStyle w:val="Hipercze"/>
                    <w:rFonts w:ascii="Times New Roman" w:hAnsi="Times New Roman"/>
                    <w:noProof/>
                  </w:rPr>
                  <w:t>2.2.7. Wyposażenie farmy fotowoltaicznej w moduł automatycznego naprowadzania</w:t>
                </w:r>
                <w:r w:rsidR="00EF1BC4">
                  <w:rPr>
                    <w:noProof/>
                    <w:webHidden/>
                  </w:rPr>
                  <w:tab/>
                </w:r>
                <w:r w:rsidR="00EF1BC4">
                  <w:rPr>
                    <w:noProof/>
                    <w:webHidden/>
                  </w:rPr>
                  <w:fldChar w:fldCharType="begin"/>
                </w:r>
                <w:r w:rsidR="00EF1BC4">
                  <w:rPr>
                    <w:noProof/>
                    <w:webHidden/>
                  </w:rPr>
                  <w:instrText xml:space="preserve"> PAGEREF _Toc145171029 \h </w:instrText>
                </w:r>
                <w:r w:rsidR="00EF1BC4">
                  <w:rPr>
                    <w:noProof/>
                    <w:webHidden/>
                  </w:rPr>
                </w:r>
                <w:r w:rsidR="00EF1BC4">
                  <w:rPr>
                    <w:noProof/>
                    <w:webHidden/>
                  </w:rPr>
                  <w:fldChar w:fldCharType="separate"/>
                </w:r>
                <w:r w:rsidR="00EF1BC4">
                  <w:rPr>
                    <w:noProof/>
                    <w:webHidden/>
                  </w:rPr>
                  <w:t>11</w:t>
                </w:r>
                <w:r w:rsidR="00EF1BC4">
                  <w:rPr>
                    <w:noProof/>
                    <w:webHidden/>
                  </w:rPr>
                  <w:fldChar w:fldCharType="end"/>
                </w:r>
              </w:hyperlink>
            </w:p>
            <w:p w14:paraId="1B483136" w14:textId="0ABA61C2"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30" w:history="1">
                <w:r w:rsidR="00EF1BC4" w:rsidRPr="00D83666">
                  <w:rPr>
                    <w:rStyle w:val="Hipercze"/>
                    <w:rFonts w:ascii="Times New Roman" w:hAnsi="Times New Roman"/>
                    <w:noProof/>
                    <w:lang w:eastAsia="pl-PL"/>
                  </w:rPr>
                  <w:t>2.2.8. Sposób przyłączenia do Krajowej Sieci Energetycznej</w:t>
                </w:r>
                <w:r w:rsidR="00EF1BC4">
                  <w:rPr>
                    <w:noProof/>
                    <w:webHidden/>
                  </w:rPr>
                  <w:tab/>
                </w:r>
                <w:r w:rsidR="00EF1BC4">
                  <w:rPr>
                    <w:noProof/>
                    <w:webHidden/>
                  </w:rPr>
                  <w:fldChar w:fldCharType="begin"/>
                </w:r>
                <w:r w:rsidR="00EF1BC4">
                  <w:rPr>
                    <w:noProof/>
                    <w:webHidden/>
                  </w:rPr>
                  <w:instrText xml:space="preserve"> PAGEREF _Toc145171030 \h </w:instrText>
                </w:r>
                <w:r w:rsidR="00EF1BC4">
                  <w:rPr>
                    <w:noProof/>
                    <w:webHidden/>
                  </w:rPr>
                </w:r>
                <w:r w:rsidR="00EF1BC4">
                  <w:rPr>
                    <w:noProof/>
                    <w:webHidden/>
                  </w:rPr>
                  <w:fldChar w:fldCharType="separate"/>
                </w:r>
                <w:r w:rsidR="00EF1BC4">
                  <w:rPr>
                    <w:noProof/>
                    <w:webHidden/>
                  </w:rPr>
                  <w:t>11</w:t>
                </w:r>
                <w:r w:rsidR="00EF1BC4">
                  <w:rPr>
                    <w:noProof/>
                    <w:webHidden/>
                  </w:rPr>
                  <w:fldChar w:fldCharType="end"/>
                </w:r>
              </w:hyperlink>
            </w:p>
            <w:p w14:paraId="3B94A9ED" w14:textId="72DB3596"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31" w:history="1">
                <w:r w:rsidR="00EF1BC4" w:rsidRPr="00D83666">
                  <w:rPr>
                    <w:rStyle w:val="Hipercze"/>
                    <w:rFonts w:ascii="Times New Roman" w:hAnsi="Times New Roman"/>
                    <w:noProof/>
                  </w:rPr>
                  <w:t>2.2.9. Obszary szczególnie zagrożone powodzią</w:t>
                </w:r>
                <w:r w:rsidR="00EF1BC4">
                  <w:rPr>
                    <w:noProof/>
                    <w:webHidden/>
                  </w:rPr>
                  <w:tab/>
                </w:r>
                <w:r w:rsidR="00EF1BC4">
                  <w:rPr>
                    <w:noProof/>
                    <w:webHidden/>
                  </w:rPr>
                  <w:fldChar w:fldCharType="begin"/>
                </w:r>
                <w:r w:rsidR="00EF1BC4">
                  <w:rPr>
                    <w:noProof/>
                    <w:webHidden/>
                  </w:rPr>
                  <w:instrText xml:space="preserve"> PAGEREF _Toc145171031 \h </w:instrText>
                </w:r>
                <w:r w:rsidR="00EF1BC4">
                  <w:rPr>
                    <w:noProof/>
                    <w:webHidden/>
                  </w:rPr>
                </w:r>
                <w:r w:rsidR="00EF1BC4">
                  <w:rPr>
                    <w:noProof/>
                    <w:webHidden/>
                  </w:rPr>
                  <w:fldChar w:fldCharType="separate"/>
                </w:r>
                <w:r w:rsidR="00EF1BC4">
                  <w:rPr>
                    <w:noProof/>
                    <w:webHidden/>
                  </w:rPr>
                  <w:t>12</w:t>
                </w:r>
                <w:r w:rsidR="00EF1BC4">
                  <w:rPr>
                    <w:noProof/>
                    <w:webHidden/>
                  </w:rPr>
                  <w:fldChar w:fldCharType="end"/>
                </w:r>
              </w:hyperlink>
            </w:p>
            <w:p w14:paraId="5147C39C" w14:textId="39B7E032"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32" w:history="1">
                <w:r w:rsidR="00EF1BC4" w:rsidRPr="00D83666">
                  <w:rPr>
                    <w:rStyle w:val="Hipercze"/>
                    <w:rFonts w:ascii="Times New Roman" w:hAnsi="Times New Roman"/>
                    <w:noProof/>
                  </w:rPr>
                  <w:t>2.2.10. Określenie obszaru, jaki musi pozostać w stanie wolnym od elementów zacieniających</w:t>
                </w:r>
                <w:r w:rsidR="00EF1BC4">
                  <w:rPr>
                    <w:noProof/>
                    <w:webHidden/>
                  </w:rPr>
                  <w:tab/>
                </w:r>
                <w:r w:rsidR="00EF1BC4">
                  <w:rPr>
                    <w:noProof/>
                    <w:webHidden/>
                  </w:rPr>
                  <w:fldChar w:fldCharType="begin"/>
                </w:r>
                <w:r w:rsidR="00EF1BC4">
                  <w:rPr>
                    <w:noProof/>
                    <w:webHidden/>
                  </w:rPr>
                  <w:instrText xml:space="preserve"> PAGEREF _Toc145171032 \h </w:instrText>
                </w:r>
                <w:r w:rsidR="00EF1BC4">
                  <w:rPr>
                    <w:noProof/>
                    <w:webHidden/>
                  </w:rPr>
                </w:r>
                <w:r w:rsidR="00EF1BC4">
                  <w:rPr>
                    <w:noProof/>
                    <w:webHidden/>
                  </w:rPr>
                  <w:fldChar w:fldCharType="separate"/>
                </w:r>
                <w:r w:rsidR="00EF1BC4">
                  <w:rPr>
                    <w:noProof/>
                    <w:webHidden/>
                  </w:rPr>
                  <w:t>12</w:t>
                </w:r>
                <w:r w:rsidR="00EF1BC4">
                  <w:rPr>
                    <w:noProof/>
                    <w:webHidden/>
                  </w:rPr>
                  <w:fldChar w:fldCharType="end"/>
                </w:r>
              </w:hyperlink>
            </w:p>
            <w:p w14:paraId="492821B2" w14:textId="11907A82"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33" w:history="1">
                <w:r w:rsidR="00EF1BC4" w:rsidRPr="00D83666">
                  <w:rPr>
                    <w:rStyle w:val="Hipercze"/>
                  </w:rPr>
                  <w:t>2.3. Główne cechy charakterystyczne procesów produkcyjnych</w:t>
                </w:r>
                <w:r w:rsidR="00EF1BC4">
                  <w:rPr>
                    <w:webHidden/>
                  </w:rPr>
                  <w:tab/>
                </w:r>
                <w:r w:rsidR="00EF1BC4">
                  <w:rPr>
                    <w:webHidden/>
                  </w:rPr>
                  <w:fldChar w:fldCharType="begin"/>
                </w:r>
                <w:r w:rsidR="00EF1BC4">
                  <w:rPr>
                    <w:webHidden/>
                  </w:rPr>
                  <w:instrText xml:space="preserve"> PAGEREF _Toc145171033 \h </w:instrText>
                </w:r>
                <w:r w:rsidR="00EF1BC4">
                  <w:rPr>
                    <w:webHidden/>
                  </w:rPr>
                </w:r>
                <w:r w:rsidR="00EF1BC4">
                  <w:rPr>
                    <w:webHidden/>
                  </w:rPr>
                  <w:fldChar w:fldCharType="separate"/>
                </w:r>
                <w:r w:rsidR="00EF1BC4">
                  <w:rPr>
                    <w:webHidden/>
                  </w:rPr>
                  <w:t>13</w:t>
                </w:r>
                <w:r w:rsidR="00EF1BC4">
                  <w:rPr>
                    <w:webHidden/>
                  </w:rPr>
                  <w:fldChar w:fldCharType="end"/>
                </w:r>
              </w:hyperlink>
            </w:p>
            <w:p w14:paraId="23A18454" w14:textId="19A2F874"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34" w:history="1">
                <w:r w:rsidR="00EF1BC4" w:rsidRPr="00D83666">
                  <w:rPr>
                    <w:rStyle w:val="Hipercze"/>
                    <w:rFonts w:ascii="Times New Roman" w:hAnsi="Times New Roman"/>
                    <w:noProof/>
                  </w:rPr>
                  <w:t>2.3.1. Zasadność wykorzystywania odnawialnych źródeł energii</w:t>
                </w:r>
                <w:r w:rsidR="00EF1BC4">
                  <w:rPr>
                    <w:noProof/>
                    <w:webHidden/>
                  </w:rPr>
                  <w:tab/>
                </w:r>
                <w:r w:rsidR="00EF1BC4">
                  <w:rPr>
                    <w:noProof/>
                    <w:webHidden/>
                  </w:rPr>
                  <w:fldChar w:fldCharType="begin"/>
                </w:r>
                <w:r w:rsidR="00EF1BC4">
                  <w:rPr>
                    <w:noProof/>
                    <w:webHidden/>
                  </w:rPr>
                  <w:instrText xml:space="preserve"> PAGEREF _Toc145171034 \h </w:instrText>
                </w:r>
                <w:r w:rsidR="00EF1BC4">
                  <w:rPr>
                    <w:noProof/>
                    <w:webHidden/>
                  </w:rPr>
                </w:r>
                <w:r w:rsidR="00EF1BC4">
                  <w:rPr>
                    <w:noProof/>
                    <w:webHidden/>
                  </w:rPr>
                  <w:fldChar w:fldCharType="separate"/>
                </w:r>
                <w:r w:rsidR="00EF1BC4">
                  <w:rPr>
                    <w:noProof/>
                    <w:webHidden/>
                  </w:rPr>
                  <w:t>13</w:t>
                </w:r>
                <w:r w:rsidR="00EF1BC4">
                  <w:rPr>
                    <w:noProof/>
                    <w:webHidden/>
                  </w:rPr>
                  <w:fldChar w:fldCharType="end"/>
                </w:r>
              </w:hyperlink>
            </w:p>
            <w:p w14:paraId="065E5C1E" w14:textId="744EC192"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35" w:history="1">
                <w:r w:rsidR="00EF1BC4" w:rsidRPr="00D83666">
                  <w:rPr>
                    <w:rStyle w:val="Hipercze"/>
                    <w:rFonts w:ascii="Times New Roman" w:hAnsi="Times New Roman"/>
                    <w:noProof/>
                  </w:rPr>
                  <w:t>2.3.2. Pojęcie fotowoltaiki</w:t>
                </w:r>
                <w:r w:rsidR="00EF1BC4">
                  <w:rPr>
                    <w:noProof/>
                    <w:webHidden/>
                  </w:rPr>
                  <w:tab/>
                </w:r>
                <w:r w:rsidR="00EF1BC4">
                  <w:rPr>
                    <w:noProof/>
                    <w:webHidden/>
                  </w:rPr>
                  <w:fldChar w:fldCharType="begin"/>
                </w:r>
                <w:r w:rsidR="00EF1BC4">
                  <w:rPr>
                    <w:noProof/>
                    <w:webHidden/>
                  </w:rPr>
                  <w:instrText xml:space="preserve"> PAGEREF _Toc145171035 \h </w:instrText>
                </w:r>
                <w:r w:rsidR="00EF1BC4">
                  <w:rPr>
                    <w:noProof/>
                    <w:webHidden/>
                  </w:rPr>
                </w:r>
                <w:r w:rsidR="00EF1BC4">
                  <w:rPr>
                    <w:noProof/>
                    <w:webHidden/>
                  </w:rPr>
                  <w:fldChar w:fldCharType="separate"/>
                </w:r>
                <w:r w:rsidR="00EF1BC4">
                  <w:rPr>
                    <w:noProof/>
                    <w:webHidden/>
                  </w:rPr>
                  <w:t>14</w:t>
                </w:r>
                <w:r w:rsidR="00EF1BC4">
                  <w:rPr>
                    <w:noProof/>
                    <w:webHidden/>
                  </w:rPr>
                  <w:fldChar w:fldCharType="end"/>
                </w:r>
              </w:hyperlink>
            </w:p>
            <w:p w14:paraId="6D0096F4" w14:textId="170AA094"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36" w:history="1">
                <w:r w:rsidR="00EF1BC4" w:rsidRPr="00D83666">
                  <w:rPr>
                    <w:rStyle w:val="Hipercze"/>
                    <w:rFonts w:ascii="Times New Roman" w:hAnsi="Times New Roman"/>
                    <w:noProof/>
                  </w:rPr>
                  <w:t>2.3.3. Generator fotowoltaiczny</w:t>
                </w:r>
                <w:r w:rsidR="00EF1BC4">
                  <w:rPr>
                    <w:noProof/>
                    <w:webHidden/>
                  </w:rPr>
                  <w:tab/>
                </w:r>
                <w:r w:rsidR="00EF1BC4">
                  <w:rPr>
                    <w:noProof/>
                    <w:webHidden/>
                  </w:rPr>
                  <w:fldChar w:fldCharType="begin"/>
                </w:r>
                <w:r w:rsidR="00EF1BC4">
                  <w:rPr>
                    <w:noProof/>
                    <w:webHidden/>
                  </w:rPr>
                  <w:instrText xml:space="preserve"> PAGEREF _Toc145171036 \h </w:instrText>
                </w:r>
                <w:r w:rsidR="00EF1BC4">
                  <w:rPr>
                    <w:noProof/>
                    <w:webHidden/>
                  </w:rPr>
                </w:r>
                <w:r w:rsidR="00EF1BC4">
                  <w:rPr>
                    <w:noProof/>
                    <w:webHidden/>
                  </w:rPr>
                  <w:fldChar w:fldCharType="separate"/>
                </w:r>
                <w:r w:rsidR="00EF1BC4">
                  <w:rPr>
                    <w:noProof/>
                    <w:webHidden/>
                  </w:rPr>
                  <w:t>14</w:t>
                </w:r>
                <w:r w:rsidR="00EF1BC4">
                  <w:rPr>
                    <w:noProof/>
                    <w:webHidden/>
                  </w:rPr>
                  <w:fldChar w:fldCharType="end"/>
                </w:r>
              </w:hyperlink>
            </w:p>
            <w:p w14:paraId="4AAC075A" w14:textId="3B970B51"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37" w:history="1">
                <w:r w:rsidR="00EF1BC4" w:rsidRPr="00D83666">
                  <w:rPr>
                    <w:rStyle w:val="Hipercze"/>
                    <w:rFonts w:ascii="Times New Roman" w:hAnsi="Times New Roman"/>
                    <w:noProof/>
                  </w:rPr>
                  <w:t>2.3.4. Charakterystyka prądowo-napięciowa ogniwa</w:t>
                </w:r>
                <w:r w:rsidR="00EF1BC4">
                  <w:rPr>
                    <w:noProof/>
                    <w:webHidden/>
                  </w:rPr>
                  <w:tab/>
                </w:r>
                <w:r w:rsidR="00EF1BC4">
                  <w:rPr>
                    <w:noProof/>
                    <w:webHidden/>
                  </w:rPr>
                  <w:fldChar w:fldCharType="begin"/>
                </w:r>
                <w:r w:rsidR="00EF1BC4">
                  <w:rPr>
                    <w:noProof/>
                    <w:webHidden/>
                  </w:rPr>
                  <w:instrText xml:space="preserve"> PAGEREF _Toc145171037 \h </w:instrText>
                </w:r>
                <w:r w:rsidR="00EF1BC4">
                  <w:rPr>
                    <w:noProof/>
                    <w:webHidden/>
                  </w:rPr>
                </w:r>
                <w:r w:rsidR="00EF1BC4">
                  <w:rPr>
                    <w:noProof/>
                    <w:webHidden/>
                  </w:rPr>
                  <w:fldChar w:fldCharType="separate"/>
                </w:r>
                <w:r w:rsidR="00EF1BC4">
                  <w:rPr>
                    <w:noProof/>
                    <w:webHidden/>
                  </w:rPr>
                  <w:t>15</w:t>
                </w:r>
                <w:r w:rsidR="00EF1BC4">
                  <w:rPr>
                    <w:noProof/>
                    <w:webHidden/>
                  </w:rPr>
                  <w:fldChar w:fldCharType="end"/>
                </w:r>
              </w:hyperlink>
            </w:p>
            <w:p w14:paraId="44A2D326" w14:textId="59F380DA"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38" w:history="1">
                <w:r w:rsidR="00EF1BC4" w:rsidRPr="00D83666">
                  <w:rPr>
                    <w:rStyle w:val="Hipercze"/>
                    <w:rFonts w:ascii="Times New Roman" w:hAnsi="Times New Roman"/>
                    <w:noProof/>
                  </w:rPr>
                  <w:t>2.3.5. Konstrukcja modułu fotowoltaicznego</w:t>
                </w:r>
                <w:r w:rsidR="00EF1BC4">
                  <w:rPr>
                    <w:noProof/>
                    <w:webHidden/>
                  </w:rPr>
                  <w:tab/>
                </w:r>
                <w:r w:rsidR="00EF1BC4">
                  <w:rPr>
                    <w:noProof/>
                    <w:webHidden/>
                  </w:rPr>
                  <w:fldChar w:fldCharType="begin"/>
                </w:r>
                <w:r w:rsidR="00EF1BC4">
                  <w:rPr>
                    <w:noProof/>
                    <w:webHidden/>
                  </w:rPr>
                  <w:instrText xml:space="preserve"> PAGEREF _Toc145171038 \h </w:instrText>
                </w:r>
                <w:r w:rsidR="00EF1BC4">
                  <w:rPr>
                    <w:noProof/>
                    <w:webHidden/>
                  </w:rPr>
                </w:r>
                <w:r w:rsidR="00EF1BC4">
                  <w:rPr>
                    <w:noProof/>
                    <w:webHidden/>
                  </w:rPr>
                  <w:fldChar w:fldCharType="separate"/>
                </w:r>
                <w:r w:rsidR="00EF1BC4">
                  <w:rPr>
                    <w:noProof/>
                    <w:webHidden/>
                  </w:rPr>
                  <w:t>17</w:t>
                </w:r>
                <w:r w:rsidR="00EF1BC4">
                  <w:rPr>
                    <w:noProof/>
                    <w:webHidden/>
                  </w:rPr>
                  <w:fldChar w:fldCharType="end"/>
                </w:r>
              </w:hyperlink>
            </w:p>
            <w:p w14:paraId="358B2F46" w14:textId="637C01F0"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39" w:history="1">
                <w:r w:rsidR="00EF1BC4" w:rsidRPr="00D83666">
                  <w:rPr>
                    <w:rStyle w:val="Hipercze"/>
                    <w:rFonts w:ascii="Times New Roman" w:hAnsi="Times New Roman"/>
                    <w:noProof/>
                  </w:rPr>
                  <w:t>2.3.6. Inwertery DC/DC i DC/AC</w:t>
                </w:r>
                <w:r w:rsidR="00EF1BC4">
                  <w:rPr>
                    <w:noProof/>
                    <w:webHidden/>
                  </w:rPr>
                  <w:tab/>
                </w:r>
                <w:r w:rsidR="00EF1BC4">
                  <w:rPr>
                    <w:noProof/>
                    <w:webHidden/>
                  </w:rPr>
                  <w:fldChar w:fldCharType="begin"/>
                </w:r>
                <w:r w:rsidR="00EF1BC4">
                  <w:rPr>
                    <w:noProof/>
                    <w:webHidden/>
                  </w:rPr>
                  <w:instrText xml:space="preserve"> PAGEREF _Toc145171039 \h </w:instrText>
                </w:r>
                <w:r w:rsidR="00EF1BC4">
                  <w:rPr>
                    <w:noProof/>
                    <w:webHidden/>
                  </w:rPr>
                </w:r>
                <w:r w:rsidR="00EF1BC4">
                  <w:rPr>
                    <w:noProof/>
                    <w:webHidden/>
                  </w:rPr>
                  <w:fldChar w:fldCharType="separate"/>
                </w:r>
                <w:r w:rsidR="00EF1BC4">
                  <w:rPr>
                    <w:noProof/>
                    <w:webHidden/>
                  </w:rPr>
                  <w:t>17</w:t>
                </w:r>
                <w:r w:rsidR="00EF1BC4">
                  <w:rPr>
                    <w:noProof/>
                    <w:webHidden/>
                  </w:rPr>
                  <w:fldChar w:fldCharType="end"/>
                </w:r>
              </w:hyperlink>
            </w:p>
            <w:p w14:paraId="37A15B6F" w14:textId="2CFB81C3"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40" w:history="1">
                <w:r w:rsidR="00EF1BC4" w:rsidRPr="00D83666">
                  <w:rPr>
                    <w:rStyle w:val="Hipercze"/>
                    <w:rFonts w:ascii="Times New Roman" w:hAnsi="Times New Roman"/>
                    <w:noProof/>
                    <w:lang w:eastAsia="pl-PL"/>
                  </w:rPr>
                  <w:t>2.3.7. Stancja transformatorowa</w:t>
                </w:r>
                <w:r w:rsidR="00EF1BC4">
                  <w:rPr>
                    <w:noProof/>
                    <w:webHidden/>
                  </w:rPr>
                  <w:tab/>
                </w:r>
                <w:r w:rsidR="00EF1BC4">
                  <w:rPr>
                    <w:noProof/>
                    <w:webHidden/>
                  </w:rPr>
                  <w:fldChar w:fldCharType="begin"/>
                </w:r>
                <w:r w:rsidR="00EF1BC4">
                  <w:rPr>
                    <w:noProof/>
                    <w:webHidden/>
                  </w:rPr>
                  <w:instrText xml:space="preserve"> PAGEREF _Toc145171040 \h </w:instrText>
                </w:r>
                <w:r w:rsidR="00EF1BC4">
                  <w:rPr>
                    <w:noProof/>
                    <w:webHidden/>
                  </w:rPr>
                </w:r>
                <w:r w:rsidR="00EF1BC4">
                  <w:rPr>
                    <w:noProof/>
                    <w:webHidden/>
                  </w:rPr>
                  <w:fldChar w:fldCharType="separate"/>
                </w:r>
                <w:r w:rsidR="00EF1BC4">
                  <w:rPr>
                    <w:noProof/>
                    <w:webHidden/>
                  </w:rPr>
                  <w:t>18</w:t>
                </w:r>
                <w:r w:rsidR="00EF1BC4">
                  <w:rPr>
                    <w:noProof/>
                    <w:webHidden/>
                  </w:rPr>
                  <w:fldChar w:fldCharType="end"/>
                </w:r>
              </w:hyperlink>
            </w:p>
            <w:p w14:paraId="443D8458" w14:textId="0EEB5567"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41" w:history="1">
                <w:r w:rsidR="00EF1BC4" w:rsidRPr="00D83666">
                  <w:rPr>
                    <w:rStyle w:val="Hipercze"/>
                  </w:rPr>
                  <w:t>2.4. Przewidywane rodzaje i ilości emisji, w tym odpadów, wynikające z fazy realizacji i eksploatacji lub użytkowania planowanego przedsięwzięcia</w:t>
                </w:r>
                <w:r w:rsidR="00EF1BC4">
                  <w:rPr>
                    <w:webHidden/>
                  </w:rPr>
                  <w:tab/>
                </w:r>
                <w:r w:rsidR="00EF1BC4">
                  <w:rPr>
                    <w:webHidden/>
                  </w:rPr>
                  <w:fldChar w:fldCharType="begin"/>
                </w:r>
                <w:r w:rsidR="00EF1BC4">
                  <w:rPr>
                    <w:webHidden/>
                  </w:rPr>
                  <w:instrText xml:space="preserve"> PAGEREF _Toc145171041 \h </w:instrText>
                </w:r>
                <w:r w:rsidR="00EF1BC4">
                  <w:rPr>
                    <w:webHidden/>
                  </w:rPr>
                </w:r>
                <w:r w:rsidR="00EF1BC4">
                  <w:rPr>
                    <w:webHidden/>
                  </w:rPr>
                  <w:fldChar w:fldCharType="separate"/>
                </w:r>
                <w:r w:rsidR="00EF1BC4">
                  <w:rPr>
                    <w:webHidden/>
                  </w:rPr>
                  <w:t>20</w:t>
                </w:r>
                <w:r w:rsidR="00EF1BC4">
                  <w:rPr>
                    <w:webHidden/>
                  </w:rPr>
                  <w:fldChar w:fldCharType="end"/>
                </w:r>
              </w:hyperlink>
            </w:p>
            <w:p w14:paraId="070B07B4" w14:textId="4DEFA832"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42" w:history="1">
                <w:r w:rsidR="00EF1BC4" w:rsidRPr="00D83666">
                  <w:rPr>
                    <w:rStyle w:val="Hipercze"/>
                    <w:rFonts w:ascii="Times New Roman" w:hAnsi="Times New Roman"/>
                    <w:noProof/>
                  </w:rPr>
                  <w:t>2.4.1. Emisja gazów</w:t>
                </w:r>
                <w:r w:rsidR="00EF1BC4">
                  <w:rPr>
                    <w:noProof/>
                    <w:webHidden/>
                  </w:rPr>
                  <w:tab/>
                </w:r>
                <w:r w:rsidR="00EF1BC4">
                  <w:rPr>
                    <w:noProof/>
                    <w:webHidden/>
                  </w:rPr>
                  <w:fldChar w:fldCharType="begin"/>
                </w:r>
                <w:r w:rsidR="00EF1BC4">
                  <w:rPr>
                    <w:noProof/>
                    <w:webHidden/>
                  </w:rPr>
                  <w:instrText xml:space="preserve"> PAGEREF _Toc145171042 \h </w:instrText>
                </w:r>
                <w:r w:rsidR="00EF1BC4">
                  <w:rPr>
                    <w:noProof/>
                    <w:webHidden/>
                  </w:rPr>
                </w:r>
                <w:r w:rsidR="00EF1BC4">
                  <w:rPr>
                    <w:noProof/>
                    <w:webHidden/>
                  </w:rPr>
                  <w:fldChar w:fldCharType="separate"/>
                </w:r>
                <w:r w:rsidR="00EF1BC4">
                  <w:rPr>
                    <w:noProof/>
                    <w:webHidden/>
                  </w:rPr>
                  <w:t>20</w:t>
                </w:r>
                <w:r w:rsidR="00EF1BC4">
                  <w:rPr>
                    <w:noProof/>
                    <w:webHidden/>
                  </w:rPr>
                  <w:fldChar w:fldCharType="end"/>
                </w:r>
              </w:hyperlink>
            </w:p>
            <w:p w14:paraId="4D332ECD" w14:textId="5B0D982F"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43" w:history="1">
                <w:r w:rsidR="00EF1BC4" w:rsidRPr="00D83666">
                  <w:rPr>
                    <w:rStyle w:val="Hipercze"/>
                    <w:rFonts w:ascii="Times New Roman" w:hAnsi="Times New Roman"/>
                    <w:noProof/>
                  </w:rPr>
                  <w:t>2.4.2. Emisja hałasu</w:t>
                </w:r>
                <w:r w:rsidR="00EF1BC4">
                  <w:rPr>
                    <w:noProof/>
                    <w:webHidden/>
                  </w:rPr>
                  <w:tab/>
                </w:r>
                <w:r w:rsidR="00EF1BC4">
                  <w:rPr>
                    <w:noProof/>
                    <w:webHidden/>
                  </w:rPr>
                  <w:fldChar w:fldCharType="begin"/>
                </w:r>
                <w:r w:rsidR="00EF1BC4">
                  <w:rPr>
                    <w:noProof/>
                    <w:webHidden/>
                  </w:rPr>
                  <w:instrText xml:space="preserve"> PAGEREF _Toc145171043 \h </w:instrText>
                </w:r>
                <w:r w:rsidR="00EF1BC4">
                  <w:rPr>
                    <w:noProof/>
                    <w:webHidden/>
                  </w:rPr>
                </w:r>
                <w:r w:rsidR="00EF1BC4">
                  <w:rPr>
                    <w:noProof/>
                    <w:webHidden/>
                  </w:rPr>
                  <w:fldChar w:fldCharType="separate"/>
                </w:r>
                <w:r w:rsidR="00EF1BC4">
                  <w:rPr>
                    <w:noProof/>
                    <w:webHidden/>
                  </w:rPr>
                  <w:t>23</w:t>
                </w:r>
                <w:r w:rsidR="00EF1BC4">
                  <w:rPr>
                    <w:noProof/>
                    <w:webHidden/>
                  </w:rPr>
                  <w:fldChar w:fldCharType="end"/>
                </w:r>
              </w:hyperlink>
            </w:p>
            <w:p w14:paraId="3F9740F8" w14:textId="4CDCE1FB"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44" w:history="1">
                <w:r w:rsidR="00EF1BC4" w:rsidRPr="00D83666">
                  <w:rPr>
                    <w:rStyle w:val="Hipercze"/>
                    <w:noProof/>
                  </w:rPr>
                  <w:t>2.4.3. Wytwarzanie pól elektromagnetycznych</w:t>
                </w:r>
                <w:r w:rsidR="00EF1BC4">
                  <w:rPr>
                    <w:noProof/>
                    <w:webHidden/>
                  </w:rPr>
                  <w:tab/>
                </w:r>
                <w:r w:rsidR="00EF1BC4">
                  <w:rPr>
                    <w:noProof/>
                    <w:webHidden/>
                  </w:rPr>
                  <w:fldChar w:fldCharType="begin"/>
                </w:r>
                <w:r w:rsidR="00EF1BC4">
                  <w:rPr>
                    <w:noProof/>
                    <w:webHidden/>
                  </w:rPr>
                  <w:instrText xml:space="preserve"> PAGEREF _Toc145171044 \h </w:instrText>
                </w:r>
                <w:r w:rsidR="00EF1BC4">
                  <w:rPr>
                    <w:noProof/>
                    <w:webHidden/>
                  </w:rPr>
                </w:r>
                <w:r w:rsidR="00EF1BC4">
                  <w:rPr>
                    <w:noProof/>
                    <w:webHidden/>
                  </w:rPr>
                  <w:fldChar w:fldCharType="separate"/>
                </w:r>
                <w:r w:rsidR="00EF1BC4">
                  <w:rPr>
                    <w:noProof/>
                    <w:webHidden/>
                  </w:rPr>
                  <w:t>26</w:t>
                </w:r>
                <w:r w:rsidR="00EF1BC4">
                  <w:rPr>
                    <w:noProof/>
                    <w:webHidden/>
                  </w:rPr>
                  <w:fldChar w:fldCharType="end"/>
                </w:r>
              </w:hyperlink>
            </w:p>
            <w:p w14:paraId="28A44369" w14:textId="707A4B6A"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45" w:history="1">
                <w:r w:rsidR="00EF1BC4" w:rsidRPr="00D83666">
                  <w:rPr>
                    <w:rStyle w:val="Hipercze"/>
                    <w:noProof/>
                    <w:lang w:eastAsia="pl-PL"/>
                  </w:rPr>
                  <w:t>2.4.4. Gospodarka odpadami</w:t>
                </w:r>
                <w:r w:rsidR="00EF1BC4">
                  <w:rPr>
                    <w:noProof/>
                    <w:webHidden/>
                  </w:rPr>
                  <w:tab/>
                </w:r>
                <w:r w:rsidR="00EF1BC4">
                  <w:rPr>
                    <w:noProof/>
                    <w:webHidden/>
                  </w:rPr>
                  <w:fldChar w:fldCharType="begin"/>
                </w:r>
                <w:r w:rsidR="00EF1BC4">
                  <w:rPr>
                    <w:noProof/>
                    <w:webHidden/>
                  </w:rPr>
                  <w:instrText xml:space="preserve"> PAGEREF _Toc145171045 \h </w:instrText>
                </w:r>
                <w:r w:rsidR="00EF1BC4">
                  <w:rPr>
                    <w:noProof/>
                    <w:webHidden/>
                  </w:rPr>
                </w:r>
                <w:r w:rsidR="00EF1BC4">
                  <w:rPr>
                    <w:noProof/>
                    <w:webHidden/>
                  </w:rPr>
                  <w:fldChar w:fldCharType="separate"/>
                </w:r>
                <w:r w:rsidR="00EF1BC4">
                  <w:rPr>
                    <w:noProof/>
                    <w:webHidden/>
                  </w:rPr>
                  <w:t>28</w:t>
                </w:r>
                <w:r w:rsidR="00EF1BC4">
                  <w:rPr>
                    <w:noProof/>
                    <w:webHidden/>
                  </w:rPr>
                  <w:fldChar w:fldCharType="end"/>
                </w:r>
              </w:hyperlink>
            </w:p>
            <w:p w14:paraId="40BADA67" w14:textId="311BB4BB"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46" w:history="1">
                <w:r w:rsidR="00EF1BC4" w:rsidRPr="00D83666">
                  <w:rPr>
                    <w:rStyle w:val="Hipercze"/>
                    <w:noProof/>
                    <w:lang w:eastAsia="pl-PL"/>
                  </w:rPr>
                  <w:t>2.4.5. Zanieczyszczenie światłem</w:t>
                </w:r>
                <w:r w:rsidR="00EF1BC4">
                  <w:rPr>
                    <w:noProof/>
                    <w:webHidden/>
                  </w:rPr>
                  <w:tab/>
                </w:r>
                <w:r w:rsidR="00EF1BC4">
                  <w:rPr>
                    <w:noProof/>
                    <w:webHidden/>
                  </w:rPr>
                  <w:fldChar w:fldCharType="begin"/>
                </w:r>
                <w:r w:rsidR="00EF1BC4">
                  <w:rPr>
                    <w:noProof/>
                    <w:webHidden/>
                  </w:rPr>
                  <w:instrText xml:space="preserve"> PAGEREF _Toc145171046 \h </w:instrText>
                </w:r>
                <w:r w:rsidR="00EF1BC4">
                  <w:rPr>
                    <w:noProof/>
                    <w:webHidden/>
                  </w:rPr>
                </w:r>
                <w:r w:rsidR="00EF1BC4">
                  <w:rPr>
                    <w:noProof/>
                    <w:webHidden/>
                  </w:rPr>
                  <w:fldChar w:fldCharType="separate"/>
                </w:r>
                <w:r w:rsidR="00EF1BC4">
                  <w:rPr>
                    <w:noProof/>
                    <w:webHidden/>
                  </w:rPr>
                  <w:t>30</w:t>
                </w:r>
                <w:r w:rsidR="00EF1BC4">
                  <w:rPr>
                    <w:noProof/>
                    <w:webHidden/>
                  </w:rPr>
                  <w:fldChar w:fldCharType="end"/>
                </w:r>
              </w:hyperlink>
            </w:p>
            <w:p w14:paraId="5B59714A" w14:textId="311CDEC4"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47" w:history="1">
                <w:r w:rsidR="00EF1BC4" w:rsidRPr="00D83666">
                  <w:rPr>
                    <w:rStyle w:val="Hipercze"/>
                    <w:noProof/>
                  </w:rPr>
                  <w:t>2.4.6. Zjawisko olśnienia</w:t>
                </w:r>
                <w:r w:rsidR="00EF1BC4">
                  <w:rPr>
                    <w:noProof/>
                    <w:webHidden/>
                  </w:rPr>
                  <w:tab/>
                </w:r>
                <w:r w:rsidR="00EF1BC4">
                  <w:rPr>
                    <w:noProof/>
                    <w:webHidden/>
                  </w:rPr>
                  <w:fldChar w:fldCharType="begin"/>
                </w:r>
                <w:r w:rsidR="00EF1BC4">
                  <w:rPr>
                    <w:noProof/>
                    <w:webHidden/>
                  </w:rPr>
                  <w:instrText xml:space="preserve"> PAGEREF _Toc145171047 \h </w:instrText>
                </w:r>
                <w:r w:rsidR="00EF1BC4">
                  <w:rPr>
                    <w:noProof/>
                    <w:webHidden/>
                  </w:rPr>
                </w:r>
                <w:r w:rsidR="00EF1BC4">
                  <w:rPr>
                    <w:noProof/>
                    <w:webHidden/>
                  </w:rPr>
                  <w:fldChar w:fldCharType="separate"/>
                </w:r>
                <w:r w:rsidR="00EF1BC4">
                  <w:rPr>
                    <w:noProof/>
                    <w:webHidden/>
                  </w:rPr>
                  <w:t>30</w:t>
                </w:r>
                <w:r w:rsidR="00EF1BC4">
                  <w:rPr>
                    <w:noProof/>
                    <w:webHidden/>
                  </w:rPr>
                  <w:fldChar w:fldCharType="end"/>
                </w:r>
              </w:hyperlink>
            </w:p>
            <w:p w14:paraId="115C15DA" w14:textId="48C5E1A6"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48" w:history="1">
                <w:r w:rsidR="00EF1BC4" w:rsidRPr="00D83666">
                  <w:rPr>
                    <w:rStyle w:val="Hipercze"/>
                    <w:noProof/>
                  </w:rPr>
                  <w:t>2.4.7. Zjawisko imitacji lustra tafli wody</w:t>
                </w:r>
                <w:r w:rsidR="00EF1BC4">
                  <w:rPr>
                    <w:noProof/>
                    <w:webHidden/>
                  </w:rPr>
                  <w:tab/>
                </w:r>
                <w:r w:rsidR="00EF1BC4">
                  <w:rPr>
                    <w:noProof/>
                    <w:webHidden/>
                  </w:rPr>
                  <w:fldChar w:fldCharType="begin"/>
                </w:r>
                <w:r w:rsidR="00EF1BC4">
                  <w:rPr>
                    <w:noProof/>
                    <w:webHidden/>
                  </w:rPr>
                  <w:instrText xml:space="preserve"> PAGEREF _Toc145171048 \h </w:instrText>
                </w:r>
                <w:r w:rsidR="00EF1BC4">
                  <w:rPr>
                    <w:noProof/>
                    <w:webHidden/>
                  </w:rPr>
                </w:r>
                <w:r w:rsidR="00EF1BC4">
                  <w:rPr>
                    <w:noProof/>
                    <w:webHidden/>
                  </w:rPr>
                  <w:fldChar w:fldCharType="separate"/>
                </w:r>
                <w:r w:rsidR="00EF1BC4">
                  <w:rPr>
                    <w:noProof/>
                    <w:webHidden/>
                  </w:rPr>
                  <w:t>30</w:t>
                </w:r>
                <w:r w:rsidR="00EF1BC4">
                  <w:rPr>
                    <w:noProof/>
                    <w:webHidden/>
                  </w:rPr>
                  <w:fldChar w:fldCharType="end"/>
                </w:r>
              </w:hyperlink>
            </w:p>
            <w:p w14:paraId="14BF0A3D" w14:textId="47AB8393"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49" w:history="1">
                <w:r w:rsidR="00EF1BC4" w:rsidRPr="00D83666">
                  <w:rPr>
                    <w:rStyle w:val="Hipercze"/>
                    <w:lang w:eastAsia="pl-PL"/>
                  </w:rPr>
                  <w:t xml:space="preserve">2.5. </w:t>
                </w:r>
                <w:r w:rsidR="00EF1BC4" w:rsidRPr="00D83666">
                  <w:rPr>
                    <w:rStyle w:val="Hipercze"/>
                  </w:rPr>
                  <w:t>Informacje o różnorodności biologicznej, wykorzystywaniu zasobów naturalnych, w tym gleby, wody i powierzchni ziemi</w:t>
                </w:r>
                <w:r w:rsidR="00EF1BC4">
                  <w:rPr>
                    <w:webHidden/>
                  </w:rPr>
                  <w:tab/>
                </w:r>
                <w:r w:rsidR="00EF1BC4">
                  <w:rPr>
                    <w:webHidden/>
                  </w:rPr>
                  <w:fldChar w:fldCharType="begin"/>
                </w:r>
                <w:r w:rsidR="00EF1BC4">
                  <w:rPr>
                    <w:webHidden/>
                  </w:rPr>
                  <w:instrText xml:space="preserve"> PAGEREF _Toc145171049 \h </w:instrText>
                </w:r>
                <w:r w:rsidR="00EF1BC4">
                  <w:rPr>
                    <w:webHidden/>
                  </w:rPr>
                </w:r>
                <w:r w:rsidR="00EF1BC4">
                  <w:rPr>
                    <w:webHidden/>
                  </w:rPr>
                  <w:fldChar w:fldCharType="separate"/>
                </w:r>
                <w:r w:rsidR="00EF1BC4">
                  <w:rPr>
                    <w:webHidden/>
                  </w:rPr>
                  <w:t>31</w:t>
                </w:r>
                <w:r w:rsidR="00EF1BC4">
                  <w:rPr>
                    <w:webHidden/>
                  </w:rPr>
                  <w:fldChar w:fldCharType="end"/>
                </w:r>
              </w:hyperlink>
            </w:p>
            <w:p w14:paraId="7FF888EB" w14:textId="662DAEC8"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50" w:history="1">
                <w:r w:rsidR="00EF1BC4" w:rsidRPr="00D83666">
                  <w:rPr>
                    <w:rStyle w:val="Hipercze"/>
                    <w:noProof/>
                  </w:rPr>
                  <w:t>2.5.1 Różnorodność biologiczna</w:t>
                </w:r>
                <w:r w:rsidR="00EF1BC4">
                  <w:rPr>
                    <w:noProof/>
                    <w:webHidden/>
                  </w:rPr>
                  <w:tab/>
                </w:r>
                <w:r w:rsidR="00EF1BC4">
                  <w:rPr>
                    <w:noProof/>
                    <w:webHidden/>
                  </w:rPr>
                  <w:fldChar w:fldCharType="begin"/>
                </w:r>
                <w:r w:rsidR="00EF1BC4">
                  <w:rPr>
                    <w:noProof/>
                    <w:webHidden/>
                  </w:rPr>
                  <w:instrText xml:space="preserve"> PAGEREF _Toc145171050 \h </w:instrText>
                </w:r>
                <w:r w:rsidR="00EF1BC4">
                  <w:rPr>
                    <w:noProof/>
                    <w:webHidden/>
                  </w:rPr>
                </w:r>
                <w:r w:rsidR="00EF1BC4">
                  <w:rPr>
                    <w:noProof/>
                    <w:webHidden/>
                  </w:rPr>
                  <w:fldChar w:fldCharType="separate"/>
                </w:r>
                <w:r w:rsidR="00EF1BC4">
                  <w:rPr>
                    <w:noProof/>
                    <w:webHidden/>
                  </w:rPr>
                  <w:t>31</w:t>
                </w:r>
                <w:r w:rsidR="00EF1BC4">
                  <w:rPr>
                    <w:noProof/>
                    <w:webHidden/>
                  </w:rPr>
                  <w:fldChar w:fldCharType="end"/>
                </w:r>
              </w:hyperlink>
            </w:p>
            <w:p w14:paraId="7CA99980" w14:textId="210E2EBA"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51" w:history="1">
                <w:r w:rsidR="00EF1BC4" w:rsidRPr="00D83666">
                  <w:rPr>
                    <w:rStyle w:val="Hipercze"/>
                    <w:noProof/>
                    <w:lang w:eastAsia="pl-PL"/>
                  </w:rPr>
                  <w:t>2.5.2 Gleba i powierzchnia ziemi</w:t>
                </w:r>
                <w:r w:rsidR="00EF1BC4">
                  <w:rPr>
                    <w:noProof/>
                    <w:webHidden/>
                  </w:rPr>
                  <w:tab/>
                </w:r>
                <w:r w:rsidR="00EF1BC4">
                  <w:rPr>
                    <w:noProof/>
                    <w:webHidden/>
                  </w:rPr>
                  <w:fldChar w:fldCharType="begin"/>
                </w:r>
                <w:r w:rsidR="00EF1BC4">
                  <w:rPr>
                    <w:noProof/>
                    <w:webHidden/>
                  </w:rPr>
                  <w:instrText xml:space="preserve"> PAGEREF _Toc145171051 \h </w:instrText>
                </w:r>
                <w:r w:rsidR="00EF1BC4">
                  <w:rPr>
                    <w:noProof/>
                    <w:webHidden/>
                  </w:rPr>
                </w:r>
                <w:r w:rsidR="00EF1BC4">
                  <w:rPr>
                    <w:noProof/>
                    <w:webHidden/>
                  </w:rPr>
                  <w:fldChar w:fldCharType="separate"/>
                </w:r>
                <w:r w:rsidR="00EF1BC4">
                  <w:rPr>
                    <w:noProof/>
                    <w:webHidden/>
                  </w:rPr>
                  <w:t>32</w:t>
                </w:r>
                <w:r w:rsidR="00EF1BC4">
                  <w:rPr>
                    <w:noProof/>
                    <w:webHidden/>
                  </w:rPr>
                  <w:fldChar w:fldCharType="end"/>
                </w:r>
              </w:hyperlink>
            </w:p>
            <w:p w14:paraId="1172C6B4" w14:textId="0E6B9423"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52" w:history="1">
                <w:r w:rsidR="00EF1BC4" w:rsidRPr="00D83666">
                  <w:rPr>
                    <w:rStyle w:val="Hipercze"/>
                    <w:noProof/>
                    <w:lang w:eastAsia="pl-PL"/>
                  </w:rPr>
                  <w:t>2.5.3. Wykorzystanie wody oraz innych surowców</w:t>
                </w:r>
                <w:r w:rsidR="00EF1BC4">
                  <w:rPr>
                    <w:noProof/>
                    <w:webHidden/>
                  </w:rPr>
                  <w:tab/>
                </w:r>
                <w:r w:rsidR="00EF1BC4">
                  <w:rPr>
                    <w:noProof/>
                    <w:webHidden/>
                  </w:rPr>
                  <w:fldChar w:fldCharType="begin"/>
                </w:r>
                <w:r w:rsidR="00EF1BC4">
                  <w:rPr>
                    <w:noProof/>
                    <w:webHidden/>
                  </w:rPr>
                  <w:instrText xml:space="preserve"> PAGEREF _Toc145171052 \h </w:instrText>
                </w:r>
                <w:r w:rsidR="00EF1BC4">
                  <w:rPr>
                    <w:noProof/>
                    <w:webHidden/>
                  </w:rPr>
                </w:r>
                <w:r w:rsidR="00EF1BC4">
                  <w:rPr>
                    <w:noProof/>
                    <w:webHidden/>
                  </w:rPr>
                  <w:fldChar w:fldCharType="separate"/>
                </w:r>
                <w:r w:rsidR="00EF1BC4">
                  <w:rPr>
                    <w:noProof/>
                    <w:webHidden/>
                  </w:rPr>
                  <w:t>33</w:t>
                </w:r>
                <w:r w:rsidR="00EF1BC4">
                  <w:rPr>
                    <w:noProof/>
                    <w:webHidden/>
                  </w:rPr>
                  <w:fldChar w:fldCharType="end"/>
                </w:r>
              </w:hyperlink>
            </w:p>
            <w:p w14:paraId="7B3D9CF6" w14:textId="7D1D8529"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53" w:history="1">
                <w:r w:rsidR="00EF1BC4" w:rsidRPr="00D83666">
                  <w:rPr>
                    <w:rStyle w:val="Hipercze"/>
                    <w:lang w:eastAsia="pl-PL"/>
                  </w:rPr>
                  <w:t xml:space="preserve">2.6. </w:t>
                </w:r>
                <w:r w:rsidR="00EF1BC4" w:rsidRPr="00D83666">
                  <w:rPr>
                    <w:rStyle w:val="Hipercze"/>
                  </w:rPr>
                  <w:t>Informacje o zapotrzebowaniu na energię i jej zużyciu</w:t>
                </w:r>
                <w:r w:rsidR="00EF1BC4">
                  <w:rPr>
                    <w:webHidden/>
                  </w:rPr>
                  <w:tab/>
                </w:r>
                <w:r w:rsidR="00EF1BC4">
                  <w:rPr>
                    <w:webHidden/>
                  </w:rPr>
                  <w:fldChar w:fldCharType="begin"/>
                </w:r>
                <w:r w:rsidR="00EF1BC4">
                  <w:rPr>
                    <w:webHidden/>
                  </w:rPr>
                  <w:instrText xml:space="preserve"> PAGEREF _Toc145171053 \h </w:instrText>
                </w:r>
                <w:r w:rsidR="00EF1BC4">
                  <w:rPr>
                    <w:webHidden/>
                  </w:rPr>
                </w:r>
                <w:r w:rsidR="00EF1BC4">
                  <w:rPr>
                    <w:webHidden/>
                  </w:rPr>
                  <w:fldChar w:fldCharType="separate"/>
                </w:r>
                <w:r w:rsidR="00EF1BC4">
                  <w:rPr>
                    <w:webHidden/>
                  </w:rPr>
                  <w:t>35</w:t>
                </w:r>
                <w:r w:rsidR="00EF1BC4">
                  <w:rPr>
                    <w:webHidden/>
                  </w:rPr>
                  <w:fldChar w:fldCharType="end"/>
                </w:r>
              </w:hyperlink>
            </w:p>
            <w:p w14:paraId="05BB84B4" w14:textId="1F729096"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54" w:history="1">
                <w:r w:rsidR="00EF1BC4" w:rsidRPr="00D83666">
                  <w:rPr>
                    <w:rStyle w:val="Hipercze"/>
                    <w:lang w:eastAsia="pl-PL"/>
                  </w:rPr>
                  <w:t xml:space="preserve">2.7. </w:t>
                </w:r>
                <w:r w:rsidR="00EF1BC4" w:rsidRPr="00D83666">
                  <w:rPr>
                    <w:rStyle w:val="Hipercze"/>
                  </w:rPr>
                  <w:t>Informacje o pracach rozbiórkowych dotyczących przedsięwzięć mogących znacząco oddziaływać na środowisko</w:t>
                </w:r>
                <w:r w:rsidR="00EF1BC4">
                  <w:rPr>
                    <w:webHidden/>
                  </w:rPr>
                  <w:tab/>
                </w:r>
                <w:r w:rsidR="00EF1BC4">
                  <w:rPr>
                    <w:webHidden/>
                  </w:rPr>
                  <w:fldChar w:fldCharType="begin"/>
                </w:r>
                <w:r w:rsidR="00EF1BC4">
                  <w:rPr>
                    <w:webHidden/>
                  </w:rPr>
                  <w:instrText xml:space="preserve"> PAGEREF _Toc145171054 \h </w:instrText>
                </w:r>
                <w:r w:rsidR="00EF1BC4">
                  <w:rPr>
                    <w:webHidden/>
                  </w:rPr>
                </w:r>
                <w:r w:rsidR="00EF1BC4">
                  <w:rPr>
                    <w:webHidden/>
                  </w:rPr>
                  <w:fldChar w:fldCharType="separate"/>
                </w:r>
                <w:r w:rsidR="00EF1BC4">
                  <w:rPr>
                    <w:webHidden/>
                  </w:rPr>
                  <w:t>35</w:t>
                </w:r>
                <w:r w:rsidR="00EF1BC4">
                  <w:rPr>
                    <w:webHidden/>
                  </w:rPr>
                  <w:fldChar w:fldCharType="end"/>
                </w:r>
              </w:hyperlink>
            </w:p>
            <w:p w14:paraId="05DEA045" w14:textId="02E56877"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55" w:history="1">
                <w:r w:rsidR="00EF1BC4" w:rsidRPr="00D83666">
                  <w:rPr>
                    <w:rStyle w:val="Hipercze"/>
                    <w:lang w:eastAsia="pl-PL"/>
                  </w:rPr>
                  <w:t xml:space="preserve">2.8. </w:t>
                </w:r>
                <w:r w:rsidR="00EF1BC4" w:rsidRPr="00D83666">
                  <w:rPr>
                    <w:rStyle w:val="Hipercze"/>
                  </w:rPr>
                  <w:t>Ryzyko wystąpienia poważnych awarii lub katastrof naturalnych i budowlanych, przy uwzględnieniu używanych substancji i stosowanych technologii, w tym ryzyko związane ze zmianą klimat</w:t>
                </w:r>
                <w:r w:rsidR="00EF1BC4">
                  <w:rPr>
                    <w:webHidden/>
                  </w:rPr>
                  <w:tab/>
                </w:r>
                <w:r w:rsidR="00EF1BC4">
                  <w:rPr>
                    <w:webHidden/>
                  </w:rPr>
                  <w:fldChar w:fldCharType="begin"/>
                </w:r>
                <w:r w:rsidR="00EF1BC4">
                  <w:rPr>
                    <w:webHidden/>
                  </w:rPr>
                  <w:instrText xml:space="preserve"> PAGEREF _Toc145171055 \h </w:instrText>
                </w:r>
                <w:r w:rsidR="00EF1BC4">
                  <w:rPr>
                    <w:webHidden/>
                  </w:rPr>
                </w:r>
                <w:r w:rsidR="00EF1BC4">
                  <w:rPr>
                    <w:webHidden/>
                  </w:rPr>
                  <w:fldChar w:fldCharType="separate"/>
                </w:r>
                <w:r w:rsidR="00EF1BC4">
                  <w:rPr>
                    <w:webHidden/>
                  </w:rPr>
                  <w:t>37</w:t>
                </w:r>
                <w:r w:rsidR="00EF1BC4">
                  <w:rPr>
                    <w:webHidden/>
                  </w:rPr>
                  <w:fldChar w:fldCharType="end"/>
                </w:r>
              </w:hyperlink>
            </w:p>
            <w:p w14:paraId="48B7375B" w14:textId="17E8413E"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56" w:history="1">
                <w:r w:rsidR="00EF1BC4" w:rsidRPr="00D83666">
                  <w:rPr>
                    <w:rStyle w:val="Hipercze"/>
                    <w:noProof/>
                    <w:lang w:eastAsia="pl-PL"/>
                  </w:rPr>
                  <w:t>2.8.1. Ryzyko związane ze zmianą klimatu</w:t>
                </w:r>
                <w:r w:rsidR="00EF1BC4">
                  <w:rPr>
                    <w:noProof/>
                    <w:webHidden/>
                  </w:rPr>
                  <w:tab/>
                </w:r>
                <w:r w:rsidR="00EF1BC4">
                  <w:rPr>
                    <w:noProof/>
                    <w:webHidden/>
                  </w:rPr>
                  <w:fldChar w:fldCharType="begin"/>
                </w:r>
                <w:r w:rsidR="00EF1BC4">
                  <w:rPr>
                    <w:noProof/>
                    <w:webHidden/>
                  </w:rPr>
                  <w:instrText xml:space="preserve"> PAGEREF _Toc145171056 \h </w:instrText>
                </w:r>
                <w:r w:rsidR="00EF1BC4">
                  <w:rPr>
                    <w:noProof/>
                    <w:webHidden/>
                  </w:rPr>
                </w:r>
                <w:r w:rsidR="00EF1BC4">
                  <w:rPr>
                    <w:noProof/>
                    <w:webHidden/>
                  </w:rPr>
                  <w:fldChar w:fldCharType="separate"/>
                </w:r>
                <w:r w:rsidR="00EF1BC4">
                  <w:rPr>
                    <w:noProof/>
                    <w:webHidden/>
                  </w:rPr>
                  <w:t>39</w:t>
                </w:r>
                <w:r w:rsidR="00EF1BC4">
                  <w:rPr>
                    <w:noProof/>
                    <w:webHidden/>
                  </w:rPr>
                  <w:fldChar w:fldCharType="end"/>
                </w:r>
              </w:hyperlink>
            </w:p>
            <w:p w14:paraId="37D3720E" w14:textId="74DAF552"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57" w:history="1">
                <w:r w:rsidR="00EF1BC4" w:rsidRPr="00D83666">
                  <w:rPr>
                    <w:rStyle w:val="Hipercze"/>
                    <w:noProof/>
                    <w:lang w:eastAsia="pl-PL"/>
                  </w:rPr>
                  <w:t>2.8.2. Zagrożenie ze strony przyrody</w:t>
                </w:r>
                <w:r w:rsidR="00EF1BC4">
                  <w:rPr>
                    <w:noProof/>
                    <w:webHidden/>
                  </w:rPr>
                  <w:tab/>
                </w:r>
                <w:r w:rsidR="00EF1BC4">
                  <w:rPr>
                    <w:noProof/>
                    <w:webHidden/>
                  </w:rPr>
                  <w:fldChar w:fldCharType="begin"/>
                </w:r>
                <w:r w:rsidR="00EF1BC4">
                  <w:rPr>
                    <w:noProof/>
                    <w:webHidden/>
                  </w:rPr>
                  <w:instrText xml:space="preserve"> PAGEREF _Toc145171057 \h </w:instrText>
                </w:r>
                <w:r w:rsidR="00EF1BC4">
                  <w:rPr>
                    <w:noProof/>
                    <w:webHidden/>
                  </w:rPr>
                </w:r>
                <w:r w:rsidR="00EF1BC4">
                  <w:rPr>
                    <w:noProof/>
                    <w:webHidden/>
                  </w:rPr>
                  <w:fldChar w:fldCharType="separate"/>
                </w:r>
                <w:r w:rsidR="00EF1BC4">
                  <w:rPr>
                    <w:noProof/>
                    <w:webHidden/>
                  </w:rPr>
                  <w:t>40</w:t>
                </w:r>
                <w:r w:rsidR="00EF1BC4">
                  <w:rPr>
                    <w:noProof/>
                    <w:webHidden/>
                  </w:rPr>
                  <w:fldChar w:fldCharType="end"/>
                </w:r>
              </w:hyperlink>
            </w:p>
            <w:p w14:paraId="45CB4E50" w14:textId="57425433"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58" w:history="1">
                <w:r w:rsidR="00EF1BC4" w:rsidRPr="00D83666">
                  <w:rPr>
                    <w:rStyle w:val="Hipercze"/>
                    <w:noProof/>
                    <w:lang w:eastAsia="pl-PL"/>
                  </w:rPr>
                  <w:t xml:space="preserve">3. </w:t>
                </w:r>
                <w:r w:rsidR="00EF1BC4" w:rsidRPr="00D83666">
                  <w:rPr>
                    <w:rStyle w:val="Hipercze"/>
                    <w:noProof/>
                  </w:rPr>
                  <w:t>Opis elementów przyrodniczych środowiska objętych zakresem przewidywanego oddziaływania planowanego przedsięwzięcia na środowisko</w:t>
                </w:r>
                <w:r w:rsidR="00EF1BC4">
                  <w:rPr>
                    <w:noProof/>
                    <w:webHidden/>
                  </w:rPr>
                  <w:tab/>
                </w:r>
                <w:r w:rsidR="00EF1BC4">
                  <w:rPr>
                    <w:noProof/>
                    <w:webHidden/>
                  </w:rPr>
                  <w:fldChar w:fldCharType="begin"/>
                </w:r>
                <w:r w:rsidR="00EF1BC4">
                  <w:rPr>
                    <w:noProof/>
                    <w:webHidden/>
                  </w:rPr>
                  <w:instrText xml:space="preserve"> PAGEREF _Toc145171058 \h </w:instrText>
                </w:r>
                <w:r w:rsidR="00EF1BC4">
                  <w:rPr>
                    <w:noProof/>
                    <w:webHidden/>
                  </w:rPr>
                </w:r>
                <w:r w:rsidR="00EF1BC4">
                  <w:rPr>
                    <w:noProof/>
                    <w:webHidden/>
                  </w:rPr>
                  <w:fldChar w:fldCharType="separate"/>
                </w:r>
                <w:r w:rsidR="00EF1BC4">
                  <w:rPr>
                    <w:noProof/>
                    <w:webHidden/>
                  </w:rPr>
                  <w:t>40</w:t>
                </w:r>
                <w:r w:rsidR="00EF1BC4">
                  <w:rPr>
                    <w:noProof/>
                    <w:webHidden/>
                  </w:rPr>
                  <w:fldChar w:fldCharType="end"/>
                </w:r>
              </w:hyperlink>
            </w:p>
            <w:p w14:paraId="23883AFD" w14:textId="52E201D0"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59" w:history="1">
                <w:r w:rsidR="00EF1BC4" w:rsidRPr="00D83666">
                  <w:rPr>
                    <w:rStyle w:val="Hipercze"/>
                  </w:rPr>
                  <w:t>3.1. Elementy środowiska objęte ochroną na podstawie ustawy z dnia 16 kwietnia 2004 r. o ochronie przyrody oraz korytarzy ekologicznych w rozumieniu tej ustawy</w:t>
                </w:r>
                <w:r w:rsidR="00EF1BC4">
                  <w:rPr>
                    <w:webHidden/>
                  </w:rPr>
                  <w:tab/>
                </w:r>
                <w:r w:rsidR="00EF1BC4">
                  <w:rPr>
                    <w:webHidden/>
                  </w:rPr>
                  <w:fldChar w:fldCharType="begin"/>
                </w:r>
                <w:r w:rsidR="00EF1BC4">
                  <w:rPr>
                    <w:webHidden/>
                  </w:rPr>
                  <w:instrText xml:space="preserve"> PAGEREF _Toc145171059 \h </w:instrText>
                </w:r>
                <w:r w:rsidR="00EF1BC4">
                  <w:rPr>
                    <w:webHidden/>
                  </w:rPr>
                </w:r>
                <w:r w:rsidR="00EF1BC4">
                  <w:rPr>
                    <w:webHidden/>
                  </w:rPr>
                  <w:fldChar w:fldCharType="separate"/>
                </w:r>
                <w:r w:rsidR="00EF1BC4">
                  <w:rPr>
                    <w:webHidden/>
                  </w:rPr>
                  <w:t>40</w:t>
                </w:r>
                <w:r w:rsidR="00EF1BC4">
                  <w:rPr>
                    <w:webHidden/>
                  </w:rPr>
                  <w:fldChar w:fldCharType="end"/>
                </w:r>
              </w:hyperlink>
            </w:p>
            <w:p w14:paraId="3C4BD347" w14:textId="75352D53"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60" w:history="1">
                <w:r w:rsidR="00EF1BC4" w:rsidRPr="00D83666">
                  <w:rPr>
                    <w:rStyle w:val="Hipercze"/>
                    <w:lang w:eastAsia="en-US"/>
                  </w:rPr>
                  <w:t xml:space="preserve">3.1.1. </w:t>
                </w:r>
                <w:r w:rsidR="00EF1BC4" w:rsidRPr="00D83666">
                  <w:rPr>
                    <w:rStyle w:val="Hipercze"/>
                  </w:rPr>
                  <w:t>Wpływ planowanego przedsięwzięcia na Obszar Chronionego Krajobrazu</w:t>
                </w:r>
                <w:r w:rsidR="00EF1BC4">
                  <w:rPr>
                    <w:webHidden/>
                  </w:rPr>
                  <w:tab/>
                </w:r>
                <w:r w:rsidR="00EF1BC4">
                  <w:rPr>
                    <w:webHidden/>
                  </w:rPr>
                  <w:fldChar w:fldCharType="begin"/>
                </w:r>
                <w:r w:rsidR="00EF1BC4">
                  <w:rPr>
                    <w:webHidden/>
                  </w:rPr>
                  <w:instrText xml:space="preserve"> PAGEREF _Toc145171060 \h </w:instrText>
                </w:r>
                <w:r w:rsidR="00EF1BC4">
                  <w:rPr>
                    <w:webHidden/>
                  </w:rPr>
                </w:r>
                <w:r w:rsidR="00EF1BC4">
                  <w:rPr>
                    <w:webHidden/>
                  </w:rPr>
                  <w:fldChar w:fldCharType="separate"/>
                </w:r>
                <w:r w:rsidR="00EF1BC4">
                  <w:rPr>
                    <w:webHidden/>
                  </w:rPr>
                  <w:t>41</w:t>
                </w:r>
                <w:r w:rsidR="00EF1BC4">
                  <w:rPr>
                    <w:webHidden/>
                  </w:rPr>
                  <w:fldChar w:fldCharType="end"/>
                </w:r>
              </w:hyperlink>
            </w:p>
            <w:p w14:paraId="43F51CB1" w14:textId="4A4E6C0A"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61" w:history="1">
                <w:r w:rsidR="00EF1BC4" w:rsidRPr="00D83666">
                  <w:rPr>
                    <w:rStyle w:val="Hipercze"/>
                    <w:noProof/>
                  </w:rPr>
                  <w:t>3.1.2. Wpływ na korytarze ekologiczne</w:t>
                </w:r>
                <w:r w:rsidR="00EF1BC4">
                  <w:rPr>
                    <w:noProof/>
                    <w:webHidden/>
                  </w:rPr>
                  <w:tab/>
                </w:r>
                <w:r w:rsidR="00EF1BC4">
                  <w:rPr>
                    <w:noProof/>
                    <w:webHidden/>
                  </w:rPr>
                  <w:fldChar w:fldCharType="begin"/>
                </w:r>
                <w:r w:rsidR="00EF1BC4">
                  <w:rPr>
                    <w:noProof/>
                    <w:webHidden/>
                  </w:rPr>
                  <w:instrText xml:space="preserve"> PAGEREF _Toc145171061 \h </w:instrText>
                </w:r>
                <w:r w:rsidR="00EF1BC4">
                  <w:rPr>
                    <w:noProof/>
                    <w:webHidden/>
                  </w:rPr>
                </w:r>
                <w:r w:rsidR="00EF1BC4">
                  <w:rPr>
                    <w:noProof/>
                    <w:webHidden/>
                  </w:rPr>
                  <w:fldChar w:fldCharType="separate"/>
                </w:r>
                <w:r w:rsidR="00EF1BC4">
                  <w:rPr>
                    <w:noProof/>
                    <w:webHidden/>
                  </w:rPr>
                  <w:t>42</w:t>
                </w:r>
                <w:r w:rsidR="00EF1BC4">
                  <w:rPr>
                    <w:noProof/>
                    <w:webHidden/>
                  </w:rPr>
                  <w:fldChar w:fldCharType="end"/>
                </w:r>
              </w:hyperlink>
            </w:p>
            <w:p w14:paraId="2D5A7A3C" w14:textId="68D5F810"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62" w:history="1">
                <w:r w:rsidR="00EF1BC4" w:rsidRPr="00D83666">
                  <w:rPr>
                    <w:rStyle w:val="Hipercze"/>
                  </w:rPr>
                  <w:t>3.2. Właściwości hydromorfologiczne, fizykochemiczne, biologiczne i chemiczne wód oraz jednolite części wód</w:t>
                </w:r>
                <w:r w:rsidR="00EF1BC4">
                  <w:rPr>
                    <w:webHidden/>
                  </w:rPr>
                  <w:tab/>
                </w:r>
                <w:r w:rsidR="00EF1BC4">
                  <w:rPr>
                    <w:webHidden/>
                  </w:rPr>
                  <w:fldChar w:fldCharType="begin"/>
                </w:r>
                <w:r w:rsidR="00EF1BC4">
                  <w:rPr>
                    <w:webHidden/>
                  </w:rPr>
                  <w:instrText xml:space="preserve"> PAGEREF _Toc145171062 \h </w:instrText>
                </w:r>
                <w:r w:rsidR="00EF1BC4">
                  <w:rPr>
                    <w:webHidden/>
                  </w:rPr>
                </w:r>
                <w:r w:rsidR="00EF1BC4">
                  <w:rPr>
                    <w:webHidden/>
                  </w:rPr>
                  <w:fldChar w:fldCharType="separate"/>
                </w:r>
                <w:r w:rsidR="00EF1BC4">
                  <w:rPr>
                    <w:webHidden/>
                  </w:rPr>
                  <w:t>43</w:t>
                </w:r>
                <w:r w:rsidR="00EF1BC4">
                  <w:rPr>
                    <w:webHidden/>
                  </w:rPr>
                  <w:fldChar w:fldCharType="end"/>
                </w:r>
              </w:hyperlink>
            </w:p>
            <w:p w14:paraId="031011AA" w14:textId="6A02F7F8"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63" w:history="1">
                <w:r w:rsidR="00EF1BC4" w:rsidRPr="00D83666">
                  <w:rPr>
                    <w:rStyle w:val="Hipercze"/>
                    <w:lang w:eastAsia="en-US"/>
                  </w:rPr>
                  <w:t>3.2.1. Jednolite części wód powierzchniowych (JCWP)</w:t>
                </w:r>
                <w:r w:rsidR="00EF1BC4">
                  <w:rPr>
                    <w:webHidden/>
                  </w:rPr>
                  <w:tab/>
                </w:r>
                <w:r w:rsidR="00EF1BC4">
                  <w:rPr>
                    <w:webHidden/>
                  </w:rPr>
                  <w:fldChar w:fldCharType="begin"/>
                </w:r>
                <w:r w:rsidR="00EF1BC4">
                  <w:rPr>
                    <w:webHidden/>
                  </w:rPr>
                  <w:instrText xml:space="preserve"> PAGEREF _Toc145171063 \h </w:instrText>
                </w:r>
                <w:r w:rsidR="00EF1BC4">
                  <w:rPr>
                    <w:webHidden/>
                  </w:rPr>
                </w:r>
                <w:r w:rsidR="00EF1BC4">
                  <w:rPr>
                    <w:webHidden/>
                  </w:rPr>
                  <w:fldChar w:fldCharType="separate"/>
                </w:r>
                <w:r w:rsidR="00EF1BC4">
                  <w:rPr>
                    <w:webHidden/>
                  </w:rPr>
                  <w:t>45</w:t>
                </w:r>
                <w:r w:rsidR="00EF1BC4">
                  <w:rPr>
                    <w:webHidden/>
                  </w:rPr>
                  <w:fldChar w:fldCharType="end"/>
                </w:r>
              </w:hyperlink>
            </w:p>
            <w:p w14:paraId="1A824D46" w14:textId="681539C4"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64" w:history="1">
                <w:r w:rsidR="00EF1BC4" w:rsidRPr="00D83666">
                  <w:rPr>
                    <w:rStyle w:val="Hipercze"/>
                    <w:noProof/>
                  </w:rPr>
                  <w:t>3.2.2. Jednolite części wód podziemnych (JCWPd)</w:t>
                </w:r>
                <w:r w:rsidR="00EF1BC4">
                  <w:rPr>
                    <w:noProof/>
                    <w:webHidden/>
                  </w:rPr>
                  <w:tab/>
                </w:r>
                <w:r w:rsidR="00EF1BC4">
                  <w:rPr>
                    <w:noProof/>
                    <w:webHidden/>
                  </w:rPr>
                  <w:fldChar w:fldCharType="begin"/>
                </w:r>
                <w:r w:rsidR="00EF1BC4">
                  <w:rPr>
                    <w:noProof/>
                    <w:webHidden/>
                  </w:rPr>
                  <w:instrText xml:space="preserve"> PAGEREF _Toc145171064 \h </w:instrText>
                </w:r>
                <w:r w:rsidR="00EF1BC4">
                  <w:rPr>
                    <w:noProof/>
                    <w:webHidden/>
                  </w:rPr>
                </w:r>
                <w:r w:rsidR="00EF1BC4">
                  <w:rPr>
                    <w:noProof/>
                    <w:webHidden/>
                  </w:rPr>
                  <w:fldChar w:fldCharType="separate"/>
                </w:r>
                <w:r w:rsidR="00EF1BC4">
                  <w:rPr>
                    <w:noProof/>
                    <w:webHidden/>
                  </w:rPr>
                  <w:t>46</w:t>
                </w:r>
                <w:r w:rsidR="00EF1BC4">
                  <w:rPr>
                    <w:noProof/>
                    <w:webHidden/>
                  </w:rPr>
                  <w:fldChar w:fldCharType="end"/>
                </w:r>
              </w:hyperlink>
            </w:p>
            <w:p w14:paraId="13DB37D9" w14:textId="7E773EA5" w:rsidR="00EF1BC4" w:rsidRDefault="00000000">
              <w:pPr>
                <w:pStyle w:val="Spistreci3"/>
                <w:tabs>
                  <w:tab w:val="right" w:pos="9743"/>
                </w:tabs>
                <w:rPr>
                  <w:rFonts w:asciiTheme="minorHAnsi" w:eastAsiaTheme="minorEastAsia" w:hAnsiTheme="minorHAnsi" w:cstheme="minorBidi"/>
                  <w:noProof/>
                  <w:kern w:val="2"/>
                  <w:sz w:val="22"/>
                  <w:szCs w:val="22"/>
                  <w:lang w:eastAsia="pl-PL"/>
                  <w14:ligatures w14:val="standardContextual"/>
                </w:rPr>
              </w:pPr>
              <w:hyperlink w:anchor="_Toc145171065" w:history="1">
                <w:r w:rsidR="00EF1BC4" w:rsidRPr="00D83666">
                  <w:rPr>
                    <w:rStyle w:val="Hipercze"/>
                    <w:noProof/>
                  </w:rPr>
                  <w:t>3.2.3. Główne zbiorniki wód podziemnych</w:t>
                </w:r>
                <w:r w:rsidR="00EF1BC4">
                  <w:rPr>
                    <w:noProof/>
                    <w:webHidden/>
                  </w:rPr>
                  <w:tab/>
                </w:r>
                <w:r w:rsidR="00EF1BC4">
                  <w:rPr>
                    <w:noProof/>
                    <w:webHidden/>
                  </w:rPr>
                  <w:fldChar w:fldCharType="begin"/>
                </w:r>
                <w:r w:rsidR="00EF1BC4">
                  <w:rPr>
                    <w:noProof/>
                    <w:webHidden/>
                  </w:rPr>
                  <w:instrText xml:space="preserve"> PAGEREF _Toc145171065 \h </w:instrText>
                </w:r>
                <w:r w:rsidR="00EF1BC4">
                  <w:rPr>
                    <w:noProof/>
                    <w:webHidden/>
                  </w:rPr>
                </w:r>
                <w:r w:rsidR="00EF1BC4">
                  <w:rPr>
                    <w:noProof/>
                    <w:webHidden/>
                  </w:rPr>
                  <w:fldChar w:fldCharType="separate"/>
                </w:r>
                <w:r w:rsidR="00EF1BC4">
                  <w:rPr>
                    <w:noProof/>
                    <w:webHidden/>
                  </w:rPr>
                  <w:t>47</w:t>
                </w:r>
                <w:r w:rsidR="00EF1BC4">
                  <w:rPr>
                    <w:noProof/>
                    <w:webHidden/>
                  </w:rPr>
                  <w:fldChar w:fldCharType="end"/>
                </w:r>
              </w:hyperlink>
            </w:p>
            <w:p w14:paraId="5BFA39E6" w14:textId="5E392280"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66" w:history="1">
                <w:r w:rsidR="00EF1BC4" w:rsidRPr="00D83666">
                  <w:rPr>
                    <w:rStyle w:val="Hipercze"/>
                  </w:rPr>
                  <w:t>3.3. Flora, fauna oraz siedliska przyrodnicze</w:t>
                </w:r>
                <w:r w:rsidR="00EF1BC4">
                  <w:rPr>
                    <w:webHidden/>
                  </w:rPr>
                  <w:tab/>
                </w:r>
                <w:r w:rsidR="00EF1BC4">
                  <w:rPr>
                    <w:webHidden/>
                  </w:rPr>
                  <w:fldChar w:fldCharType="begin"/>
                </w:r>
                <w:r w:rsidR="00EF1BC4">
                  <w:rPr>
                    <w:webHidden/>
                  </w:rPr>
                  <w:instrText xml:space="preserve"> PAGEREF _Toc145171066 \h </w:instrText>
                </w:r>
                <w:r w:rsidR="00EF1BC4">
                  <w:rPr>
                    <w:webHidden/>
                  </w:rPr>
                </w:r>
                <w:r w:rsidR="00EF1BC4">
                  <w:rPr>
                    <w:webHidden/>
                  </w:rPr>
                  <w:fldChar w:fldCharType="separate"/>
                </w:r>
                <w:r w:rsidR="00EF1BC4">
                  <w:rPr>
                    <w:webHidden/>
                  </w:rPr>
                  <w:t>47</w:t>
                </w:r>
                <w:r w:rsidR="00EF1BC4">
                  <w:rPr>
                    <w:webHidden/>
                  </w:rPr>
                  <w:fldChar w:fldCharType="end"/>
                </w:r>
              </w:hyperlink>
            </w:p>
            <w:p w14:paraId="298C23FE" w14:textId="23C82F08"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67" w:history="1">
                <w:r w:rsidR="00EF1BC4" w:rsidRPr="00D83666">
                  <w:rPr>
                    <w:rStyle w:val="Hipercze"/>
                    <w:noProof/>
                    <w:lang w:eastAsia="pl-PL"/>
                  </w:rPr>
                  <w:t xml:space="preserve">4. </w:t>
                </w:r>
                <w:r w:rsidR="00EF1BC4" w:rsidRPr="00D83666">
                  <w:rPr>
                    <w:rStyle w:val="Hipercze"/>
                    <w:noProof/>
                  </w:rPr>
                  <w:t>Opis istniejących w sąsiedztwie lub w bezpośrednim sąsiedztwie lub w bezpośrednim zasięgu oddziaływania planowanego przedsięwzięcia zabytków chronionych na podstawie przepisów o ochronie zabytków i opiece nad zabytkami</w:t>
                </w:r>
                <w:r w:rsidR="00EF1BC4">
                  <w:rPr>
                    <w:noProof/>
                    <w:webHidden/>
                  </w:rPr>
                  <w:tab/>
                </w:r>
                <w:r w:rsidR="00EF1BC4">
                  <w:rPr>
                    <w:noProof/>
                    <w:webHidden/>
                  </w:rPr>
                  <w:fldChar w:fldCharType="begin"/>
                </w:r>
                <w:r w:rsidR="00EF1BC4">
                  <w:rPr>
                    <w:noProof/>
                    <w:webHidden/>
                  </w:rPr>
                  <w:instrText xml:space="preserve"> PAGEREF _Toc145171067 \h </w:instrText>
                </w:r>
                <w:r w:rsidR="00EF1BC4">
                  <w:rPr>
                    <w:noProof/>
                    <w:webHidden/>
                  </w:rPr>
                </w:r>
                <w:r w:rsidR="00EF1BC4">
                  <w:rPr>
                    <w:noProof/>
                    <w:webHidden/>
                  </w:rPr>
                  <w:fldChar w:fldCharType="separate"/>
                </w:r>
                <w:r w:rsidR="00EF1BC4">
                  <w:rPr>
                    <w:noProof/>
                    <w:webHidden/>
                  </w:rPr>
                  <w:t>53</w:t>
                </w:r>
                <w:r w:rsidR="00EF1BC4">
                  <w:rPr>
                    <w:noProof/>
                    <w:webHidden/>
                  </w:rPr>
                  <w:fldChar w:fldCharType="end"/>
                </w:r>
              </w:hyperlink>
            </w:p>
            <w:p w14:paraId="004D8F49" w14:textId="64388C01"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68" w:history="1">
                <w:r w:rsidR="00EF1BC4" w:rsidRPr="00D83666">
                  <w:rPr>
                    <w:rStyle w:val="Hipercze"/>
                    <w:noProof/>
                  </w:rPr>
                  <w:t>5. Krajobraz</w:t>
                </w:r>
                <w:r w:rsidR="00EF1BC4">
                  <w:rPr>
                    <w:noProof/>
                    <w:webHidden/>
                  </w:rPr>
                  <w:tab/>
                </w:r>
                <w:r w:rsidR="00EF1BC4">
                  <w:rPr>
                    <w:noProof/>
                    <w:webHidden/>
                  </w:rPr>
                  <w:fldChar w:fldCharType="begin"/>
                </w:r>
                <w:r w:rsidR="00EF1BC4">
                  <w:rPr>
                    <w:noProof/>
                    <w:webHidden/>
                  </w:rPr>
                  <w:instrText xml:space="preserve"> PAGEREF _Toc145171068 \h </w:instrText>
                </w:r>
                <w:r w:rsidR="00EF1BC4">
                  <w:rPr>
                    <w:noProof/>
                    <w:webHidden/>
                  </w:rPr>
                </w:r>
                <w:r w:rsidR="00EF1BC4">
                  <w:rPr>
                    <w:noProof/>
                    <w:webHidden/>
                  </w:rPr>
                  <w:fldChar w:fldCharType="separate"/>
                </w:r>
                <w:r w:rsidR="00EF1BC4">
                  <w:rPr>
                    <w:noProof/>
                    <w:webHidden/>
                  </w:rPr>
                  <w:t>53</w:t>
                </w:r>
                <w:r w:rsidR="00EF1BC4">
                  <w:rPr>
                    <w:noProof/>
                    <w:webHidden/>
                  </w:rPr>
                  <w:fldChar w:fldCharType="end"/>
                </w:r>
              </w:hyperlink>
            </w:p>
            <w:p w14:paraId="3A7E85FD" w14:textId="0C919485"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69" w:history="1">
                <w:r w:rsidR="00EF1BC4" w:rsidRPr="00D83666">
                  <w:rPr>
                    <w:rStyle w:val="Hipercze"/>
                    <w:noProof/>
                  </w:rPr>
                  <w:t>6. Informacje o przedsięwzięciach realizowanych i zrealizowanych znajdujących się na terenie, na których planuje się realizację przedsięwzięcia, oraz o obszarze oddziaływania przedsięwzięcia lub których oddziaływania mieszczą się w obszarze oddziaływania planowanego przedsięwzięcia – w zakresie w jakim ich oddziaływania mogą prowadzić do skumulowania oddziaływań z planowanymi przedsięwzięciami.</w:t>
                </w:r>
                <w:r w:rsidR="00EF1BC4">
                  <w:rPr>
                    <w:noProof/>
                    <w:webHidden/>
                  </w:rPr>
                  <w:tab/>
                </w:r>
                <w:r w:rsidR="00EF1BC4">
                  <w:rPr>
                    <w:noProof/>
                    <w:webHidden/>
                  </w:rPr>
                  <w:fldChar w:fldCharType="begin"/>
                </w:r>
                <w:r w:rsidR="00EF1BC4">
                  <w:rPr>
                    <w:noProof/>
                    <w:webHidden/>
                  </w:rPr>
                  <w:instrText xml:space="preserve"> PAGEREF _Toc145171069 \h </w:instrText>
                </w:r>
                <w:r w:rsidR="00EF1BC4">
                  <w:rPr>
                    <w:noProof/>
                    <w:webHidden/>
                  </w:rPr>
                </w:r>
                <w:r w:rsidR="00EF1BC4">
                  <w:rPr>
                    <w:noProof/>
                    <w:webHidden/>
                  </w:rPr>
                  <w:fldChar w:fldCharType="separate"/>
                </w:r>
                <w:r w:rsidR="00EF1BC4">
                  <w:rPr>
                    <w:noProof/>
                    <w:webHidden/>
                  </w:rPr>
                  <w:t>56</w:t>
                </w:r>
                <w:r w:rsidR="00EF1BC4">
                  <w:rPr>
                    <w:noProof/>
                    <w:webHidden/>
                  </w:rPr>
                  <w:fldChar w:fldCharType="end"/>
                </w:r>
              </w:hyperlink>
            </w:p>
            <w:p w14:paraId="22E703AB" w14:textId="04B6F54A"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70" w:history="1">
                <w:r w:rsidR="00EF1BC4" w:rsidRPr="00D83666">
                  <w:rPr>
                    <w:rStyle w:val="Hipercze"/>
                    <w:noProof/>
                    <w:lang w:eastAsia="pl-PL"/>
                  </w:rPr>
                  <w:t xml:space="preserve">7. </w:t>
                </w:r>
                <w:r w:rsidR="00EF1BC4" w:rsidRPr="00D83666">
                  <w:rPr>
                    <w:rStyle w:val="Hipercze"/>
                    <w:noProof/>
                  </w:rPr>
                  <w:t>Opis przewidywanych skutków dla środowiska w przypadku niepodejmowania przedsięwzięcia, uwzględniający dostępne informacje o środowisku oraz wiedzę naukową.</w:t>
                </w:r>
                <w:r w:rsidR="00EF1BC4">
                  <w:rPr>
                    <w:noProof/>
                    <w:webHidden/>
                  </w:rPr>
                  <w:tab/>
                </w:r>
                <w:r w:rsidR="00EF1BC4">
                  <w:rPr>
                    <w:noProof/>
                    <w:webHidden/>
                  </w:rPr>
                  <w:fldChar w:fldCharType="begin"/>
                </w:r>
                <w:r w:rsidR="00EF1BC4">
                  <w:rPr>
                    <w:noProof/>
                    <w:webHidden/>
                  </w:rPr>
                  <w:instrText xml:space="preserve"> PAGEREF _Toc145171070 \h </w:instrText>
                </w:r>
                <w:r w:rsidR="00EF1BC4">
                  <w:rPr>
                    <w:noProof/>
                    <w:webHidden/>
                  </w:rPr>
                </w:r>
                <w:r w:rsidR="00EF1BC4">
                  <w:rPr>
                    <w:noProof/>
                    <w:webHidden/>
                  </w:rPr>
                  <w:fldChar w:fldCharType="separate"/>
                </w:r>
                <w:r w:rsidR="00EF1BC4">
                  <w:rPr>
                    <w:noProof/>
                    <w:webHidden/>
                  </w:rPr>
                  <w:t>58</w:t>
                </w:r>
                <w:r w:rsidR="00EF1BC4">
                  <w:rPr>
                    <w:noProof/>
                    <w:webHidden/>
                  </w:rPr>
                  <w:fldChar w:fldCharType="end"/>
                </w:r>
              </w:hyperlink>
            </w:p>
            <w:p w14:paraId="1384874C" w14:textId="4CAF8825"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71" w:history="1">
                <w:r w:rsidR="00EF1BC4" w:rsidRPr="00D83666">
                  <w:rPr>
                    <w:rStyle w:val="Hipercze"/>
                    <w:noProof/>
                    <w:lang w:eastAsia="pl-PL"/>
                  </w:rPr>
                  <w:t xml:space="preserve">8. </w:t>
                </w:r>
                <w:r w:rsidR="00EF1BC4" w:rsidRPr="00D83666">
                  <w:rPr>
                    <w:rStyle w:val="Hipercze"/>
                    <w:noProof/>
                  </w:rPr>
                  <w:t>Opis wariantów uwzględniający szczególne cechy przedsięwzięcia lub jego oddziaływania.</w:t>
                </w:r>
                <w:r w:rsidR="00EF1BC4">
                  <w:rPr>
                    <w:noProof/>
                    <w:webHidden/>
                  </w:rPr>
                  <w:tab/>
                </w:r>
                <w:r w:rsidR="00EF1BC4">
                  <w:rPr>
                    <w:noProof/>
                    <w:webHidden/>
                  </w:rPr>
                  <w:fldChar w:fldCharType="begin"/>
                </w:r>
                <w:r w:rsidR="00EF1BC4">
                  <w:rPr>
                    <w:noProof/>
                    <w:webHidden/>
                  </w:rPr>
                  <w:instrText xml:space="preserve"> PAGEREF _Toc145171071 \h </w:instrText>
                </w:r>
                <w:r w:rsidR="00EF1BC4">
                  <w:rPr>
                    <w:noProof/>
                    <w:webHidden/>
                  </w:rPr>
                </w:r>
                <w:r w:rsidR="00EF1BC4">
                  <w:rPr>
                    <w:noProof/>
                    <w:webHidden/>
                  </w:rPr>
                  <w:fldChar w:fldCharType="separate"/>
                </w:r>
                <w:r w:rsidR="00EF1BC4">
                  <w:rPr>
                    <w:noProof/>
                    <w:webHidden/>
                  </w:rPr>
                  <w:t>62</w:t>
                </w:r>
                <w:r w:rsidR="00EF1BC4">
                  <w:rPr>
                    <w:noProof/>
                    <w:webHidden/>
                  </w:rPr>
                  <w:fldChar w:fldCharType="end"/>
                </w:r>
              </w:hyperlink>
            </w:p>
            <w:p w14:paraId="5E472FB8" w14:textId="01C5F185"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72" w:history="1">
                <w:r w:rsidR="00EF1BC4" w:rsidRPr="00D83666">
                  <w:rPr>
                    <w:rStyle w:val="Hipercze"/>
                  </w:rPr>
                  <w:t>8.1. Wariant zerowy</w:t>
                </w:r>
                <w:r w:rsidR="00EF1BC4">
                  <w:rPr>
                    <w:webHidden/>
                  </w:rPr>
                  <w:tab/>
                </w:r>
                <w:r w:rsidR="00EF1BC4">
                  <w:rPr>
                    <w:webHidden/>
                  </w:rPr>
                  <w:fldChar w:fldCharType="begin"/>
                </w:r>
                <w:r w:rsidR="00EF1BC4">
                  <w:rPr>
                    <w:webHidden/>
                  </w:rPr>
                  <w:instrText xml:space="preserve"> PAGEREF _Toc145171072 \h </w:instrText>
                </w:r>
                <w:r w:rsidR="00EF1BC4">
                  <w:rPr>
                    <w:webHidden/>
                  </w:rPr>
                </w:r>
                <w:r w:rsidR="00EF1BC4">
                  <w:rPr>
                    <w:webHidden/>
                  </w:rPr>
                  <w:fldChar w:fldCharType="separate"/>
                </w:r>
                <w:r w:rsidR="00EF1BC4">
                  <w:rPr>
                    <w:webHidden/>
                  </w:rPr>
                  <w:t>62</w:t>
                </w:r>
                <w:r w:rsidR="00EF1BC4">
                  <w:rPr>
                    <w:webHidden/>
                  </w:rPr>
                  <w:fldChar w:fldCharType="end"/>
                </w:r>
              </w:hyperlink>
            </w:p>
            <w:p w14:paraId="6BFEA020" w14:textId="23836EC6"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73" w:history="1">
                <w:r w:rsidR="00EF1BC4" w:rsidRPr="00D83666">
                  <w:rPr>
                    <w:rStyle w:val="Hipercze"/>
                    <w:lang w:eastAsia="pl-PL"/>
                  </w:rPr>
                  <w:t xml:space="preserve">8.2. </w:t>
                </w:r>
                <w:r w:rsidR="00EF1BC4" w:rsidRPr="00D83666">
                  <w:rPr>
                    <w:rStyle w:val="Hipercze"/>
                  </w:rPr>
                  <w:t>Wariant inwestora oraz wariant alternatywny</w:t>
                </w:r>
                <w:r w:rsidR="00EF1BC4">
                  <w:rPr>
                    <w:webHidden/>
                  </w:rPr>
                  <w:tab/>
                </w:r>
                <w:r w:rsidR="00EF1BC4">
                  <w:rPr>
                    <w:webHidden/>
                  </w:rPr>
                  <w:fldChar w:fldCharType="begin"/>
                </w:r>
                <w:r w:rsidR="00EF1BC4">
                  <w:rPr>
                    <w:webHidden/>
                  </w:rPr>
                  <w:instrText xml:space="preserve"> PAGEREF _Toc145171073 \h </w:instrText>
                </w:r>
                <w:r w:rsidR="00EF1BC4">
                  <w:rPr>
                    <w:webHidden/>
                  </w:rPr>
                </w:r>
                <w:r w:rsidR="00EF1BC4">
                  <w:rPr>
                    <w:webHidden/>
                  </w:rPr>
                  <w:fldChar w:fldCharType="separate"/>
                </w:r>
                <w:r w:rsidR="00EF1BC4">
                  <w:rPr>
                    <w:webHidden/>
                  </w:rPr>
                  <w:t>62</w:t>
                </w:r>
                <w:r w:rsidR="00EF1BC4">
                  <w:rPr>
                    <w:webHidden/>
                  </w:rPr>
                  <w:fldChar w:fldCharType="end"/>
                </w:r>
              </w:hyperlink>
            </w:p>
            <w:p w14:paraId="2251D640" w14:textId="5DEF5A37"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74" w:history="1">
                <w:r w:rsidR="00EF1BC4" w:rsidRPr="00D83666">
                  <w:rPr>
                    <w:rStyle w:val="Hipercze"/>
                    <w:lang w:eastAsia="pl-PL"/>
                  </w:rPr>
                  <w:t xml:space="preserve">8.3. </w:t>
                </w:r>
                <w:r w:rsidR="00EF1BC4" w:rsidRPr="00D83666">
                  <w:rPr>
                    <w:rStyle w:val="Hipercze"/>
                  </w:rPr>
                  <w:t>Racjonalny wariant najkorzystniejszy dla środowiska</w:t>
                </w:r>
                <w:r w:rsidR="00EF1BC4">
                  <w:rPr>
                    <w:webHidden/>
                  </w:rPr>
                  <w:tab/>
                </w:r>
                <w:r w:rsidR="00EF1BC4">
                  <w:rPr>
                    <w:webHidden/>
                  </w:rPr>
                  <w:fldChar w:fldCharType="begin"/>
                </w:r>
                <w:r w:rsidR="00EF1BC4">
                  <w:rPr>
                    <w:webHidden/>
                  </w:rPr>
                  <w:instrText xml:space="preserve"> PAGEREF _Toc145171074 \h </w:instrText>
                </w:r>
                <w:r w:rsidR="00EF1BC4">
                  <w:rPr>
                    <w:webHidden/>
                  </w:rPr>
                </w:r>
                <w:r w:rsidR="00EF1BC4">
                  <w:rPr>
                    <w:webHidden/>
                  </w:rPr>
                  <w:fldChar w:fldCharType="separate"/>
                </w:r>
                <w:r w:rsidR="00EF1BC4">
                  <w:rPr>
                    <w:webHidden/>
                  </w:rPr>
                  <w:t>70</w:t>
                </w:r>
                <w:r w:rsidR="00EF1BC4">
                  <w:rPr>
                    <w:webHidden/>
                  </w:rPr>
                  <w:fldChar w:fldCharType="end"/>
                </w:r>
              </w:hyperlink>
            </w:p>
            <w:p w14:paraId="38951B02" w14:textId="2E57892A"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75" w:history="1">
                <w:r w:rsidR="00EF1BC4" w:rsidRPr="00D83666">
                  <w:rPr>
                    <w:rStyle w:val="Hipercze"/>
                    <w:noProof/>
                  </w:rPr>
                  <w:t>9. Określenie przewidywanego oddziaływania analizowanych wariantów na środowisko</w:t>
                </w:r>
                <w:r w:rsidR="00EF1BC4">
                  <w:rPr>
                    <w:noProof/>
                    <w:webHidden/>
                  </w:rPr>
                  <w:tab/>
                </w:r>
                <w:r w:rsidR="00EF1BC4">
                  <w:rPr>
                    <w:noProof/>
                    <w:webHidden/>
                  </w:rPr>
                  <w:fldChar w:fldCharType="begin"/>
                </w:r>
                <w:r w:rsidR="00EF1BC4">
                  <w:rPr>
                    <w:noProof/>
                    <w:webHidden/>
                  </w:rPr>
                  <w:instrText xml:space="preserve"> PAGEREF _Toc145171075 \h </w:instrText>
                </w:r>
                <w:r w:rsidR="00EF1BC4">
                  <w:rPr>
                    <w:noProof/>
                    <w:webHidden/>
                  </w:rPr>
                </w:r>
                <w:r w:rsidR="00EF1BC4">
                  <w:rPr>
                    <w:noProof/>
                    <w:webHidden/>
                  </w:rPr>
                  <w:fldChar w:fldCharType="separate"/>
                </w:r>
                <w:r w:rsidR="00EF1BC4">
                  <w:rPr>
                    <w:noProof/>
                    <w:webHidden/>
                  </w:rPr>
                  <w:t>71</w:t>
                </w:r>
                <w:r w:rsidR="00EF1BC4">
                  <w:rPr>
                    <w:noProof/>
                    <w:webHidden/>
                  </w:rPr>
                  <w:fldChar w:fldCharType="end"/>
                </w:r>
              </w:hyperlink>
            </w:p>
            <w:p w14:paraId="4B39F9B0" w14:textId="46300068"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76" w:history="1">
                <w:r w:rsidR="00EF1BC4" w:rsidRPr="00D83666">
                  <w:rPr>
                    <w:rStyle w:val="Hipercze"/>
                  </w:rPr>
                  <w:t>9.1. Ludzie</w:t>
                </w:r>
                <w:r w:rsidR="00EF1BC4">
                  <w:rPr>
                    <w:webHidden/>
                  </w:rPr>
                  <w:tab/>
                </w:r>
                <w:r w:rsidR="00EF1BC4">
                  <w:rPr>
                    <w:webHidden/>
                  </w:rPr>
                  <w:fldChar w:fldCharType="begin"/>
                </w:r>
                <w:r w:rsidR="00EF1BC4">
                  <w:rPr>
                    <w:webHidden/>
                  </w:rPr>
                  <w:instrText xml:space="preserve"> PAGEREF _Toc145171076 \h </w:instrText>
                </w:r>
                <w:r w:rsidR="00EF1BC4">
                  <w:rPr>
                    <w:webHidden/>
                  </w:rPr>
                </w:r>
                <w:r w:rsidR="00EF1BC4">
                  <w:rPr>
                    <w:webHidden/>
                  </w:rPr>
                  <w:fldChar w:fldCharType="separate"/>
                </w:r>
                <w:r w:rsidR="00EF1BC4">
                  <w:rPr>
                    <w:webHidden/>
                  </w:rPr>
                  <w:t>71</w:t>
                </w:r>
                <w:r w:rsidR="00EF1BC4">
                  <w:rPr>
                    <w:webHidden/>
                  </w:rPr>
                  <w:fldChar w:fldCharType="end"/>
                </w:r>
              </w:hyperlink>
            </w:p>
            <w:p w14:paraId="0A2CA63D" w14:textId="02C2FF68"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77" w:history="1">
                <w:r w:rsidR="00EF1BC4" w:rsidRPr="00D83666">
                  <w:rPr>
                    <w:rStyle w:val="Hipercze"/>
                    <w:lang w:eastAsia="pl-PL"/>
                  </w:rPr>
                  <w:t>9.2. Rośliny, grzyby, siedliska przyrodnicze</w:t>
                </w:r>
                <w:r w:rsidR="00EF1BC4">
                  <w:rPr>
                    <w:webHidden/>
                  </w:rPr>
                  <w:tab/>
                </w:r>
                <w:r w:rsidR="00EF1BC4">
                  <w:rPr>
                    <w:webHidden/>
                  </w:rPr>
                  <w:fldChar w:fldCharType="begin"/>
                </w:r>
                <w:r w:rsidR="00EF1BC4">
                  <w:rPr>
                    <w:webHidden/>
                  </w:rPr>
                  <w:instrText xml:space="preserve"> PAGEREF _Toc145171077 \h </w:instrText>
                </w:r>
                <w:r w:rsidR="00EF1BC4">
                  <w:rPr>
                    <w:webHidden/>
                  </w:rPr>
                </w:r>
                <w:r w:rsidR="00EF1BC4">
                  <w:rPr>
                    <w:webHidden/>
                  </w:rPr>
                  <w:fldChar w:fldCharType="separate"/>
                </w:r>
                <w:r w:rsidR="00EF1BC4">
                  <w:rPr>
                    <w:webHidden/>
                  </w:rPr>
                  <w:t>71</w:t>
                </w:r>
                <w:r w:rsidR="00EF1BC4">
                  <w:rPr>
                    <w:webHidden/>
                  </w:rPr>
                  <w:fldChar w:fldCharType="end"/>
                </w:r>
              </w:hyperlink>
            </w:p>
            <w:p w14:paraId="6DF228B5" w14:textId="0177F877"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78" w:history="1">
                <w:r w:rsidR="00EF1BC4" w:rsidRPr="00D83666">
                  <w:rPr>
                    <w:rStyle w:val="Hipercze"/>
                    <w:lang w:eastAsia="pl-PL"/>
                  </w:rPr>
                  <w:t>9.3. Fauna</w:t>
                </w:r>
                <w:r w:rsidR="00EF1BC4">
                  <w:rPr>
                    <w:webHidden/>
                  </w:rPr>
                  <w:tab/>
                </w:r>
                <w:r w:rsidR="00EF1BC4">
                  <w:rPr>
                    <w:webHidden/>
                  </w:rPr>
                  <w:fldChar w:fldCharType="begin"/>
                </w:r>
                <w:r w:rsidR="00EF1BC4">
                  <w:rPr>
                    <w:webHidden/>
                  </w:rPr>
                  <w:instrText xml:space="preserve"> PAGEREF _Toc145171078 \h </w:instrText>
                </w:r>
                <w:r w:rsidR="00EF1BC4">
                  <w:rPr>
                    <w:webHidden/>
                  </w:rPr>
                </w:r>
                <w:r w:rsidR="00EF1BC4">
                  <w:rPr>
                    <w:webHidden/>
                  </w:rPr>
                  <w:fldChar w:fldCharType="separate"/>
                </w:r>
                <w:r w:rsidR="00EF1BC4">
                  <w:rPr>
                    <w:webHidden/>
                  </w:rPr>
                  <w:t>72</w:t>
                </w:r>
                <w:r w:rsidR="00EF1BC4">
                  <w:rPr>
                    <w:webHidden/>
                  </w:rPr>
                  <w:fldChar w:fldCharType="end"/>
                </w:r>
              </w:hyperlink>
            </w:p>
            <w:p w14:paraId="7E108A95" w14:textId="72278B9F"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79" w:history="1">
                <w:r w:rsidR="00EF1BC4" w:rsidRPr="00D83666">
                  <w:rPr>
                    <w:rStyle w:val="Hipercze"/>
                    <w:lang w:eastAsia="pl-PL"/>
                  </w:rPr>
                  <w:t>9.4. Woda i powietrze</w:t>
                </w:r>
                <w:r w:rsidR="00EF1BC4">
                  <w:rPr>
                    <w:webHidden/>
                  </w:rPr>
                  <w:tab/>
                </w:r>
                <w:r w:rsidR="00EF1BC4">
                  <w:rPr>
                    <w:webHidden/>
                  </w:rPr>
                  <w:fldChar w:fldCharType="begin"/>
                </w:r>
                <w:r w:rsidR="00EF1BC4">
                  <w:rPr>
                    <w:webHidden/>
                  </w:rPr>
                  <w:instrText xml:space="preserve"> PAGEREF _Toc145171079 \h </w:instrText>
                </w:r>
                <w:r w:rsidR="00EF1BC4">
                  <w:rPr>
                    <w:webHidden/>
                  </w:rPr>
                </w:r>
                <w:r w:rsidR="00EF1BC4">
                  <w:rPr>
                    <w:webHidden/>
                  </w:rPr>
                  <w:fldChar w:fldCharType="separate"/>
                </w:r>
                <w:r w:rsidR="00EF1BC4">
                  <w:rPr>
                    <w:webHidden/>
                  </w:rPr>
                  <w:t>72</w:t>
                </w:r>
                <w:r w:rsidR="00EF1BC4">
                  <w:rPr>
                    <w:webHidden/>
                  </w:rPr>
                  <w:fldChar w:fldCharType="end"/>
                </w:r>
              </w:hyperlink>
            </w:p>
            <w:p w14:paraId="5BA16672" w14:textId="12C1C046"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80" w:history="1">
                <w:r w:rsidR="00EF1BC4" w:rsidRPr="00D83666">
                  <w:rPr>
                    <w:rStyle w:val="Hipercze"/>
                  </w:rPr>
                  <w:t>9.5. Powierzchnia ziemi, z uwzględnieniem ruchów masowych ziemi i krajobraz</w:t>
                </w:r>
                <w:r w:rsidR="00EF1BC4">
                  <w:rPr>
                    <w:webHidden/>
                  </w:rPr>
                  <w:tab/>
                </w:r>
                <w:r w:rsidR="00EF1BC4">
                  <w:rPr>
                    <w:webHidden/>
                  </w:rPr>
                  <w:fldChar w:fldCharType="begin"/>
                </w:r>
                <w:r w:rsidR="00EF1BC4">
                  <w:rPr>
                    <w:webHidden/>
                  </w:rPr>
                  <w:instrText xml:space="preserve"> PAGEREF _Toc145171080 \h </w:instrText>
                </w:r>
                <w:r w:rsidR="00EF1BC4">
                  <w:rPr>
                    <w:webHidden/>
                  </w:rPr>
                </w:r>
                <w:r w:rsidR="00EF1BC4">
                  <w:rPr>
                    <w:webHidden/>
                  </w:rPr>
                  <w:fldChar w:fldCharType="separate"/>
                </w:r>
                <w:r w:rsidR="00EF1BC4">
                  <w:rPr>
                    <w:webHidden/>
                  </w:rPr>
                  <w:t>74</w:t>
                </w:r>
                <w:r w:rsidR="00EF1BC4">
                  <w:rPr>
                    <w:webHidden/>
                  </w:rPr>
                  <w:fldChar w:fldCharType="end"/>
                </w:r>
              </w:hyperlink>
            </w:p>
            <w:p w14:paraId="59E4080B" w14:textId="646C0DA7"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81" w:history="1">
                <w:r w:rsidR="00EF1BC4" w:rsidRPr="00D83666">
                  <w:rPr>
                    <w:rStyle w:val="Hipercze"/>
                  </w:rPr>
                  <w:t>9.6. Dobra materialne</w:t>
                </w:r>
                <w:r w:rsidR="00EF1BC4">
                  <w:rPr>
                    <w:webHidden/>
                  </w:rPr>
                  <w:tab/>
                </w:r>
                <w:r w:rsidR="00EF1BC4">
                  <w:rPr>
                    <w:webHidden/>
                  </w:rPr>
                  <w:fldChar w:fldCharType="begin"/>
                </w:r>
                <w:r w:rsidR="00EF1BC4">
                  <w:rPr>
                    <w:webHidden/>
                  </w:rPr>
                  <w:instrText xml:space="preserve"> PAGEREF _Toc145171081 \h </w:instrText>
                </w:r>
                <w:r w:rsidR="00EF1BC4">
                  <w:rPr>
                    <w:webHidden/>
                  </w:rPr>
                </w:r>
                <w:r w:rsidR="00EF1BC4">
                  <w:rPr>
                    <w:webHidden/>
                  </w:rPr>
                  <w:fldChar w:fldCharType="separate"/>
                </w:r>
                <w:r w:rsidR="00EF1BC4">
                  <w:rPr>
                    <w:webHidden/>
                  </w:rPr>
                  <w:t>75</w:t>
                </w:r>
                <w:r w:rsidR="00EF1BC4">
                  <w:rPr>
                    <w:webHidden/>
                  </w:rPr>
                  <w:fldChar w:fldCharType="end"/>
                </w:r>
              </w:hyperlink>
            </w:p>
            <w:p w14:paraId="1C1565AA" w14:textId="56C41608"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82" w:history="1">
                <w:r w:rsidR="00EF1BC4" w:rsidRPr="00D83666">
                  <w:rPr>
                    <w:rStyle w:val="Hipercze"/>
                    <w:lang w:eastAsia="pl-PL"/>
                  </w:rPr>
                  <w:t xml:space="preserve">9.7. </w:t>
                </w:r>
                <w:r w:rsidR="00EF1BC4" w:rsidRPr="00D83666">
                  <w:rPr>
                    <w:rStyle w:val="Hipercze"/>
                  </w:rPr>
                  <w:t>Zabytki i krajobraz kulturowy, objęte istniejącą dokumentacją, w szczególności rejestrem lub ewidencją zabytków.</w:t>
                </w:r>
                <w:r w:rsidR="00EF1BC4">
                  <w:rPr>
                    <w:webHidden/>
                  </w:rPr>
                  <w:tab/>
                </w:r>
                <w:r w:rsidR="00EF1BC4">
                  <w:rPr>
                    <w:webHidden/>
                  </w:rPr>
                  <w:fldChar w:fldCharType="begin"/>
                </w:r>
                <w:r w:rsidR="00EF1BC4">
                  <w:rPr>
                    <w:webHidden/>
                  </w:rPr>
                  <w:instrText xml:space="preserve"> PAGEREF _Toc145171082 \h </w:instrText>
                </w:r>
                <w:r w:rsidR="00EF1BC4">
                  <w:rPr>
                    <w:webHidden/>
                  </w:rPr>
                </w:r>
                <w:r w:rsidR="00EF1BC4">
                  <w:rPr>
                    <w:webHidden/>
                  </w:rPr>
                  <w:fldChar w:fldCharType="separate"/>
                </w:r>
                <w:r w:rsidR="00EF1BC4">
                  <w:rPr>
                    <w:webHidden/>
                  </w:rPr>
                  <w:t>75</w:t>
                </w:r>
                <w:r w:rsidR="00EF1BC4">
                  <w:rPr>
                    <w:webHidden/>
                  </w:rPr>
                  <w:fldChar w:fldCharType="end"/>
                </w:r>
              </w:hyperlink>
            </w:p>
            <w:p w14:paraId="7BE9F229" w14:textId="27FE4EF7"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83" w:history="1">
                <w:r w:rsidR="00EF1BC4" w:rsidRPr="00D83666">
                  <w:rPr>
                    <w:rStyle w:val="Hipercze"/>
                  </w:rPr>
                  <w:t>9.8. Formy ochrony przyrody, o których mowa w art. 6 ust. 1 ustawy z dnia 16 kwietnia 2004 r. o ochronie przyrody, w tym na cele i przedmiot ochrony obszarów Natura 2000, oraz ciągłość łączących je korytarzy ekologicznych.</w:t>
                </w:r>
                <w:r w:rsidR="00EF1BC4">
                  <w:rPr>
                    <w:webHidden/>
                  </w:rPr>
                  <w:tab/>
                </w:r>
                <w:r w:rsidR="00EF1BC4">
                  <w:rPr>
                    <w:webHidden/>
                  </w:rPr>
                  <w:fldChar w:fldCharType="begin"/>
                </w:r>
                <w:r w:rsidR="00EF1BC4">
                  <w:rPr>
                    <w:webHidden/>
                  </w:rPr>
                  <w:instrText xml:space="preserve"> PAGEREF _Toc145171083 \h </w:instrText>
                </w:r>
                <w:r w:rsidR="00EF1BC4">
                  <w:rPr>
                    <w:webHidden/>
                  </w:rPr>
                </w:r>
                <w:r w:rsidR="00EF1BC4">
                  <w:rPr>
                    <w:webHidden/>
                  </w:rPr>
                  <w:fldChar w:fldCharType="separate"/>
                </w:r>
                <w:r w:rsidR="00EF1BC4">
                  <w:rPr>
                    <w:webHidden/>
                  </w:rPr>
                  <w:t>75</w:t>
                </w:r>
                <w:r w:rsidR="00EF1BC4">
                  <w:rPr>
                    <w:webHidden/>
                  </w:rPr>
                  <w:fldChar w:fldCharType="end"/>
                </w:r>
              </w:hyperlink>
            </w:p>
            <w:p w14:paraId="58FC1311" w14:textId="5FC44314"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84" w:history="1">
                <w:r w:rsidR="00EF1BC4" w:rsidRPr="00D83666">
                  <w:rPr>
                    <w:rStyle w:val="Hipercze"/>
                    <w:lang w:eastAsia="pl-PL"/>
                  </w:rPr>
                  <w:t xml:space="preserve">9.9. </w:t>
                </w:r>
                <w:r w:rsidR="00EF1BC4" w:rsidRPr="00D83666">
                  <w:rPr>
                    <w:rStyle w:val="Hipercze"/>
                  </w:rPr>
                  <w:t>Wzajemne oddziaływanie między elementami</w:t>
                </w:r>
                <w:r w:rsidR="00EF1BC4">
                  <w:rPr>
                    <w:webHidden/>
                  </w:rPr>
                  <w:tab/>
                </w:r>
                <w:r w:rsidR="00EF1BC4">
                  <w:rPr>
                    <w:webHidden/>
                  </w:rPr>
                  <w:fldChar w:fldCharType="begin"/>
                </w:r>
                <w:r w:rsidR="00EF1BC4">
                  <w:rPr>
                    <w:webHidden/>
                  </w:rPr>
                  <w:instrText xml:space="preserve"> PAGEREF _Toc145171084 \h </w:instrText>
                </w:r>
                <w:r w:rsidR="00EF1BC4">
                  <w:rPr>
                    <w:webHidden/>
                  </w:rPr>
                </w:r>
                <w:r w:rsidR="00EF1BC4">
                  <w:rPr>
                    <w:webHidden/>
                  </w:rPr>
                  <w:fldChar w:fldCharType="separate"/>
                </w:r>
                <w:r w:rsidR="00EF1BC4">
                  <w:rPr>
                    <w:webHidden/>
                  </w:rPr>
                  <w:t>75</w:t>
                </w:r>
                <w:r w:rsidR="00EF1BC4">
                  <w:rPr>
                    <w:webHidden/>
                  </w:rPr>
                  <w:fldChar w:fldCharType="end"/>
                </w:r>
              </w:hyperlink>
            </w:p>
            <w:p w14:paraId="59745CE6" w14:textId="5BBEDCED"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85" w:history="1">
                <w:r w:rsidR="00EF1BC4" w:rsidRPr="00D83666">
                  <w:rPr>
                    <w:rStyle w:val="Hipercze"/>
                    <w:noProof/>
                  </w:rPr>
                  <w:t>10. Uzasadnienie proponowanego przez wnioskodawcę wariantu</w:t>
                </w:r>
                <w:r w:rsidR="00EF1BC4">
                  <w:rPr>
                    <w:noProof/>
                    <w:webHidden/>
                  </w:rPr>
                  <w:tab/>
                </w:r>
                <w:r w:rsidR="00EF1BC4">
                  <w:rPr>
                    <w:noProof/>
                    <w:webHidden/>
                  </w:rPr>
                  <w:fldChar w:fldCharType="begin"/>
                </w:r>
                <w:r w:rsidR="00EF1BC4">
                  <w:rPr>
                    <w:noProof/>
                    <w:webHidden/>
                  </w:rPr>
                  <w:instrText xml:space="preserve"> PAGEREF _Toc145171085 \h </w:instrText>
                </w:r>
                <w:r w:rsidR="00EF1BC4">
                  <w:rPr>
                    <w:noProof/>
                    <w:webHidden/>
                  </w:rPr>
                </w:r>
                <w:r w:rsidR="00EF1BC4">
                  <w:rPr>
                    <w:noProof/>
                    <w:webHidden/>
                  </w:rPr>
                  <w:fldChar w:fldCharType="separate"/>
                </w:r>
                <w:r w:rsidR="00EF1BC4">
                  <w:rPr>
                    <w:noProof/>
                    <w:webHidden/>
                  </w:rPr>
                  <w:t>76</w:t>
                </w:r>
                <w:r w:rsidR="00EF1BC4">
                  <w:rPr>
                    <w:noProof/>
                    <w:webHidden/>
                  </w:rPr>
                  <w:fldChar w:fldCharType="end"/>
                </w:r>
              </w:hyperlink>
            </w:p>
            <w:p w14:paraId="601CC8B5" w14:textId="3EDD287F"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86" w:history="1">
                <w:r w:rsidR="00EF1BC4" w:rsidRPr="00D83666">
                  <w:rPr>
                    <w:rStyle w:val="Hipercze"/>
                    <w:noProof/>
                    <w:lang w:eastAsia="pl-PL"/>
                  </w:rPr>
                  <w:t xml:space="preserve">11. </w:t>
                </w:r>
                <w:r w:rsidR="00EF1BC4" w:rsidRPr="00D83666">
                  <w:rPr>
                    <w:rStyle w:val="Hipercze"/>
                    <w:noProof/>
                  </w:rPr>
                  <w:t>Opis metod prognozowania zastosowanych przez wnioskodawcę oraz opis przewidywanych znaczących oddziaływań planowanego przedsięwzięcia na środowisko.</w:t>
                </w:r>
                <w:r w:rsidR="00EF1BC4">
                  <w:rPr>
                    <w:noProof/>
                    <w:webHidden/>
                  </w:rPr>
                  <w:tab/>
                </w:r>
                <w:r w:rsidR="00EF1BC4">
                  <w:rPr>
                    <w:noProof/>
                    <w:webHidden/>
                  </w:rPr>
                  <w:fldChar w:fldCharType="begin"/>
                </w:r>
                <w:r w:rsidR="00EF1BC4">
                  <w:rPr>
                    <w:noProof/>
                    <w:webHidden/>
                  </w:rPr>
                  <w:instrText xml:space="preserve"> PAGEREF _Toc145171086 \h </w:instrText>
                </w:r>
                <w:r w:rsidR="00EF1BC4">
                  <w:rPr>
                    <w:noProof/>
                    <w:webHidden/>
                  </w:rPr>
                </w:r>
                <w:r w:rsidR="00EF1BC4">
                  <w:rPr>
                    <w:noProof/>
                    <w:webHidden/>
                  </w:rPr>
                  <w:fldChar w:fldCharType="separate"/>
                </w:r>
                <w:r w:rsidR="00EF1BC4">
                  <w:rPr>
                    <w:noProof/>
                    <w:webHidden/>
                  </w:rPr>
                  <w:t>77</w:t>
                </w:r>
                <w:r w:rsidR="00EF1BC4">
                  <w:rPr>
                    <w:noProof/>
                    <w:webHidden/>
                  </w:rPr>
                  <w:fldChar w:fldCharType="end"/>
                </w:r>
              </w:hyperlink>
            </w:p>
            <w:p w14:paraId="4B4CA9D6" w14:textId="77E0B5F7"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87" w:history="1">
                <w:r w:rsidR="00EF1BC4" w:rsidRPr="00D83666">
                  <w:rPr>
                    <w:rStyle w:val="Hipercze"/>
                    <w:noProof/>
                  </w:rPr>
                  <w:t>12. Opis przewidywanych działań mających na celu unikanie, zapobieganie, ograniczenie lub kompensację przyrodniczą negatywnych oddziaływań na środowisko</w:t>
                </w:r>
                <w:r w:rsidR="00EF1BC4">
                  <w:rPr>
                    <w:noProof/>
                    <w:webHidden/>
                  </w:rPr>
                  <w:tab/>
                </w:r>
                <w:r w:rsidR="00EF1BC4">
                  <w:rPr>
                    <w:noProof/>
                    <w:webHidden/>
                  </w:rPr>
                  <w:fldChar w:fldCharType="begin"/>
                </w:r>
                <w:r w:rsidR="00EF1BC4">
                  <w:rPr>
                    <w:noProof/>
                    <w:webHidden/>
                  </w:rPr>
                  <w:instrText xml:space="preserve"> PAGEREF _Toc145171087 \h </w:instrText>
                </w:r>
                <w:r w:rsidR="00EF1BC4">
                  <w:rPr>
                    <w:noProof/>
                    <w:webHidden/>
                  </w:rPr>
                </w:r>
                <w:r w:rsidR="00EF1BC4">
                  <w:rPr>
                    <w:noProof/>
                    <w:webHidden/>
                  </w:rPr>
                  <w:fldChar w:fldCharType="separate"/>
                </w:r>
                <w:r w:rsidR="00EF1BC4">
                  <w:rPr>
                    <w:noProof/>
                    <w:webHidden/>
                  </w:rPr>
                  <w:t>81</w:t>
                </w:r>
                <w:r w:rsidR="00EF1BC4">
                  <w:rPr>
                    <w:noProof/>
                    <w:webHidden/>
                  </w:rPr>
                  <w:fldChar w:fldCharType="end"/>
                </w:r>
              </w:hyperlink>
            </w:p>
            <w:p w14:paraId="571C47AA" w14:textId="5392FB88"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88" w:history="1">
                <w:r w:rsidR="00EF1BC4" w:rsidRPr="00D83666">
                  <w:rPr>
                    <w:rStyle w:val="Hipercze"/>
                    <w:noProof/>
                  </w:rPr>
                  <w:t>13. Porównanie proponowanej technologii z technologią spełniającą wymagania, o których mowa w art. 143 ustawy z dnia 27 kwietnia 2001r. – Prawo ochrony środowiska</w:t>
                </w:r>
                <w:r w:rsidR="00EF1BC4">
                  <w:rPr>
                    <w:noProof/>
                    <w:webHidden/>
                  </w:rPr>
                  <w:tab/>
                </w:r>
                <w:r w:rsidR="00EF1BC4">
                  <w:rPr>
                    <w:noProof/>
                    <w:webHidden/>
                  </w:rPr>
                  <w:fldChar w:fldCharType="begin"/>
                </w:r>
                <w:r w:rsidR="00EF1BC4">
                  <w:rPr>
                    <w:noProof/>
                    <w:webHidden/>
                  </w:rPr>
                  <w:instrText xml:space="preserve"> PAGEREF _Toc145171088 \h </w:instrText>
                </w:r>
                <w:r w:rsidR="00EF1BC4">
                  <w:rPr>
                    <w:noProof/>
                    <w:webHidden/>
                  </w:rPr>
                </w:r>
                <w:r w:rsidR="00EF1BC4">
                  <w:rPr>
                    <w:noProof/>
                    <w:webHidden/>
                  </w:rPr>
                  <w:fldChar w:fldCharType="separate"/>
                </w:r>
                <w:r w:rsidR="00EF1BC4">
                  <w:rPr>
                    <w:noProof/>
                    <w:webHidden/>
                  </w:rPr>
                  <w:t>83</w:t>
                </w:r>
                <w:r w:rsidR="00EF1BC4">
                  <w:rPr>
                    <w:noProof/>
                    <w:webHidden/>
                  </w:rPr>
                  <w:fldChar w:fldCharType="end"/>
                </w:r>
              </w:hyperlink>
            </w:p>
            <w:p w14:paraId="72F62530" w14:textId="2A7CE8B0"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89" w:history="1">
                <w:r w:rsidR="00EF1BC4" w:rsidRPr="00D83666">
                  <w:rPr>
                    <w:rStyle w:val="Hipercze"/>
                    <w:noProof/>
                    <w:lang w:eastAsia="pl-PL"/>
                  </w:rPr>
                  <w:t xml:space="preserve">14. </w:t>
                </w:r>
                <w:r w:rsidR="00EF1BC4" w:rsidRPr="00D83666">
                  <w:rPr>
                    <w:rStyle w:val="Hipercze"/>
                    <w:noProof/>
                  </w:rPr>
                  <w:t>Odniesienie do celów środowiskowych wynikających z dokumentów strategicznych istotnych z punktu widzenia realizacji przedsięwzięcia</w:t>
                </w:r>
                <w:r w:rsidR="00EF1BC4">
                  <w:rPr>
                    <w:noProof/>
                    <w:webHidden/>
                  </w:rPr>
                  <w:tab/>
                </w:r>
                <w:r w:rsidR="00EF1BC4">
                  <w:rPr>
                    <w:noProof/>
                    <w:webHidden/>
                  </w:rPr>
                  <w:fldChar w:fldCharType="begin"/>
                </w:r>
                <w:r w:rsidR="00EF1BC4">
                  <w:rPr>
                    <w:noProof/>
                    <w:webHidden/>
                  </w:rPr>
                  <w:instrText xml:space="preserve"> PAGEREF _Toc145171089 \h </w:instrText>
                </w:r>
                <w:r w:rsidR="00EF1BC4">
                  <w:rPr>
                    <w:noProof/>
                    <w:webHidden/>
                  </w:rPr>
                </w:r>
                <w:r w:rsidR="00EF1BC4">
                  <w:rPr>
                    <w:noProof/>
                    <w:webHidden/>
                  </w:rPr>
                  <w:fldChar w:fldCharType="separate"/>
                </w:r>
                <w:r w:rsidR="00EF1BC4">
                  <w:rPr>
                    <w:noProof/>
                    <w:webHidden/>
                  </w:rPr>
                  <w:t>84</w:t>
                </w:r>
                <w:r w:rsidR="00EF1BC4">
                  <w:rPr>
                    <w:noProof/>
                    <w:webHidden/>
                  </w:rPr>
                  <w:fldChar w:fldCharType="end"/>
                </w:r>
              </w:hyperlink>
            </w:p>
            <w:p w14:paraId="67FD99DF" w14:textId="08459ACC"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90" w:history="1">
                <w:r w:rsidR="00EF1BC4" w:rsidRPr="00D83666">
                  <w:rPr>
                    <w:rStyle w:val="Hipercze"/>
                  </w:rPr>
                  <w:t>14.1. "Strategia Bezpieczeństwo Energetyczne i Środowiska, perspektywa do 2020" roku, w skrócie BEiŚ</w:t>
                </w:r>
                <w:r w:rsidR="00EF1BC4">
                  <w:rPr>
                    <w:webHidden/>
                  </w:rPr>
                  <w:tab/>
                </w:r>
                <w:r w:rsidR="00EF1BC4">
                  <w:rPr>
                    <w:webHidden/>
                  </w:rPr>
                  <w:fldChar w:fldCharType="begin"/>
                </w:r>
                <w:r w:rsidR="00EF1BC4">
                  <w:rPr>
                    <w:webHidden/>
                  </w:rPr>
                  <w:instrText xml:space="preserve"> PAGEREF _Toc145171090 \h </w:instrText>
                </w:r>
                <w:r w:rsidR="00EF1BC4">
                  <w:rPr>
                    <w:webHidden/>
                  </w:rPr>
                </w:r>
                <w:r w:rsidR="00EF1BC4">
                  <w:rPr>
                    <w:webHidden/>
                  </w:rPr>
                  <w:fldChar w:fldCharType="separate"/>
                </w:r>
                <w:r w:rsidR="00EF1BC4">
                  <w:rPr>
                    <w:webHidden/>
                  </w:rPr>
                  <w:t>84</w:t>
                </w:r>
                <w:r w:rsidR="00EF1BC4">
                  <w:rPr>
                    <w:webHidden/>
                  </w:rPr>
                  <w:fldChar w:fldCharType="end"/>
                </w:r>
              </w:hyperlink>
            </w:p>
            <w:p w14:paraId="0704EE89" w14:textId="1F42071B"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91" w:history="1">
                <w:r w:rsidR="00EF1BC4" w:rsidRPr="00D83666">
                  <w:rPr>
                    <w:rStyle w:val="Hipercze"/>
                    <w:rFonts w:ascii="Calibri" w:hAnsi="Calibri"/>
                  </w:rPr>
                  <w:t xml:space="preserve">14.2. </w:t>
                </w:r>
                <w:r w:rsidR="00EF1BC4" w:rsidRPr="00D83666">
                  <w:rPr>
                    <w:rStyle w:val="Hipercze"/>
                  </w:rPr>
                  <w:t>Pakiet klimatyczno-energetycznym podpisanym 10 stycznia 2007</w:t>
                </w:r>
                <w:r w:rsidR="00EF1BC4">
                  <w:rPr>
                    <w:webHidden/>
                  </w:rPr>
                  <w:tab/>
                </w:r>
                <w:r w:rsidR="00EF1BC4">
                  <w:rPr>
                    <w:webHidden/>
                  </w:rPr>
                  <w:fldChar w:fldCharType="begin"/>
                </w:r>
                <w:r w:rsidR="00EF1BC4">
                  <w:rPr>
                    <w:webHidden/>
                  </w:rPr>
                  <w:instrText xml:space="preserve"> PAGEREF _Toc145171091 \h </w:instrText>
                </w:r>
                <w:r w:rsidR="00EF1BC4">
                  <w:rPr>
                    <w:webHidden/>
                  </w:rPr>
                </w:r>
                <w:r w:rsidR="00EF1BC4">
                  <w:rPr>
                    <w:webHidden/>
                  </w:rPr>
                  <w:fldChar w:fldCharType="separate"/>
                </w:r>
                <w:r w:rsidR="00EF1BC4">
                  <w:rPr>
                    <w:webHidden/>
                  </w:rPr>
                  <w:t>84</w:t>
                </w:r>
                <w:r w:rsidR="00EF1BC4">
                  <w:rPr>
                    <w:webHidden/>
                  </w:rPr>
                  <w:fldChar w:fldCharType="end"/>
                </w:r>
              </w:hyperlink>
            </w:p>
            <w:p w14:paraId="633FAE2C" w14:textId="7A119C5F" w:rsidR="00EF1BC4" w:rsidRDefault="00000000">
              <w:pPr>
                <w:pStyle w:val="Spistreci2"/>
                <w:rPr>
                  <w:rFonts w:asciiTheme="minorHAnsi" w:eastAsiaTheme="minorEastAsia" w:hAnsiTheme="minorHAnsi" w:cstheme="minorBidi"/>
                  <w:b w:val="0"/>
                  <w:bCs w:val="0"/>
                  <w:kern w:val="2"/>
                  <w:szCs w:val="22"/>
                  <w:lang w:eastAsia="pl-PL"/>
                  <w14:ligatures w14:val="standardContextual"/>
                </w:rPr>
              </w:pPr>
              <w:hyperlink w:anchor="_Toc145171092" w:history="1">
                <w:r w:rsidR="00EF1BC4" w:rsidRPr="00D83666">
                  <w:rPr>
                    <w:rStyle w:val="Hipercze"/>
                    <w:lang w:eastAsia="pl-PL"/>
                  </w:rPr>
                  <w:t xml:space="preserve">14.3. </w:t>
                </w:r>
                <w:r w:rsidR="00EF1BC4" w:rsidRPr="00D83666">
                  <w:rPr>
                    <w:rStyle w:val="Hipercze"/>
                  </w:rPr>
                  <w:t>Krajowy plan na rzecz energii i klimatu na lata 2021-2030 (KPEiK)</w:t>
                </w:r>
                <w:r w:rsidR="00EF1BC4">
                  <w:rPr>
                    <w:webHidden/>
                  </w:rPr>
                  <w:tab/>
                </w:r>
                <w:r w:rsidR="00EF1BC4">
                  <w:rPr>
                    <w:webHidden/>
                  </w:rPr>
                  <w:fldChar w:fldCharType="begin"/>
                </w:r>
                <w:r w:rsidR="00EF1BC4">
                  <w:rPr>
                    <w:webHidden/>
                  </w:rPr>
                  <w:instrText xml:space="preserve"> PAGEREF _Toc145171092 \h </w:instrText>
                </w:r>
                <w:r w:rsidR="00EF1BC4">
                  <w:rPr>
                    <w:webHidden/>
                  </w:rPr>
                </w:r>
                <w:r w:rsidR="00EF1BC4">
                  <w:rPr>
                    <w:webHidden/>
                  </w:rPr>
                  <w:fldChar w:fldCharType="separate"/>
                </w:r>
                <w:r w:rsidR="00EF1BC4">
                  <w:rPr>
                    <w:webHidden/>
                  </w:rPr>
                  <w:t>85</w:t>
                </w:r>
                <w:r w:rsidR="00EF1BC4">
                  <w:rPr>
                    <w:webHidden/>
                  </w:rPr>
                  <w:fldChar w:fldCharType="end"/>
                </w:r>
              </w:hyperlink>
            </w:p>
            <w:p w14:paraId="1D09B4DD" w14:textId="00E8FE3F"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93" w:history="1">
                <w:r w:rsidR="00EF1BC4" w:rsidRPr="00D83666">
                  <w:rPr>
                    <w:rStyle w:val="Hipercze"/>
                    <w:noProof/>
                    <w:lang w:eastAsia="pl-PL"/>
                  </w:rPr>
                  <w:t xml:space="preserve">15. </w:t>
                </w:r>
                <w:r w:rsidR="00EF1BC4" w:rsidRPr="00D83666">
                  <w:rPr>
                    <w:rStyle w:val="Hipercze"/>
                    <w:noProof/>
                  </w:rPr>
                  <w:t>Określenie, czy dla planowanego przedsięwzięcia konieczne jest ustanowienie obszaru ograniczonego użytkowania</w:t>
                </w:r>
                <w:r w:rsidR="00EF1BC4">
                  <w:rPr>
                    <w:noProof/>
                    <w:webHidden/>
                  </w:rPr>
                  <w:tab/>
                </w:r>
                <w:r w:rsidR="00EF1BC4">
                  <w:rPr>
                    <w:noProof/>
                    <w:webHidden/>
                  </w:rPr>
                  <w:fldChar w:fldCharType="begin"/>
                </w:r>
                <w:r w:rsidR="00EF1BC4">
                  <w:rPr>
                    <w:noProof/>
                    <w:webHidden/>
                  </w:rPr>
                  <w:instrText xml:space="preserve"> PAGEREF _Toc145171093 \h </w:instrText>
                </w:r>
                <w:r w:rsidR="00EF1BC4">
                  <w:rPr>
                    <w:noProof/>
                    <w:webHidden/>
                  </w:rPr>
                </w:r>
                <w:r w:rsidR="00EF1BC4">
                  <w:rPr>
                    <w:noProof/>
                    <w:webHidden/>
                  </w:rPr>
                  <w:fldChar w:fldCharType="separate"/>
                </w:r>
                <w:r w:rsidR="00EF1BC4">
                  <w:rPr>
                    <w:noProof/>
                    <w:webHidden/>
                  </w:rPr>
                  <w:t>85</w:t>
                </w:r>
                <w:r w:rsidR="00EF1BC4">
                  <w:rPr>
                    <w:noProof/>
                    <w:webHidden/>
                  </w:rPr>
                  <w:fldChar w:fldCharType="end"/>
                </w:r>
              </w:hyperlink>
            </w:p>
            <w:p w14:paraId="186C44D3" w14:textId="4032A16E"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94" w:history="1">
                <w:r w:rsidR="00EF1BC4" w:rsidRPr="00D83666">
                  <w:rPr>
                    <w:rStyle w:val="Hipercze"/>
                    <w:noProof/>
                  </w:rPr>
                  <w:t>16. Monitoring porealizacyjny</w:t>
                </w:r>
                <w:r w:rsidR="00EF1BC4">
                  <w:rPr>
                    <w:noProof/>
                    <w:webHidden/>
                  </w:rPr>
                  <w:tab/>
                </w:r>
                <w:r w:rsidR="00EF1BC4">
                  <w:rPr>
                    <w:noProof/>
                    <w:webHidden/>
                  </w:rPr>
                  <w:fldChar w:fldCharType="begin"/>
                </w:r>
                <w:r w:rsidR="00EF1BC4">
                  <w:rPr>
                    <w:noProof/>
                    <w:webHidden/>
                  </w:rPr>
                  <w:instrText xml:space="preserve"> PAGEREF _Toc145171094 \h </w:instrText>
                </w:r>
                <w:r w:rsidR="00EF1BC4">
                  <w:rPr>
                    <w:noProof/>
                    <w:webHidden/>
                  </w:rPr>
                </w:r>
                <w:r w:rsidR="00EF1BC4">
                  <w:rPr>
                    <w:noProof/>
                    <w:webHidden/>
                  </w:rPr>
                  <w:fldChar w:fldCharType="separate"/>
                </w:r>
                <w:r w:rsidR="00EF1BC4">
                  <w:rPr>
                    <w:noProof/>
                    <w:webHidden/>
                  </w:rPr>
                  <w:t>85</w:t>
                </w:r>
                <w:r w:rsidR="00EF1BC4">
                  <w:rPr>
                    <w:noProof/>
                    <w:webHidden/>
                  </w:rPr>
                  <w:fldChar w:fldCharType="end"/>
                </w:r>
              </w:hyperlink>
            </w:p>
            <w:p w14:paraId="0C991185" w14:textId="2993588D"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95" w:history="1">
                <w:r w:rsidR="00EF1BC4" w:rsidRPr="00D83666">
                  <w:rPr>
                    <w:rStyle w:val="Hipercze"/>
                    <w:noProof/>
                  </w:rPr>
                  <w:t>17. Analiza możliwych konfliktów społecznych</w:t>
                </w:r>
                <w:r w:rsidR="00EF1BC4">
                  <w:rPr>
                    <w:noProof/>
                    <w:webHidden/>
                  </w:rPr>
                  <w:tab/>
                </w:r>
                <w:r w:rsidR="00EF1BC4">
                  <w:rPr>
                    <w:noProof/>
                    <w:webHidden/>
                  </w:rPr>
                  <w:fldChar w:fldCharType="begin"/>
                </w:r>
                <w:r w:rsidR="00EF1BC4">
                  <w:rPr>
                    <w:noProof/>
                    <w:webHidden/>
                  </w:rPr>
                  <w:instrText xml:space="preserve"> PAGEREF _Toc145171095 \h </w:instrText>
                </w:r>
                <w:r w:rsidR="00EF1BC4">
                  <w:rPr>
                    <w:noProof/>
                    <w:webHidden/>
                  </w:rPr>
                </w:r>
                <w:r w:rsidR="00EF1BC4">
                  <w:rPr>
                    <w:noProof/>
                    <w:webHidden/>
                  </w:rPr>
                  <w:fldChar w:fldCharType="separate"/>
                </w:r>
                <w:r w:rsidR="00EF1BC4">
                  <w:rPr>
                    <w:noProof/>
                    <w:webHidden/>
                  </w:rPr>
                  <w:t>86</w:t>
                </w:r>
                <w:r w:rsidR="00EF1BC4">
                  <w:rPr>
                    <w:noProof/>
                    <w:webHidden/>
                  </w:rPr>
                  <w:fldChar w:fldCharType="end"/>
                </w:r>
              </w:hyperlink>
            </w:p>
            <w:p w14:paraId="6741DE00" w14:textId="5009C5F8"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96" w:history="1">
                <w:r w:rsidR="00EF1BC4" w:rsidRPr="00D83666">
                  <w:rPr>
                    <w:rStyle w:val="Hipercze"/>
                    <w:noProof/>
                    <w:lang w:eastAsia="pl-PL"/>
                  </w:rPr>
                  <w:t xml:space="preserve">18. </w:t>
                </w:r>
                <w:r w:rsidR="00EF1BC4" w:rsidRPr="00D83666">
                  <w:rPr>
                    <w:rStyle w:val="Hipercze"/>
                    <w:noProof/>
                  </w:rPr>
                  <w:t>Propozycje monitoringu oddziaływania planowanego przedsięwzięcia</w:t>
                </w:r>
                <w:r w:rsidR="00EF1BC4">
                  <w:rPr>
                    <w:noProof/>
                    <w:webHidden/>
                  </w:rPr>
                  <w:tab/>
                </w:r>
                <w:r w:rsidR="00EF1BC4">
                  <w:rPr>
                    <w:noProof/>
                    <w:webHidden/>
                  </w:rPr>
                  <w:fldChar w:fldCharType="begin"/>
                </w:r>
                <w:r w:rsidR="00EF1BC4">
                  <w:rPr>
                    <w:noProof/>
                    <w:webHidden/>
                  </w:rPr>
                  <w:instrText xml:space="preserve"> PAGEREF _Toc145171096 \h </w:instrText>
                </w:r>
                <w:r w:rsidR="00EF1BC4">
                  <w:rPr>
                    <w:noProof/>
                    <w:webHidden/>
                  </w:rPr>
                </w:r>
                <w:r w:rsidR="00EF1BC4">
                  <w:rPr>
                    <w:noProof/>
                    <w:webHidden/>
                  </w:rPr>
                  <w:fldChar w:fldCharType="separate"/>
                </w:r>
                <w:r w:rsidR="00EF1BC4">
                  <w:rPr>
                    <w:noProof/>
                    <w:webHidden/>
                  </w:rPr>
                  <w:t>86</w:t>
                </w:r>
                <w:r w:rsidR="00EF1BC4">
                  <w:rPr>
                    <w:noProof/>
                    <w:webHidden/>
                  </w:rPr>
                  <w:fldChar w:fldCharType="end"/>
                </w:r>
              </w:hyperlink>
            </w:p>
            <w:p w14:paraId="64EE992A" w14:textId="3A21CA39"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97" w:history="1">
                <w:r w:rsidR="00EF1BC4" w:rsidRPr="00D83666">
                  <w:rPr>
                    <w:rStyle w:val="Hipercze"/>
                    <w:noProof/>
                    <w:lang w:eastAsia="pl-PL"/>
                  </w:rPr>
                  <w:t xml:space="preserve">19. </w:t>
                </w:r>
                <w:r w:rsidR="00EF1BC4" w:rsidRPr="00D83666">
                  <w:rPr>
                    <w:rStyle w:val="Hipercze"/>
                    <w:noProof/>
                  </w:rPr>
                  <w:t>Trudności wynikające z niedostatków techniki lub luk we współczesnej wiedzy, jakie napotkano opracowując raport</w:t>
                </w:r>
                <w:r w:rsidR="00EF1BC4">
                  <w:rPr>
                    <w:noProof/>
                    <w:webHidden/>
                  </w:rPr>
                  <w:tab/>
                </w:r>
                <w:r w:rsidR="00EF1BC4">
                  <w:rPr>
                    <w:noProof/>
                    <w:webHidden/>
                  </w:rPr>
                  <w:fldChar w:fldCharType="begin"/>
                </w:r>
                <w:r w:rsidR="00EF1BC4">
                  <w:rPr>
                    <w:noProof/>
                    <w:webHidden/>
                  </w:rPr>
                  <w:instrText xml:space="preserve"> PAGEREF _Toc145171097 \h </w:instrText>
                </w:r>
                <w:r w:rsidR="00EF1BC4">
                  <w:rPr>
                    <w:noProof/>
                    <w:webHidden/>
                  </w:rPr>
                </w:r>
                <w:r w:rsidR="00EF1BC4">
                  <w:rPr>
                    <w:noProof/>
                    <w:webHidden/>
                  </w:rPr>
                  <w:fldChar w:fldCharType="separate"/>
                </w:r>
                <w:r w:rsidR="00EF1BC4">
                  <w:rPr>
                    <w:noProof/>
                    <w:webHidden/>
                  </w:rPr>
                  <w:t>87</w:t>
                </w:r>
                <w:r w:rsidR="00EF1BC4">
                  <w:rPr>
                    <w:noProof/>
                    <w:webHidden/>
                  </w:rPr>
                  <w:fldChar w:fldCharType="end"/>
                </w:r>
              </w:hyperlink>
            </w:p>
            <w:p w14:paraId="3076C111" w14:textId="7457CF15"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98" w:history="1">
                <w:r w:rsidR="00EF1BC4" w:rsidRPr="00D83666">
                  <w:rPr>
                    <w:rStyle w:val="Hipercze"/>
                    <w:noProof/>
                  </w:rPr>
                  <w:t>20. Raport Podsumowujący oraz wnioski wynikające z Raportu Odziaływania na Środowisko</w:t>
                </w:r>
                <w:r w:rsidR="00EF1BC4">
                  <w:rPr>
                    <w:noProof/>
                    <w:webHidden/>
                  </w:rPr>
                  <w:tab/>
                </w:r>
                <w:r w:rsidR="00EF1BC4">
                  <w:rPr>
                    <w:noProof/>
                    <w:webHidden/>
                  </w:rPr>
                  <w:fldChar w:fldCharType="begin"/>
                </w:r>
                <w:r w:rsidR="00EF1BC4">
                  <w:rPr>
                    <w:noProof/>
                    <w:webHidden/>
                  </w:rPr>
                  <w:instrText xml:space="preserve"> PAGEREF _Toc145171098 \h </w:instrText>
                </w:r>
                <w:r w:rsidR="00EF1BC4">
                  <w:rPr>
                    <w:noProof/>
                    <w:webHidden/>
                  </w:rPr>
                </w:r>
                <w:r w:rsidR="00EF1BC4">
                  <w:rPr>
                    <w:noProof/>
                    <w:webHidden/>
                  </w:rPr>
                  <w:fldChar w:fldCharType="separate"/>
                </w:r>
                <w:r w:rsidR="00EF1BC4">
                  <w:rPr>
                    <w:noProof/>
                    <w:webHidden/>
                  </w:rPr>
                  <w:t>88</w:t>
                </w:r>
                <w:r w:rsidR="00EF1BC4">
                  <w:rPr>
                    <w:noProof/>
                    <w:webHidden/>
                  </w:rPr>
                  <w:fldChar w:fldCharType="end"/>
                </w:r>
              </w:hyperlink>
            </w:p>
            <w:p w14:paraId="56D976BA" w14:textId="5B953538"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099" w:history="1">
                <w:r w:rsidR="00EF1BC4" w:rsidRPr="00D83666">
                  <w:rPr>
                    <w:rStyle w:val="Hipercze"/>
                    <w:noProof/>
                  </w:rPr>
                  <w:t>21. Streszczenie w języku niespecjalistycznym</w:t>
                </w:r>
                <w:r w:rsidR="00EF1BC4">
                  <w:rPr>
                    <w:noProof/>
                    <w:webHidden/>
                  </w:rPr>
                  <w:tab/>
                </w:r>
                <w:r w:rsidR="00EF1BC4">
                  <w:rPr>
                    <w:noProof/>
                    <w:webHidden/>
                  </w:rPr>
                  <w:fldChar w:fldCharType="begin"/>
                </w:r>
                <w:r w:rsidR="00EF1BC4">
                  <w:rPr>
                    <w:noProof/>
                    <w:webHidden/>
                  </w:rPr>
                  <w:instrText xml:space="preserve"> PAGEREF _Toc145171099 \h </w:instrText>
                </w:r>
                <w:r w:rsidR="00EF1BC4">
                  <w:rPr>
                    <w:noProof/>
                    <w:webHidden/>
                  </w:rPr>
                </w:r>
                <w:r w:rsidR="00EF1BC4">
                  <w:rPr>
                    <w:noProof/>
                    <w:webHidden/>
                  </w:rPr>
                  <w:fldChar w:fldCharType="separate"/>
                </w:r>
                <w:r w:rsidR="00EF1BC4">
                  <w:rPr>
                    <w:noProof/>
                    <w:webHidden/>
                  </w:rPr>
                  <w:t>88</w:t>
                </w:r>
                <w:r w:rsidR="00EF1BC4">
                  <w:rPr>
                    <w:noProof/>
                    <w:webHidden/>
                  </w:rPr>
                  <w:fldChar w:fldCharType="end"/>
                </w:r>
              </w:hyperlink>
            </w:p>
            <w:p w14:paraId="6FAC9755" w14:textId="22CE1BC7"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100" w:history="1">
                <w:r w:rsidR="00EF1BC4" w:rsidRPr="00D83666">
                  <w:rPr>
                    <w:rStyle w:val="Hipercze"/>
                    <w:noProof/>
                    <w:lang w:eastAsia="pl-PL"/>
                  </w:rPr>
                  <w:t>22. Bibliografia</w:t>
                </w:r>
                <w:r w:rsidR="00EF1BC4">
                  <w:rPr>
                    <w:noProof/>
                    <w:webHidden/>
                  </w:rPr>
                  <w:tab/>
                </w:r>
                <w:r w:rsidR="00EF1BC4">
                  <w:rPr>
                    <w:noProof/>
                    <w:webHidden/>
                  </w:rPr>
                  <w:fldChar w:fldCharType="begin"/>
                </w:r>
                <w:r w:rsidR="00EF1BC4">
                  <w:rPr>
                    <w:noProof/>
                    <w:webHidden/>
                  </w:rPr>
                  <w:instrText xml:space="preserve"> PAGEREF _Toc145171100 \h </w:instrText>
                </w:r>
                <w:r w:rsidR="00EF1BC4">
                  <w:rPr>
                    <w:noProof/>
                    <w:webHidden/>
                  </w:rPr>
                </w:r>
                <w:r w:rsidR="00EF1BC4">
                  <w:rPr>
                    <w:noProof/>
                    <w:webHidden/>
                  </w:rPr>
                  <w:fldChar w:fldCharType="separate"/>
                </w:r>
                <w:r w:rsidR="00EF1BC4">
                  <w:rPr>
                    <w:noProof/>
                    <w:webHidden/>
                  </w:rPr>
                  <w:t>93</w:t>
                </w:r>
                <w:r w:rsidR="00EF1BC4">
                  <w:rPr>
                    <w:noProof/>
                    <w:webHidden/>
                  </w:rPr>
                  <w:fldChar w:fldCharType="end"/>
                </w:r>
              </w:hyperlink>
            </w:p>
            <w:p w14:paraId="4B3688F2" w14:textId="72453783" w:rsidR="00EF1BC4" w:rsidRDefault="00000000">
              <w:pPr>
                <w:pStyle w:val="Spistreci1"/>
                <w:rPr>
                  <w:rFonts w:asciiTheme="minorHAnsi" w:eastAsiaTheme="minorEastAsia" w:hAnsiTheme="minorHAnsi" w:cstheme="minorBidi"/>
                  <w:b w:val="0"/>
                  <w:bCs w:val="0"/>
                  <w:caps w:val="0"/>
                  <w:noProof/>
                  <w:kern w:val="2"/>
                  <w:szCs w:val="22"/>
                  <w:lang w:eastAsia="pl-PL"/>
                  <w14:ligatures w14:val="standardContextual"/>
                </w:rPr>
              </w:pPr>
              <w:hyperlink w:anchor="_Toc145171101" w:history="1">
                <w:r w:rsidR="00EF1BC4" w:rsidRPr="00D83666">
                  <w:rPr>
                    <w:rStyle w:val="Hipercze"/>
                    <w:noProof/>
                    <w:lang w:eastAsia="pl-PL"/>
                  </w:rPr>
                  <w:t>23. Spis załączników</w:t>
                </w:r>
                <w:r w:rsidR="00EF1BC4">
                  <w:rPr>
                    <w:noProof/>
                    <w:webHidden/>
                  </w:rPr>
                  <w:tab/>
                </w:r>
                <w:r w:rsidR="00EF1BC4">
                  <w:rPr>
                    <w:noProof/>
                    <w:webHidden/>
                  </w:rPr>
                  <w:fldChar w:fldCharType="begin"/>
                </w:r>
                <w:r w:rsidR="00EF1BC4">
                  <w:rPr>
                    <w:noProof/>
                    <w:webHidden/>
                  </w:rPr>
                  <w:instrText xml:space="preserve"> PAGEREF _Toc145171101 \h </w:instrText>
                </w:r>
                <w:r w:rsidR="00EF1BC4">
                  <w:rPr>
                    <w:noProof/>
                    <w:webHidden/>
                  </w:rPr>
                </w:r>
                <w:r w:rsidR="00EF1BC4">
                  <w:rPr>
                    <w:noProof/>
                    <w:webHidden/>
                  </w:rPr>
                  <w:fldChar w:fldCharType="separate"/>
                </w:r>
                <w:r w:rsidR="00EF1BC4">
                  <w:rPr>
                    <w:noProof/>
                    <w:webHidden/>
                  </w:rPr>
                  <w:t>95</w:t>
                </w:r>
                <w:r w:rsidR="00EF1BC4">
                  <w:rPr>
                    <w:noProof/>
                    <w:webHidden/>
                  </w:rPr>
                  <w:fldChar w:fldCharType="end"/>
                </w:r>
              </w:hyperlink>
            </w:p>
            <w:p w14:paraId="39E00D21" w14:textId="06308981" w:rsidR="00C171B1" w:rsidRPr="00E523F3" w:rsidRDefault="00C171B1" w:rsidP="00E523F3">
              <w:pPr>
                <w:spacing w:line="360" w:lineRule="auto"/>
                <w:rPr>
                  <w:szCs w:val="22"/>
                </w:rPr>
              </w:pPr>
              <w:r w:rsidRPr="00E523F3">
                <w:rPr>
                  <w:b/>
                  <w:bCs/>
                  <w:szCs w:val="22"/>
                </w:rPr>
                <w:fldChar w:fldCharType="end"/>
              </w:r>
            </w:p>
          </w:sdtContent>
        </w:sdt>
        <w:p w14:paraId="6ADBFAFC" w14:textId="77777777" w:rsidR="00C76793" w:rsidRPr="00E523F3" w:rsidRDefault="00000000" w:rsidP="00E523F3">
          <w:pPr>
            <w:suppressAutoHyphens w:val="0"/>
            <w:spacing w:line="360" w:lineRule="auto"/>
            <w:rPr>
              <w:szCs w:val="22"/>
            </w:rPr>
          </w:pPr>
        </w:p>
      </w:sdtContent>
    </w:sdt>
    <w:p w14:paraId="02174A56" w14:textId="528B67A3" w:rsidR="00ED53B1" w:rsidRPr="00E523F3" w:rsidRDefault="00ED53B1" w:rsidP="00E523F3">
      <w:pPr>
        <w:tabs>
          <w:tab w:val="left" w:pos="851"/>
          <w:tab w:val="right" w:pos="9781"/>
        </w:tabs>
        <w:spacing w:line="360" w:lineRule="auto"/>
        <w:ind w:left="851" w:right="678" w:hanging="851"/>
        <w:rPr>
          <w:szCs w:val="22"/>
        </w:rPr>
      </w:pPr>
    </w:p>
    <w:p w14:paraId="4913A860" w14:textId="122F526E" w:rsidR="00ED53B1" w:rsidRPr="00E523F3" w:rsidRDefault="00ED53B1" w:rsidP="00E523F3">
      <w:pPr>
        <w:tabs>
          <w:tab w:val="left" w:pos="851"/>
          <w:tab w:val="right" w:pos="9781"/>
        </w:tabs>
        <w:spacing w:line="360" w:lineRule="auto"/>
        <w:ind w:left="851" w:right="678" w:hanging="851"/>
        <w:rPr>
          <w:szCs w:val="22"/>
        </w:rPr>
      </w:pPr>
    </w:p>
    <w:p w14:paraId="7C905444" w14:textId="70E1EA70" w:rsidR="00114C87" w:rsidRPr="00E523F3" w:rsidRDefault="00114C87" w:rsidP="00E523F3">
      <w:pPr>
        <w:tabs>
          <w:tab w:val="left" w:pos="851"/>
          <w:tab w:val="right" w:pos="9781"/>
        </w:tabs>
        <w:spacing w:line="360" w:lineRule="auto"/>
        <w:ind w:right="678"/>
        <w:rPr>
          <w:szCs w:val="22"/>
        </w:rPr>
        <w:sectPr w:rsidR="00114C87" w:rsidRPr="00E523F3" w:rsidSect="00BA2BC4">
          <w:footerReference w:type="default" r:id="rId10"/>
          <w:footnotePr>
            <w:pos w:val="beneathText"/>
          </w:footnotePr>
          <w:pgSz w:w="11905" w:h="16837"/>
          <w:pgMar w:top="851" w:right="848" w:bottom="851" w:left="1304" w:header="709" w:footer="709" w:gutter="0"/>
          <w:pgNumType w:start="0"/>
          <w:cols w:space="708"/>
          <w:titlePg/>
          <w:docGrid w:linePitch="360"/>
        </w:sectPr>
      </w:pPr>
    </w:p>
    <w:p w14:paraId="5A8117A4" w14:textId="3508E79A" w:rsidR="009A0B99" w:rsidRPr="00E523F3" w:rsidRDefault="009A0B99" w:rsidP="00E523F3">
      <w:pPr>
        <w:pStyle w:val="Nagwek1"/>
        <w:numPr>
          <w:ilvl w:val="0"/>
          <w:numId w:val="4"/>
        </w:numPr>
        <w:spacing w:before="0" w:line="360" w:lineRule="auto"/>
        <w:rPr>
          <w:rFonts w:ascii="Times New Roman" w:hAnsi="Times New Roman"/>
          <w:sz w:val="22"/>
          <w:szCs w:val="22"/>
        </w:rPr>
      </w:pPr>
      <w:bookmarkStart w:id="25" w:name="_Toc137246408"/>
      <w:bookmarkStart w:id="26" w:name="_Toc145171015"/>
      <w:bookmarkStart w:id="27" w:name="_Toc535240689"/>
      <w:bookmarkStart w:id="28" w:name="_Toc65927386"/>
      <w:r w:rsidRPr="00E523F3">
        <w:rPr>
          <w:rFonts w:ascii="Times New Roman" w:hAnsi="Times New Roman"/>
          <w:sz w:val="22"/>
          <w:szCs w:val="22"/>
        </w:rPr>
        <w:lastRenderedPageBreak/>
        <w:t>Wstęp</w:t>
      </w:r>
      <w:bookmarkEnd w:id="25"/>
      <w:bookmarkEnd w:id="26"/>
    </w:p>
    <w:p w14:paraId="5B926CD4" w14:textId="430565D9" w:rsidR="009A0B99" w:rsidRPr="00E523F3" w:rsidRDefault="009A0B99" w:rsidP="00E523F3">
      <w:pPr>
        <w:pStyle w:val="Nagwek2"/>
        <w:spacing w:line="360" w:lineRule="auto"/>
        <w:rPr>
          <w:rFonts w:ascii="Times New Roman" w:hAnsi="Times New Roman"/>
          <w:sz w:val="22"/>
          <w:szCs w:val="22"/>
        </w:rPr>
      </w:pPr>
      <w:bookmarkStart w:id="29" w:name="_Toc137246409"/>
      <w:bookmarkStart w:id="30" w:name="_Toc145171016"/>
      <w:r w:rsidRPr="00E523F3">
        <w:rPr>
          <w:rFonts w:ascii="Times New Roman" w:hAnsi="Times New Roman"/>
          <w:sz w:val="22"/>
          <w:szCs w:val="22"/>
        </w:rPr>
        <w:t>1.1. Podmiot, cel i zakres opracowania</w:t>
      </w:r>
      <w:bookmarkEnd w:id="29"/>
      <w:bookmarkEnd w:id="30"/>
    </w:p>
    <w:p w14:paraId="1B843E8E" w14:textId="77777777" w:rsidR="00F35A46" w:rsidRPr="00E523F3" w:rsidRDefault="00F35A46" w:rsidP="00E523F3">
      <w:pPr>
        <w:suppressAutoHyphens w:val="0"/>
        <w:autoSpaceDE w:val="0"/>
        <w:autoSpaceDN w:val="0"/>
        <w:adjustRightInd w:val="0"/>
        <w:spacing w:line="360" w:lineRule="auto"/>
        <w:ind w:firstLine="708"/>
        <w:rPr>
          <w:color w:val="000000"/>
          <w:szCs w:val="22"/>
          <w:lang w:eastAsia="pl-PL"/>
        </w:rPr>
      </w:pPr>
    </w:p>
    <w:p w14:paraId="73AF154D" w14:textId="33A644E9" w:rsidR="009A0B99" w:rsidRPr="00E523F3" w:rsidRDefault="009A0B99" w:rsidP="00E523F3">
      <w:pPr>
        <w:suppressAutoHyphens w:val="0"/>
        <w:autoSpaceDE w:val="0"/>
        <w:autoSpaceDN w:val="0"/>
        <w:adjustRightInd w:val="0"/>
        <w:spacing w:line="360" w:lineRule="auto"/>
        <w:ind w:firstLine="708"/>
        <w:rPr>
          <w:color w:val="000000"/>
          <w:szCs w:val="22"/>
          <w:lang w:eastAsia="pl-PL"/>
        </w:rPr>
      </w:pPr>
      <w:r w:rsidRPr="00E523F3">
        <w:rPr>
          <w:color w:val="000000"/>
          <w:szCs w:val="22"/>
          <w:lang w:eastAsia="pl-PL"/>
        </w:rPr>
        <w:t xml:space="preserve">Przedmiotem niniejszego opracowania jest ocena oddziaływania na środowisko planowanego przedsięwzięcia polegającego na budowie farmy fotowoltaicznej wraz z infrastrukturą towarzyszącą o łącznej mocy zainstalowanej do </w:t>
      </w:r>
      <w:r w:rsidR="006F0AF8">
        <w:rPr>
          <w:color w:val="000000"/>
          <w:szCs w:val="22"/>
          <w:lang w:eastAsia="pl-PL"/>
        </w:rPr>
        <w:t>6</w:t>
      </w:r>
      <w:r w:rsidR="007744B1" w:rsidRPr="00E523F3">
        <w:rPr>
          <w:color w:val="000000"/>
          <w:szCs w:val="22"/>
          <w:lang w:eastAsia="pl-PL"/>
        </w:rPr>
        <w:t xml:space="preserve"> </w:t>
      </w:r>
      <w:r w:rsidRPr="00E523F3">
        <w:rPr>
          <w:color w:val="000000"/>
          <w:szCs w:val="22"/>
          <w:lang w:eastAsia="pl-PL"/>
        </w:rPr>
        <w:t xml:space="preserve">MW. </w:t>
      </w:r>
      <w:r w:rsidR="00C35F41" w:rsidRPr="00E523F3">
        <w:rPr>
          <w:szCs w:val="22"/>
        </w:rPr>
        <w:t xml:space="preserve">Inwestycja będzie zlokalizowana na </w:t>
      </w:r>
      <w:r w:rsidR="006F0AF8" w:rsidRPr="006F0AF8">
        <w:rPr>
          <w:szCs w:val="22"/>
        </w:rPr>
        <w:t xml:space="preserve"> części działki nr ewid</w:t>
      </w:r>
      <w:r w:rsidR="006F0AF8">
        <w:rPr>
          <w:szCs w:val="22"/>
        </w:rPr>
        <w:t>encyjnej</w:t>
      </w:r>
      <w:r w:rsidR="006F0AF8" w:rsidRPr="006F0AF8">
        <w:rPr>
          <w:szCs w:val="22"/>
        </w:rPr>
        <w:t xml:space="preserve"> 120 obręb Wyczechowo, gmina Somonino, powiat kartuski, województwo pomorskie</w:t>
      </w:r>
      <w:r w:rsidR="006F0AF8">
        <w:rPr>
          <w:szCs w:val="22"/>
        </w:rPr>
        <w:t>.</w:t>
      </w:r>
    </w:p>
    <w:p w14:paraId="1ED12C00" w14:textId="382FE7EF" w:rsidR="009A0B99" w:rsidRPr="00E523F3" w:rsidRDefault="009A0B99" w:rsidP="00E523F3">
      <w:pPr>
        <w:suppressAutoHyphens w:val="0"/>
        <w:autoSpaceDE w:val="0"/>
        <w:autoSpaceDN w:val="0"/>
        <w:adjustRightInd w:val="0"/>
        <w:spacing w:line="360" w:lineRule="auto"/>
        <w:ind w:firstLine="708"/>
        <w:rPr>
          <w:color w:val="000000"/>
          <w:szCs w:val="22"/>
          <w:lang w:eastAsia="pl-PL"/>
        </w:rPr>
      </w:pPr>
      <w:r w:rsidRPr="00E523F3">
        <w:rPr>
          <w:color w:val="000000"/>
          <w:szCs w:val="22"/>
          <w:lang w:eastAsia="pl-PL"/>
        </w:rPr>
        <w:t xml:space="preserve">Celem opracowania jest przedstawienie informacji umożliwiających analizę kryteriów wymienionych w przepisach prawa, w szczególności w ustawie z dnia 3 października 2008 r. o udostępnianiu informacji o środowisku i jego ochronie, udziale społeczeństwa w ochronie środowiska oraz o ocenach oddziaływania na środowisko (zwanej dalej „ustawa </w:t>
      </w:r>
      <w:proofErr w:type="spellStart"/>
      <w:r w:rsidRPr="00E523F3">
        <w:rPr>
          <w:color w:val="000000"/>
          <w:szCs w:val="22"/>
          <w:lang w:eastAsia="pl-PL"/>
        </w:rPr>
        <w:t>ooś</w:t>
      </w:r>
      <w:proofErr w:type="spellEnd"/>
      <w:r w:rsidRPr="00E523F3">
        <w:rPr>
          <w:color w:val="000000"/>
          <w:szCs w:val="22"/>
          <w:lang w:eastAsia="pl-PL"/>
        </w:rPr>
        <w:t xml:space="preserve">”). Raport o oddziaływaniu na środowisko przedsięwzięcia został wykonany przez zespół pod kierownictwem </w:t>
      </w:r>
      <w:r w:rsidR="00AB6A55" w:rsidRPr="00E523F3">
        <w:rPr>
          <w:color w:val="000000"/>
          <w:szCs w:val="22"/>
          <w:lang w:eastAsia="pl-PL"/>
        </w:rPr>
        <w:t>dr</w:t>
      </w:r>
      <w:r w:rsidRPr="00E523F3">
        <w:rPr>
          <w:color w:val="000000"/>
          <w:szCs w:val="22"/>
          <w:lang w:eastAsia="pl-PL"/>
        </w:rPr>
        <w:t xml:space="preserve"> inż. </w:t>
      </w:r>
      <w:r w:rsidR="00AB6A55" w:rsidRPr="00E523F3">
        <w:rPr>
          <w:color w:val="000000"/>
          <w:szCs w:val="22"/>
          <w:lang w:eastAsia="pl-PL"/>
        </w:rPr>
        <w:t>Krzysztof Napieraj</w:t>
      </w:r>
      <w:r w:rsidRPr="00E523F3">
        <w:rPr>
          <w:color w:val="000000"/>
          <w:szCs w:val="22"/>
          <w:lang w:eastAsia="pl-PL"/>
        </w:rPr>
        <w:t xml:space="preserve">, spełniającej ustawowe wymagania dotyczące osób, które mogą być autorami dokumentacji środowiskowej. Oświadczenie kierownika zespołu o spełnieniu wymagań prawnych stanowi </w:t>
      </w:r>
      <w:r w:rsidRPr="00E523F3">
        <w:rPr>
          <w:b/>
          <w:bCs/>
          <w:color w:val="000000"/>
          <w:szCs w:val="22"/>
          <w:lang w:eastAsia="pl-PL"/>
        </w:rPr>
        <w:t xml:space="preserve">załącznik nr 1 </w:t>
      </w:r>
      <w:r w:rsidRPr="00E523F3">
        <w:rPr>
          <w:color w:val="000000"/>
          <w:szCs w:val="22"/>
          <w:lang w:eastAsia="pl-PL"/>
        </w:rPr>
        <w:t xml:space="preserve">do Raportu. </w:t>
      </w:r>
    </w:p>
    <w:p w14:paraId="2E6B53C0" w14:textId="716DCEC0" w:rsidR="009A0B99" w:rsidRPr="00E523F3" w:rsidRDefault="009A0B99" w:rsidP="00E523F3">
      <w:pPr>
        <w:spacing w:line="360" w:lineRule="auto"/>
        <w:ind w:firstLine="360"/>
        <w:rPr>
          <w:color w:val="000000"/>
          <w:szCs w:val="22"/>
          <w:lang w:eastAsia="pl-PL"/>
        </w:rPr>
      </w:pPr>
      <w:r w:rsidRPr="00E523F3">
        <w:rPr>
          <w:color w:val="000000"/>
          <w:szCs w:val="22"/>
          <w:lang w:eastAsia="pl-PL"/>
        </w:rPr>
        <w:t xml:space="preserve">Zakres niniejszego opracowania jest zgodny z art. 66 ustawy </w:t>
      </w:r>
      <w:proofErr w:type="spellStart"/>
      <w:r w:rsidRPr="00E523F3">
        <w:rPr>
          <w:color w:val="000000"/>
          <w:szCs w:val="22"/>
          <w:lang w:eastAsia="pl-PL"/>
        </w:rPr>
        <w:t>ooś</w:t>
      </w:r>
      <w:proofErr w:type="spellEnd"/>
      <w:r w:rsidRPr="00E523F3">
        <w:rPr>
          <w:color w:val="000000"/>
          <w:szCs w:val="22"/>
          <w:lang w:eastAsia="pl-PL"/>
        </w:rPr>
        <w:t xml:space="preserve">, jak również odpowiada szczegółowym wymaganiom zawartym w </w:t>
      </w:r>
      <w:r w:rsidRPr="007F2985">
        <w:rPr>
          <w:color w:val="000000"/>
          <w:szCs w:val="22"/>
          <w:lang w:eastAsia="pl-PL"/>
        </w:rPr>
        <w:t xml:space="preserve">postanowieniu Wójta Gminy </w:t>
      </w:r>
      <w:r w:rsidR="007F2985" w:rsidRPr="007F2985">
        <w:rPr>
          <w:color w:val="000000"/>
          <w:szCs w:val="22"/>
          <w:lang w:eastAsia="pl-PL"/>
        </w:rPr>
        <w:t>Somonino</w:t>
      </w:r>
      <w:r w:rsidRPr="007F2985">
        <w:rPr>
          <w:color w:val="000000"/>
          <w:szCs w:val="22"/>
          <w:lang w:eastAsia="pl-PL"/>
        </w:rPr>
        <w:t xml:space="preserve"> z dnia </w:t>
      </w:r>
      <w:r w:rsidR="007F2985" w:rsidRPr="007F2985">
        <w:rPr>
          <w:color w:val="000000"/>
          <w:szCs w:val="22"/>
          <w:lang w:eastAsia="pl-PL"/>
        </w:rPr>
        <w:t>23</w:t>
      </w:r>
      <w:r w:rsidRPr="007F2985">
        <w:rPr>
          <w:color w:val="000000"/>
          <w:szCs w:val="22"/>
          <w:lang w:eastAsia="pl-PL"/>
        </w:rPr>
        <w:t>.</w:t>
      </w:r>
      <w:r w:rsidR="007F2985" w:rsidRPr="007F2985">
        <w:rPr>
          <w:color w:val="000000"/>
          <w:szCs w:val="22"/>
          <w:lang w:eastAsia="pl-PL"/>
        </w:rPr>
        <w:t>08</w:t>
      </w:r>
      <w:r w:rsidRPr="007F2985">
        <w:rPr>
          <w:color w:val="000000"/>
          <w:szCs w:val="22"/>
          <w:lang w:eastAsia="pl-PL"/>
        </w:rPr>
        <w:t>.202</w:t>
      </w:r>
      <w:r w:rsidR="007F2985" w:rsidRPr="007F2985">
        <w:rPr>
          <w:color w:val="000000"/>
          <w:szCs w:val="22"/>
          <w:lang w:eastAsia="pl-PL"/>
        </w:rPr>
        <w:t>3</w:t>
      </w:r>
      <w:r w:rsidRPr="007F2985">
        <w:rPr>
          <w:color w:val="000000"/>
          <w:szCs w:val="22"/>
          <w:lang w:eastAsia="pl-PL"/>
        </w:rPr>
        <w:t xml:space="preserve"> r., znak: </w:t>
      </w:r>
      <w:r w:rsidR="007F2985" w:rsidRPr="007F2985">
        <w:rPr>
          <w:color w:val="000000"/>
          <w:szCs w:val="22"/>
          <w:lang w:eastAsia="pl-PL"/>
        </w:rPr>
        <w:t>ZW1.6220.1.2023.TG</w:t>
      </w:r>
      <w:r w:rsidRPr="007F2985">
        <w:rPr>
          <w:color w:val="000000"/>
          <w:szCs w:val="22"/>
          <w:lang w:eastAsia="pl-PL"/>
        </w:rPr>
        <w:t xml:space="preserve"> </w:t>
      </w:r>
      <w:r w:rsidRPr="007F2985">
        <w:rPr>
          <w:b/>
          <w:bCs/>
          <w:color w:val="000000"/>
          <w:szCs w:val="22"/>
          <w:lang w:eastAsia="pl-PL"/>
        </w:rPr>
        <w:t>(załącznik nr 2)</w:t>
      </w:r>
      <w:r w:rsidRPr="007F2985">
        <w:rPr>
          <w:color w:val="000000"/>
          <w:szCs w:val="22"/>
          <w:lang w:eastAsia="pl-PL"/>
        </w:rPr>
        <w:t>, stwierdzającym obowiązek przeprowadzenia oceny oddziaływania na środowisko dla planowanego przedsięwzięcia.</w:t>
      </w:r>
    </w:p>
    <w:p w14:paraId="4D850955" w14:textId="3E5338B4" w:rsidR="005F0431" w:rsidRPr="00E523F3" w:rsidRDefault="00AF3279" w:rsidP="00E523F3">
      <w:pPr>
        <w:pStyle w:val="Nagwek2"/>
        <w:spacing w:line="360" w:lineRule="auto"/>
        <w:rPr>
          <w:rFonts w:ascii="Times New Roman" w:hAnsi="Times New Roman"/>
          <w:sz w:val="22"/>
          <w:szCs w:val="22"/>
          <w:lang w:eastAsia="pl-PL"/>
        </w:rPr>
      </w:pPr>
      <w:bookmarkStart w:id="31" w:name="_Toc137246410"/>
      <w:bookmarkStart w:id="32" w:name="_Toc145171017"/>
      <w:r w:rsidRPr="00E523F3">
        <w:rPr>
          <w:rFonts w:ascii="Times New Roman" w:hAnsi="Times New Roman"/>
          <w:sz w:val="22"/>
          <w:szCs w:val="22"/>
          <w:lang w:eastAsia="pl-PL"/>
        </w:rPr>
        <w:t>1</w:t>
      </w:r>
      <w:r w:rsidR="005F0431" w:rsidRPr="00E523F3">
        <w:rPr>
          <w:rFonts w:ascii="Times New Roman" w:hAnsi="Times New Roman"/>
          <w:sz w:val="22"/>
          <w:szCs w:val="22"/>
          <w:lang w:eastAsia="pl-PL"/>
        </w:rPr>
        <w:t>.2. Podstawa prawna</w:t>
      </w:r>
      <w:bookmarkEnd w:id="31"/>
      <w:bookmarkEnd w:id="32"/>
    </w:p>
    <w:p w14:paraId="29BC1F43" w14:textId="77777777" w:rsidR="00F35A46" w:rsidRPr="00E523F3" w:rsidRDefault="00F35A46" w:rsidP="00E523F3">
      <w:pPr>
        <w:spacing w:line="360" w:lineRule="auto"/>
        <w:ind w:firstLine="360"/>
        <w:rPr>
          <w:szCs w:val="22"/>
          <w:lang w:eastAsia="pl-PL"/>
        </w:rPr>
      </w:pPr>
    </w:p>
    <w:p w14:paraId="4D693309" w14:textId="270D937E" w:rsidR="006F0AF8" w:rsidRPr="006F0AF8" w:rsidRDefault="006F0AF8" w:rsidP="006F0AF8">
      <w:pPr>
        <w:spacing w:line="360" w:lineRule="auto"/>
        <w:ind w:firstLine="360"/>
        <w:rPr>
          <w:szCs w:val="22"/>
          <w:lang w:eastAsia="pl-PL"/>
        </w:rPr>
      </w:pPr>
      <w:r w:rsidRPr="006F0AF8">
        <w:rPr>
          <w:szCs w:val="22"/>
          <w:lang w:eastAsia="pl-PL"/>
        </w:rPr>
        <w:t>Zgodnie z rozporządzeniem Rady Ministrów z dnia 10 września 2019 r. w sprawie przedsięwzięć mogących znacząco oddziaływać na środowisko (tekst jednolity: Dz. U. z 2019 r. poz. 1839), inwestycja kwalifikuje się pod § 3 ust. 1 pkt 54b - zabudowa przemysłowa, w tym zabudowa systemami fotowoltaicznymi lub magazynowa, wraz z towarzyszącą jej infrastrukturą,</w:t>
      </w:r>
      <w:r>
        <w:rPr>
          <w:szCs w:val="22"/>
          <w:lang w:eastAsia="pl-PL"/>
        </w:rPr>
        <w:t xml:space="preserve"> </w:t>
      </w:r>
      <w:r w:rsidRPr="006F0AF8">
        <w:rPr>
          <w:szCs w:val="22"/>
          <w:lang w:eastAsia="pl-PL"/>
        </w:rPr>
        <w:t>o powierzchni zabudowy nie mniejszej niż:</w:t>
      </w:r>
    </w:p>
    <w:p w14:paraId="57D7B623" w14:textId="37E1CD21" w:rsidR="006F0AF8" w:rsidRPr="006F0AF8" w:rsidRDefault="006F0AF8" w:rsidP="006F0AF8">
      <w:pPr>
        <w:spacing w:line="360" w:lineRule="auto"/>
        <w:ind w:firstLine="360"/>
        <w:rPr>
          <w:szCs w:val="22"/>
          <w:lang w:eastAsia="pl-PL"/>
        </w:rPr>
      </w:pPr>
      <w:r w:rsidRPr="006F0AF8">
        <w:rPr>
          <w:szCs w:val="22"/>
          <w:lang w:eastAsia="pl-PL"/>
        </w:rPr>
        <w:t>a)  0,5 ha na obszarach objętych formami ochrony przyrody, o których mowa w art. 6 ust. 1 pkt 1-5, 8 i 9 ustawy z dnia 16 kwietnia 2004 r. o ochronie przyrody, lub</w:t>
      </w:r>
      <w:r>
        <w:rPr>
          <w:szCs w:val="22"/>
          <w:lang w:eastAsia="pl-PL"/>
        </w:rPr>
        <w:t xml:space="preserve"> </w:t>
      </w:r>
      <w:r w:rsidRPr="006F0AF8">
        <w:rPr>
          <w:szCs w:val="22"/>
          <w:lang w:eastAsia="pl-PL"/>
        </w:rPr>
        <w:t>w otulinach form ochrony przyrody, o których mowa w art. 6 ust. 1 pkt 1-3 tej ustawy,</w:t>
      </w:r>
    </w:p>
    <w:p w14:paraId="4A0B68BA" w14:textId="77777777" w:rsidR="006F0AF8" w:rsidRDefault="006F0AF8" w:rsidP="006F0AF8">
      <w:pPr>
        <w:spacing w:line="360" w:lineRule="auto"/>
        <w:ind w:firstLine="360"/>
        <w:rPr>
          <w:szCs w:val="22"/>
          <w:lang w:eastAsia="pl-PL"/>
        </w:rPr>
      </w:pPr>
      <w:r w:rsidRPr="006F0AF8">
        <w:rPr>
          <w:szCs w:val="22"/>
          <w:lang w:eastAsia="pl-PL"/>
        </w:rPr>
        <w:t>b) 1 ha na obszarach innych niż wymienione w lit, a</w:t>
      </w:r>
      <w:r>
        <w:rPr>
          <w:szCs w:val="22"/>
          <w:lang w:eastAsia="pl-PL"/>
        </w:rPr>
        <w:t>.</w:t>
      </w:r>
    </w:p>
    <w:p w14:paraId="35B2B776" w14:textId="1C1AC52F" w:rsidR="005F0431" w:rsidRDefault="008B2DD8" w:rsidP="006F0AF8">
      <w:pPr>
        <w:spacing w:line="360" w:lineRule="auto"/>
        <w:ind w:firstLine="360"/>
        <w:rPr>
          <w:szCs w:val="22"/>
          <w:lang w:eastAsia="pl-PL"/>
        </w:rPr>
      </w:pPr>
      <w:r w:rsidRPr="00E523F3">
        <w:rPr>
          <w:szCs w:val="22"/>
          <w:lang w:eastAsia="pl-PL"/>
        </w:rPr>
        <w:t xml:space="preserve">W myśl art. 71 ust. 2 pkt. 2 ustawy z dnia 3 października 2008 r. o udostępnianiu informacji o środowisku i jego ochronie, udziale społeczeństwa w ochronie środowiska oraz o ocenach oddziaływania na środowisko (Dz.U. 2022 poz. 1029 z </w:t>
      </w:r>
      <w:proofErr w:type="spellStart"/>
      <w:r w:rsidRPr="00E523F3">
        <w:rPr>
          <w:szCs w:val="22"/>
          <w:lang w:eastAsia="pl-PL"/>
        </w:rPr>
        <w:t>późn</w:t>
      </w:r>
      <w:proofErr w:type="spellEnd"/>
      <w:r w:rsidRPr="00E523F3">
        <w:rPr>
          <w:szCs w:val="22"/>
          <w:lang w:eastAsia="pl-PL"/>
        </w:rPr>
        <w:t>. zm.) przedsięwzięcia te wymagają uzyskania decyzji o środowiskowych uwarunkowaniach.</w:t>
      </w:r>
    </w:p>
    <w:p w14:paraId="09ED2E58" w14:textId="77777777" w:rsidR="000A3140" w:rsidRDefault="000A3140" w:rsidP="006F0AF8">
      <w:pPr>
        <w:spacing w:line="360" w:lineRule="auto"/>
        <w:ind w:firstLine="360"/>
        <w:rPr>
          <w:szCs w:val="22"/>
          <w:lang w:eastAsia="pl-PL"/>
        </w:rPr>
      </w:pPr>
    </w:p>
    <w:p w14:paraId="0277E6D3" w14:textId="77777777" w:rsidR="000A3140" w:rsidRPr="00E523F3" w:rsidRDefault="000A3140" w:rsidP="006F0AF8">
      <w:pPr>
        <w:spacing w:line="360" w:lineRule="auto"/>
        <w:ind w:firstLine="360"/>
        <w:rPr>
          <w:szCs w:val="22"/>
          <w:lang w:eastAsia="pl-PL"/>
        </w:rPr>
      </w:pPr>
    </w:p>
    <w:p w14:paraId="6E8F72B5" w14:textId="072723C9" w:rsidR="008B2DD8" w:rsidRPr="00E523F3" w:rsidRDefault="00AF3279" w:rsidP="00E523F3">
      <w:pPr>
        <w:pStyle w:val="Nagwek2"/>
        <w:spacing w:line="360" w:lineRule="auto"/>
        <w:rPr>
          <w:rFonts w:ascii="Times New Roman" w:hAnsi="Times New Roman"/>
          <w:sz w:val="22"/>
          <w:szCs w:val="22"/>
          <w:lang w:eastAsia="pl-PL"/>
        </w:rPr>
      </w:pPr>
      <w:bookmarkStart w:id="33" w:name="_Toc137246411"/>
      <w:bookmarkStart w:id="34" w:name="_Toc145171018"/>
      <w:r w:rsidRPr="00E523F3">
        <w:rPr>
          <w:rFonts w:ascii="Times New Roman" w:hAnsi="Times New Roman"/>
          <w:sz w:val="22"/>
          <w:szCs w:val="22"/>
          <w:lang w:eastAsia="pl-PL"/>
        </w:rPr>
        <w:lastRenderedPageBreak/>
        <w:t>1</w:t>
      </w:r>
      <w:r w:rsidR="008B2DD8" w:rsidRPr="00E523F3">
        <w:rPr>
          <w:rFonts w:ascii="Times New Roman" w:hAnsi="Times New Roman"/>
          <w:sz w:val="22"/>
          <w:szCs w:val="22"/>
          <w:lang w:eastAsia="pl-PL"/>
        </w:rPr>
        <w:t xml:space="preserve">.3. Cel </w:t>
      </w:r>
      <w:r w:rsidR="00FB6753" w:rsidRPr="00E523F3">
        <w:rPr>
          <w:rFonts w:ascii="Times New Roman" w:hAnsi="Times New Roman"/>
          <w:sz w:val="22"/>
          <w:szCs w:val="22"/>
          <w:lang w:eastAsia="pl-PL"/>
        </w:rPr>
        <w:t>przedsięwzięcia</w:t>
      </w:r>
      <w:bookmarkEnd w:id="33"/>
      <w:bookmarkEnd w:id="34"/>
    </w:p>
    <w:p w14:paraId="2ACBBBEC" w14:textId="77777777" w:rsidR="00F35A46" w:rsidRPr="00E523F3" w:rsidRDefault="00F35A46" w:rsidP="00E523F3">
      <w:pPr>
        <w:spacing w:line="360" w:lineRule="auto"/>
        <w:ind w:firstLine="708"/>
        <w:rPr>
          <w:szCs w:val="22"/>
          <w:lang w:eastAsia="pl-PL"/>
        </w:rPr>
      </w:pPr>
    </w:p>
    <w:p w14:paraId="6C59D88D" w14:textId="210A11BE" w:rsidR="00FB6753" w:rsidRPr="00E523F3" w:rsidRDefault="00FB6753" w:rsidP="00E523F3">
      <w:pPr>
        <w:spacing w:line="360" w:lineRule="auto"/>
        <w:ind w:firstLine="708"/>
        <w:rPr>
          <w:szCs w:val="22"/>
          <w:lang w:eastAsia="pl-PL"/>
        </w:rPr>
      </w:pPr>
      <w:r w:rsidRPr="00E523F3">
        <w:rPr>
          <w:szCs w:val="22"/>
          <w:lang w:eastAsia="pl-PL"/>
        </w:rPr>
        <w:t>Celem planowanego przedsięwzięcia jest budowa farmy fotowoltaicznej, która wytwarzać będzie energię elektryczną przy wykorzystaniu odnawialnego źródła energii (OZE), jakim jest energia słoneczna. Wyprodukowana energia elektryczna będzie następnie przekazywana do sieci elektroenergetycznej</w:t>
      </w:r>
      <w:r w:rsidR="00031217">
        <w:rPr>
          <w:szCs w:val="22"/>
          <w:lang w:eastAsia="pl-PL"/>
        </w:rPr>
        <w:t xml:space="preserve"> lub innej sieci, która pozwoli na jej odebranie</w:t>
      </w:r>
      <w:r w:rsidRPr="00E523F3">
        <w:rPr>
          <w:szCs w:val="22"/>
          <w:lang w:eastAsia="pl-PL"/>
        </w:rPr>
        <w:t xml:space="preserve">. </w:t>
      </w:r>
    </w:p>
    <w:p w14:paraId="6D9F03AF" w14:textId="7449205C" w:rsidR="00DD43CB" w:rsidRPr="00E523F3" w:rsidRDefault="00AF3279" w:rsidP="00E523F3">
      <w:pPr>
        <w:pStyle w:val="Nagwek2"/>
        <w:spacing w:line="360" w:lineRule="auto"/>
        <w:rPr>
          <w:rFonts w:ascii="Times New Roman" w:hAnsi="Times New Roman"/>
          <w:sz w:val="22"/>
          <w:szCs w:val="22"/>
          <w:lang w:eastAsia="pl-PL"/>
        </w:rPr>
      </w:pPr>
      <w:bookmarkStart w:id="35" w:name="_Toc137246412"/>
      <w:bookmarkStart w:id="36" w:name="_Toc145171019"/>
      <w:r w:rsidRPr="00E523F3">
        <w:rPr>
          <w:rFonts w:ascii="Times New Roman" w:hAnsi="Times New Roman"/>
          <w:sz w:val="22"/>
          <w:szCs w:val="22"/>
          <w:lang w:eastAsia="pl-PL"/>
        </w:rPr>
        <w:t>1</w:t>
      </w:r>
      <w:r w:rsidR="00DD43CB" w:rsidRPr="00E523F3">
        <w:rPr>
          <w:rFonts w:ascii="Times New Roman" w:hAnsi="Times New Roman"/>
          <w:sz w:val="22"/>
          <w:szCs w:val="22"/>
          <w:lang w:eastAsia="pl-PL"/>
        </w:rPr>
        <w:t>.4. Metodyka pracy</w:t>
      </w:r>
      <w:bookmarkEnd w:id="35"/>
      <w:bookmarkEnd w:id="36"/>
    </w:p>
    <w:p w14:paraId="16FA9DE5" w14:textId="77777777" w:rsidR="00F35A46" w:rsidRPr="00E523F3" w:rsidRDefault="00DD43CB" w:rsidP="00E523F3">
      <w:pPr>
        <w:spacing w:line="360" w:lineRule="auto"/>
        <w:rPr>
          <w:szCs w:val="22"/>
          <w:lang w:eastAsia="pl-PL"/>
        </w:rPr>
      </w:pPr>
      <w:r w:rsidRPr="00E523F3">
        <w:rPr>
          <w:szCs w:val="22"/>
          <w:lang w:eastAsia="pl-PL"/>
        </w:rPr>
        <w:tab/>
      </w:r>
    </w:p>
    <w:p w14:paraId="35E20DE0" w14:textId="27EBAA8D" w:rsidR="00DD43CB" w:rsidRPr="00E523F3" w:rsidRDefault="00DD43CB" w:rsidP="00E523F3">
      <w:pPr>
        <w:spacing w:line="360" w:lineRule="auto"/>
        <w:ind w:firstLine="360"/>
        <w:rPr>
          <w:szCs w:val="22"/>
          <w:highlight w:val="green"/>
          <w:lang w:eastAsia="pl-PL"/>
        </w:rPr>
      </w:pPr>
      <w:r w:rsidRPr="00E523F3">
        <w:rPr>
          <w:szCs w:val="22"/>
          <w:lang w:eastAsia="pl-PL"/>
        </w:rPr>
        <w:t>Analizy zostały wykonane w oparciu o metody, które standardowo wykorzystywane są w ocenach oddziaływania przedsięwzięcia na środowisko. Prace zostały oparte na informacjach i materiałach uzyskanych od służb ochrony środowiska i zabytków, władz lokalnych oraz szeregu materiałów kartograficznych i literaturowych. Przeprowadzono prace mające na celu analizę oddziaływań inwestycji na stan środowiska, a także zdrowie i warunki życia mieszkańców.</w:t>
      </w:r>
    </w:p>
    <w:p w14:paraId="6FB40B82" w14:textId="28DE2C0A" w:rsidR="00DD43CB" w:rsidRPr="00E523F3" w:rsidRDefault="00DD43CB" w:rsidP="00E523F3">
      <w:pPr>
        <w:spacing w:line="360" w:lineRule="auto"/>
        <w:ind w:firstLine="360"/>
        <w:rPr>
          <w:szCs w:val="22"/>
          <w:lang w:eastAsia="pl-PL"/>
        </w:rPr>
      </w:pPr>
      <w:r w:rsidRPr="00E523F3">
        <w:rPr>
          <w:szCs w:val="22"/>
          <w:lang w:eastAsia="pl-PL"/>
        </w:rPr>
        <w:t>W skład prac wchodziła inwentaryzacja przyrodnicza szaty roślinnej, siedlisk oraz fauny analizowanego terenu. Dokonano również waloryzacji krajobrazu z punktu widzenia założonych funkcji, jakie teren ten ma pełnić. Prognozę oddziaływań, które są unormowane prawnie (np. hałas) odniesiono do aktualnych aktów regulujących wspomniane oddziaływania. Opracowując Raport wykorzystano dostępne dane oraz wiedzę, które zostały przytoczone w Bibliografii.</w:t>
      </w:r>
    </w:p>
    <w:p w14:paraId="3AEAFC87" w14:textId="77777777" w:rsidR="009A0B99" w:rsidRPr="00E523F3" w:rsidRDefault="009A0B99" w:rsidP="00E523F3">
      <w:pPr>
        <w:spacing w:line="360" w:lineRule="auto"/>
        <w:rPr>
          <w:szCs w:val="22"/>
        </w:rPr>
      </w:pPr>
    </w:p>
    <w:p w14:paraId="2F03D85B" w14:textId="2FD6B240" w:rsidR="00ED6D94" w:rsidRPr="00E523F3" w:rsidRDefault="00ED6D94" w:rsidP="00E523F3">
      <w:pPr>
        <w:pStyle w:val="Nagwek1"/>
        <w:numPr>
          <w:ilvl w:val="0"/>
          <w:numId w:val="4"/>
        </w:numPr>
        <w:spacing w:before="0" w:line="360" w:lineRule="auto"/>
        <w:rPr>
          <w:rFonts w:ascii="Times New Roman" w:hAnsi="Times New Roman"/>
          <w:sz w:val="22"/>
          <w:szCs w:val="22"/>
        </w:rPr>
      </w:pPr>
      <w:bookmarkStart w:id="37" w:name="_Toc137246413"/>
      <w:bookmarkStart w:id="38" w:name="_Toc145171020"/>
      <w:r w:rsidRPr="00E523F3">
        <w:rPr>
          <w:rFonts w:ascii="Times New Roman" w:hAnsi="Times New Roman"/>
          <w:sz w:val="22"/>
          <w:szCs w:val="22"/>
        </w:rPr>
        <w:t>Opis planowanego przedsięwzięcia</w:t>
      </w:r>
      <w:bookmarkEnd w:id="27"/>
      <w:bookmarkEnd w:id="28"/>
      <w:bookmarkEnd w:id="37"/>
      <w:bookmarkEnd w:id="38"/>
    </w:p>
    <w:p w14:paraId="62DC6217" w14:textId="02D86F2E" w:rsidR="00510556" w:rsidRPr="00E523F3" w:rsidRDefault="00510556" w:rsidP="00E523F3">
      <w:pPr>
        <w:pStyle w:val="Nagwek2"/>
        <w:spacing w:line="360" w:lineRule="auto"/>
        <w:rPr>
          <w:rFonts w:ascii="Times New Roman" w:hAnsi="Times New Roman"/>
          <w:sz w:val="22"/>
          <w:szCs w:val="22"/>
        </w:rPr>
      </w:pPr>
      <w:bookmarkStart w:id="39" w:name="_Toc137246414"/>
      <w:bookmarkStart w:id="40" w:name="_Toc145171021"/>
      <w:r w:rsidRPr="00E523F3">
        <w:rPr>
          <w:rFonts w:ascii="Times New Roman" w:hAnsi="Times New Roman"/>
          <w:sz w:val="22"/>
          <w:szCs w:val="22"/>
        </w:rPr>
        <w:t>2.1. Lokalizacja przedsięwzięcia</w:t>
      </w:r>
      <w:bookmarkEnd w:id="39"/>
      <w:bookmarkEnd w:id="40"/>
    </w:p>
    <w:p w14:paraId="7214ED97" w14:textId="77777777" w:rsidR="00F35A46" w:rsidRPr="00E523F3" w:rsidRDefault="00F35A46" w:rsidP="00E523F3">
      <w:pPr>
        <w:keepNext/>
        <w:spacing w:line="360" w:lineRule="auto"/>
        <w:ind w:firstLine="708"/>
        <w:rPr>
          <w:szCs w:val="22"/>
        </w:rPr>
      </w:pPr>
    </w:p>
    <w:p w14:paraId="3E7FFD2A" w14:textId="6317962F" w:rsidR="00572AE4" w:rsidRPr="00E523F3" w:rsidRDefault="00510556" w:rsidP="00625EE4">
      <w:pPr>
        <w:keepNext/>
        <w:spacing w:line="360" w:lineRule="auto"/>
        <w:ind w:firstLine="708"/>
        <w:rPr>
          <w:szCs w:val="22"/>
        </w:rPr>
      </w:pPr>
      <w:r w:rsidRPr="00E523F3">
        <w:rPr>
          <w:szCs w:val="22"/>
        </w:rPr>
        <w:t xml:space="preserve">Planowane przedsięwzięcie obejmuje budowę farmy fotowoltaicznej o mocy do </w:t>
      </w:r>
      <w:r w:rsidR="00505770">
        <w:rPr>
          <w:szCs w:val="22"/>
        </w:rPr>
        <w:t>6</w:t>
      </w:r>
      <w:r w:rsidRPr="00E523F3">
        <w:rPr>
          <w:szCs w:val="22"/>
        </w:rPr>
        <w:t xml:space="preserve"> MW</w:t>
      </w:r>
      <w:r w:rsidR="00505770">
        <w:rPr>
          <w:szCs w:val="22"/>
        </w:rPr>
        <w:t xml:space="preserve"> wraz z niezbędną infrastrukturą techniczną</w:t>
      </w:r>
      <w:r w:rsidRPr="00E523F3">
        <w:rPr>
          <w:szCs w:val="22"/>
        </w:rPr>
        <w:t>. Inwestycja będzie zlokalizowana na dział</w:t>
      </w:r>
      <w:r w:rsidR="00505770">
        <w:rPr>
          <w:szCs w:val="22"/>
        </w:rPr>
        <w:t xml:space="preserve">ce </w:t>
      </w:r>
      <w:r w:rsidRPr="00E523F3">
        <w:rPr>
          <w:szCs w:val="22"/>
        </w:rPr>
        <w:t xml:space="preserve">nr </w:t>
      </w:r>
      <w:r w:rsidR="00505770">
        <w:rPr>
          <w:szCs w:val="22"/>
        </w:rPr>
        <w:t>120</w:t>
      </w:r>
      <w:r w:rsidRPr="00E523F3">
        <w:rPr>
          <w:szCs w:val="22"/>
        </w:rPr>
        <w:t xml:space="preserve">, w obrębie </w:t>
      </w:r>
      <w:r w:rsidR="00505770">
        <w:rPr>
          <w:szCs w:val="22"/>
        </w:rPr>
        <w:t>Wyczechowo</w:t>
      </w:r>
      <w:r w:rsidRPr="00E523F3">
        <w:rPr>
          <w:szCs w:val="22"/>
        </w:rPr>
        <w:t xml:space="preserve">, w gminie </w:t>
      </w:r>
      <w:r w:rsidR="00505770">
        <w:rPr>
          <w:szCs w:val="22"/>
        </w:rPr>
        <w:t>Somonino</w:t>
      </w:r>
      <w:r w:rsidR="001A3E14" w:rsidRPr="00E523F3">
        <w:rPr>
          <w:szCs w:val="22"/>
        </w:rPr>
        <w:t xml:space="preserve">, powiat </w:t>
      </w:r>
      <w:r w:rsidR="00505770">
        <w:rPr>
          <w:szCs w:val="22"/>
        </w:rPr>
        <w:t>kartuski</w:t>
      </w:r>
      <w:r w:rsidR="001A3E14" w:rsidRPr="00E523F3">
        <w:rPr>
          <w:szCs w:val="22"/>
        </w:rPr>
        <w:t>, województwo pomorskie</w:t>
      </w:r>
      <w:r w:rsidRPr="00E523F3">
        <w:rPr>
          <w:szCs w:val="22"/>
        </w:rPr>
        <w:t xml:space="preserve">. </w:t>
      </w:r>
      <w:r w:rsidR="00A87FBA">
        <w:rPr>
          <w:szCs w:val="22"/>
        </w:rPr>
        <w:t>Całkowita powierzchnia działki wynosi 60 651 m</w:t>
      </w:r>
      <w:r w:rsidR="00A87FBA" w:rsidRPr="00A87FBA">
        <w:rPr>
          <w:szCs w:val="22"/>
          <w:vertAlign w:val="superscript"/>
        </w:rPr>
        <w:t>2</w:t>
      </w:r>
      <w:r w:rsidR="00A87FBA">
        <w:rPr>
          <w:szCs w:val="22"/>
        </w:rPr>
        <w:t xml:space="preserve">. </w:t>
      </w:r>
      <w:r w:rsidR="00505770" w:rsidRPr="00505770">
        <w:rPr>
          <w:szCs w:val="22"/>
        </w:rPr>
        <w:t>Planowana budowa instalacji odnawialnego źródła energii – zabudowa przemysłowa – systemami fotowoltaicznymi wraz z infrastrukturą techniczną zajmować będzie obszar do 45</w:t>
      </w:r>
      <w:r w:rsidR="00593772">
        <w:rPr>
          <w:szCs w:val="22"/>
        </w:rPr>
        <w:t xml:space="preserve"> </w:t>
      </w:r>
      <w:r w:rsidR="00505770" w:rsidRPr="00505770">
        <w:rPr>
          <w:szCs w:val="22"/>
        </w:rPr>
        <w:t>809 m</w:t>
      </w:r>
      <w:r w:rsidR="00505770" w:rsidRPr="00505770">
        <w:rPr>
          <w:szCs w:val="22"/>
          <w:vertAlign w:val="superscript"/>
        </w:rPr>
        <w:t>2</w:t>
      </w:r>
      <w:r w:rsidR="00505770" w:rsidRPr="00505770">
        <w:rPr>
          <w:szCs w:val="22"/>
        </w:rPr>
        <w:t xml:space="preserve"> wliczając stację transformatorową wraz z odsunięciami pomiędzy rzędami paneli. Panele fotowoltaiczne wraz z 2 stacjami transformatorowymi zajmować będą powierzchnię zabudowy do 25</w:t>
      </w:r>
      <w:r w:rsidR="00593772">
        <w:rPr>
          <w:szCs w:val="22"/>
        </w:rPr>
        <w:t xml:space="preserve"> </w:t>
      </w:r>
      <w:r w:rsidR="00505770" w:rsidRPr="00505770">
        <w:rPr>
          <w:szCs w:val="22"/>
        </w:rPr>
        <w:t>390 m</w:t>
      </w:r>
      <w:r w:rsidR="00505770" w:rsidRPr="00505770">
        <w:rPr>
          <w:szCs w:val="22"/>
          <w:vertAlign w:val="superscript"/>
        </w:rPr>
        <w:t>2</w:t>
      </w:r>
      <w:r w:rsidR="00505770">
        <w:rPr>
          <w:szCs w:val="22"/>
        </w:rPr>
        <w:t>.</w:t>
      </w:r>
      <w:r w:rsidR="00625EE4">
        <w:rPr>
          <w:szCs w:val="22"/>
        </w:rPr>
        <w:t xml:space="preserve"> </w:t>
      </w:r>
      <w:r w:rsidRPr="00E523F3">
        <w:rPr>
          <w:szCs w:val="22"/>
        </w:rPr>
        <w:t>Dokładny rodzaj i rozmieszczenie elementów towarzyszących wskazany będzie na późniejszym etapie projektowym.</w:t>
      </w:r>
    </w:p>
    <w:p w14:paraId="502844FD" w14:textId="0F5F8B3E" w:rsidR="00510556" w:rsidRPr="00E523F3" w:rsidRDefault="00510556" w:rsidP="00E523F3">
      <w:pPr>
        <w:keepNext/>
        <w:spacing w:line="360" w:lineRule="auto"/>
        <w:ind w:firstLine="708"/>
        <w:rPr>
          <w:szCs w:val="22"/>
        </w:rPr>
      </w:pPr>
      <w:r w:rsidRPr="00E523F3">
        <w:rPr>
          <w:szCs w:val="22"/>
        </w:rPr>
        <w:t>W chwili obecnej działka objęta inwestycją jest użytkowana rolniczo i stanowi pole uprawne</w:t>
      </w:r>
      <w:r w:rsidR="00025DE3">
        <w:rPr>
          <w:szCs w:val="22"/>
        </w:rPr>
        <w:t xml:space="preserve"> (grunty RV, RVI)</w:t>
      </w:r>
      <w:r w:rsidRPr="00E523F3">
        <w:rPr>
          <w:szCs w:val="22"/>
        </w:rPr>
        <w:t xml:space="preserve">. W związku z intensywną produkcją rolną na działce brak jest chronionych gatunków </w:t>
      </w:r>
      <w:r w:rsidRPr="00E523F3">
        <w:rPr>
          <w:szCs w:val="22"/>
        </w:rPr>
        <w:lastRenderedPageBreak/>
        <w:t xml:space="preserve">roślin. Zlokalizowanie elektrowni fotowoltaicznej sprawi, że obszar porośnięty będzie niską roślinnością trawiastą, w której schronienie będą mogły znaleźć drobne zwierzęta. </w:t>
      </w:r>
    </w:p>
    <w:p w14:paraId="1705D620" w14:textId="3A05FA0D" w:rsidR="00510556" w:rsidRPr="00E523F3" w:rsidRDefault="000A3140" w:rsidP="00E523F3">
      <w:pPr>
        <w:keepNext/>
        <w:spacing w:line="360" w:lineRule="auto"/>
        <w:ind w:firstLine="708"/>
        <w:rPr>
          <w:szCs w:val="22"/>
        </w:rPr>
      </w:pPr>
      <w:r w:rsidRPr="000A3140">
        <w:rPr>
          <w:szCs w:val="22"/>
        </w:rPr>
        <w:t xml:space="preserve">Na terenie wyznaczonym pod realizację (część działki) nie występują zadrzewienia. </w:t>
      </w:r>
      <w:r w:rsidR="00510556" w:rsidRPr="000A3140">
        <w:rPr>
          <w:szCs w:val="22"/>
        </w:rPr>
        <w:t>W związku</w:t>
      </w:r>
      <w:r w:rsidR="00510556" w:rsidRPr="00E523F3">
        <w:rPr>
          <w:szCs w:val="22"/>
        </w:rPr>
        <w:t xml:space="preserve"> z powyższym należy zauważyć, że realizacja planowanej inwestycji nie wiąże się z wycinką drzew i krzewów. </w:t>
      </w:r>
    </w:p>
    <w:p w14:paraId="718D4F2C" w14:textId="4B8C9A34" w:rsidR="00F935C6" w:rsidRPr="00947E9A" w:rsidRDefault="00E51CCE" w:rsidP="00947E9A">
      <w:pPr>
        <w:spacing w:line="360" w:lineRule="auto"/>
        <w:ind w:firstLine="709"/>
        <w:contextualSpacing/>
        <w:rPr>
          <w:szCs w:val="22"/>
        </w:rPr>
      </w:pPr>
      <w:r w:rsidRPr="000A3140">
        <w:rPr>
          <w:szCs w:val="22"/>
        </w:rPr>
        <w:t xml:space="preserve">Inwestycja zlokalizowana będzie na terenie gruntów ornych o powierzchni </w:t>
      </w:r>
      <w:r w:rsidRPr="000A3140">
        <w:rPr>
          <w:szCs w:val="22"/>
        </w:rPr>
        <w:br/>
        <w:t xml:space="preserve">do </w:t>
      </w:r>
      <w:r w:rsidR="000A3140" w:rsidRPr="000A3140">
        <w:rPr>
          <w:szCs w:val="22"/>
        </w:rPr>
        <w:t>45 809 m</w:t>
      </w:r>
      <w:r w:rsidR="000A3140" w:rsidRPr="000A3140">
        <w:rPr>
          <w:szCs w:val="22"/>
          <w:vertAlign w:val="superscript"/>
        </w:rPr>
        <w:t>2</w:t>
      </w:r>
      <w:r w:rsidRPr="000A3140">
        <w:rPr>
          <w:szCs w:val="22"/>
        </w:rPr>
        <w:t>. Planowane przedsięwzięcie będzie zlokalizowane na gruntach o klasach bonitacyjnych R</w:t>
      </w:r>
      <w:r w:rsidR="000A3140" w:rsidRPr="000A3140">
        <w:rPr>
          <w:szCs w:val="22"/>
        </w:rPr>
        <w:t>V</w:t>
      </w:r>
      <w:r w:rsidRPr="000A3140">
        <w:rPr>
          <w:szCs w:val="22"/>
        </w:rPr>
        <w:t xml:space="preserve"> i RV</w:t>
      </w:r>
      <w:r w:rsidR="000A3140" w:rsidRPr="000A3140">
        <w:rPr>
          <w:szCs w:val="22"/>
        </w:rPr>
        <w:t>I</w:t>
      </w:r>
      <w:r w:rsidRPr="000A3140">
        <w:rPr>
          <w:szCs w:val="22"/>
        </w:rPr>
        <w:t>.</w:t>
      </w:r>
      <w:r w:rsidR="00F935C6" w:rsidRPr="000A3140">
        <w:rPr>
          <w:szCs w:val="22"/>
        </w:rPr>
        <w:t xml:space="preserve"> </w:t>
      </w:r>
      <w:r w:rsidR="004E749B" w:rsidRPr="004E749B">
        <w:rPr>
          <w:szCs w:val="22"/>
        </w:rPr>
        <w:t>Najbliższa zabudowa</w:t>
      </w:r>
      <w:r w:rsidR="00B74619">
        <w:rPr>
          <w:szCs w:val="22"/>
        </w:rPr>
        <w:t xml:space="preserve"> mieszkalna</w:t>
      </w:r>
      <w:r w:rsidR="004E749B" w:rsidRPr="004E749B">
        <w:rPr>
          <w:szCs w:val="22"/>
        </w:rPr>
        <w:t xml:space="preserve"> będzie zlokalizowana względem farmy fotowoltaicznej w odległości około </w:t>
      </w:r>
      <w:r w:rsidR="00C765CE">
        <w:rPr>
          <w:szCs w:val="22"/>
        </w:rPr>
        <w:t>94</w:t>
      </w:r>
      <w:r w:rsidR="004E749B" w:rsidRPr="004E749B">
        <w:rPr>
          <w:szCs w:val="22"/>
        </w:rPr>
        <w:t xml:space="preserve"> m </w:t>
      </w:r>
      <w:r w:rsidR="00B74619">
        <w:rPr>
          <w:szCs w:val="22"/>
        </w:rPr>
        <w:t xml:space="preserve">o granic planowanej inwestycji. </w:t>
      </w:r>
      <w:r w:rsidR="004E749B" w:rsidRPr="004E749B">
        <w:rPr>
          <w:szCs w:val="22"/>
        </w:rPr>
        <w:t>a same stacje transformatorowe w odległości około 300 m</w:t>
      </w:r>
      <w:r w:rsidR="00E40171" w:rsidRPr="004E749B">
        <w:rPr>
          <w:szCs w:val="22"/>
        </w:rPr>
        <w:t>. Mając na</w:t>
      </w:r>
      <w:r w:rsidR="00F935C6" w:rsidRPr="004E749B">
        <w:rPr>
          <w:szCs w:val="22"/>
        </w:rPr>
        <w:t xml:space="preserve"> </w:t>
      </w:r>
      <w:r w:rsidR="00E40171" w:rsidRPr="004E749B">
        <w:rPr>
          <w:szCs w:val="22"/>
        </w:rPr>
        <w:t>uwadze odległość pomiędzy budynk</w:t>
      </w:r>
      <w:r w:rsidR="004E749B" w:rsidRPr="004E749B">
        <w:rPr>
          <w:szCs w:val="22"/>
        </w:rPr>
        <w:t xml:space="preserve">ami, </w:t>
      </w:r>
      <w:r w:rsidR="00E40171" w:rsidRPr="004E749B">
        <w:rPr>
          <w:szCs w:val="22"/>
        </w:rPr>
        <w:t>a farmą fotowoltaiczną, należy przyjąć, iż planowana farma fotowoltaiczna nie będzie oddziaływać na okoliczną zabudowę.</w:t>
      </w:r>
      <w:r w:rsidR="00F935C6" w:rsidRPr="004E749B">
        <w:rPr>
          <w:szCs w:val="22"/>
        </w:rPr>
        <w:t xml:space="preserve"> </w:t>
      </w:r>
      <w:r w:rsidR="001835F0" w:rsidRPr="004E749B">
        <w:rPr>
          <w:szCs w:val="22"/>
        </w:rPr>
        <w:t>Teren, na którym planowana jest inwestycja posiada miejscow</w:t>
      </w:r>
      <w:r w:rsidR="004E749B" w:rsidRPr="004E749B">
        <w:rPr>
          <w:szCs w:val="22"/>
        </w:rPr>
        <w:t>y</w:t>
      </w:r>
      <w:r w:rsidR="001835F0" w:rsidRPr="004E749B">
        <w:rPr>
          <w:szCs w:val="22"/>
        </w:rPr>
        <w:t xml:space="preserve"> plan zagospodarowania przestrzennego (MPZP)</w:t>
      </w:r>
      <w:r w:rsidR="004E749B">
        <w:rPr>
          <w:szCs w:val="22"/>
        </w:rPr>
        <w:t xml:space="preserve"> – </w:t>
      </w:r>
      <w:r w:rsidR="004E749B" w:rsidRPr="004E749B">
        <w:rPr>
          <w:szCs w:val="22"/>
        </w:rPr>
        <w:t>Uchwała</w:t>
      </w:r>
      <w:r w:rsidR="004E749B">
        <w:rPr>
          <w:szCs w:val="22"/>
        </w:rPr>
        <w:t xml:space="preserve"> Rady Gminy Somonino</w:t>
      </w:r>
      <w:r w:rsidR="004E749B" w:rsidRPr="004E749B">
        <w:rPr>
          <w:szCs w:val="22"/>
        </w:rPr>
        <w:t xml:space="preserve"> XIII/107/12 z dnia 29.02.2012</w:t>
      </w:r>
      <w:r w:rsidR="004E749B">
        <w:rPr>
          <w:szCs w:val="22"/>
        </w:rPr>
        <w:t xml:space="preserve"> </w:t>
      </w:r>
      <w:r w:rsidR="004E749B" w:rsidRPr="004E749B">
        <w:rPr>
          <w:szCs w:val="22"/>
        </w:rPr>
        <w:t>(Dz. Urz. Woj. Pom z dnia 20.04.2012 roku, Poz. 1437). Przedmiotowa inwestycja nie jest związana z gromadzeniem ścieków, wykorzystaniem nawozów, środków chemicznych, a także innych substancji lub materiałów, które mogłyby zanieczyścić wody i glebę.</w:t>
      </w:r>
      <w:r w:rsidR="00947E9A">
        <w:rPr>
          <w:szCs w:val="22"/>
        </w:rPr>
        <w:t xml:space="preserve"> </w:t>
      </w:r>
      <w:r w:rsidR="004E749B" w:rsidRPr="004E749B">
        <w:rPr>
          <w:szCs w:val="22"/>
        </w:rPr>
        <w:t>W ramach inwestycji nie przewiduje się przetwarzania odpadów, ani ich składowania. Planowana inwestycja nie stoi</w:t>
      </w:r>
      <w:r w:rsidR="00947E9A">
        <w:rPr>
          <w:szCs w:val="22"/>
        </w:rPr>
        <w:t xml:space="preserve"> </w:t>
      </w:r>
      <w:r w:rsidR="004E749B" w:rsidRPr="004E749B">
        <w:rPr>
          <w:szCs w:val="22"/>
        </w:rPr>
        <w:t xml:space="preserve">w sprzeczności z zapisami miejscowego planu, jedną podstawowych funkcji terenu oznaczonego jako 1P jest zabudowa produkcyjna, a więc planowana inwestycja wpisuję się w zapisy </w:t>
      </w:r>
      <w:r w:rsidR="004E749B" w:rsidRPr="00947E9A">
        <w:rPr>
          <w:szCs w:val="22"/>
        </w:rPr>
        <w:t>MPZP - produkcja energii.</w:t>
      </w:r>
    </w:p>
    <w:p w14:paraId="228C8C3C" w14:textId="443746F4" w:rsidR="00F1749F" w:rsidRDefault="00CD7AE2" w:rsidP="00E523F3">
      <w:pPr>
        <w:spacing w:line="360" w:lineRule="auto"/>
        <w:ind w:firstLine="709"/>
        <w:contextualSpacing/>
        <w:rPr>
          <w:szCs w:val="22"/>
        </w:rPr>
      </w:pPr>
      <w:r w:rsidRPr="00947E9A">
        <w:rPr>
          <w:szCs w:val="22"/>
        </w:rPr>
        <w:t xml:space="preserve">Mapa ze wstępną koncepcją graficzną przedsięwzięcia stanowi </w:t>
      </w:r>
      <w:r w:rsidRPr="00947E9A">
        <w:rPr>
          <w:b/>
          <w:bCs/>
          <w:szCs w:val="22"/>
        </w:rPr>
        <w:t>załącznik nr 4</w:t>
      </w:r>
      <w:r w:rsidRPr="00947E9A">
        <w:rPr>
          <w:szCs w:val="22"/>
        </w:rPr>
        <w:t xml:space="preserve"> do niniejszego raportu.</w:t>
      </w:r>
    </w:p>
    <w:p w14:paraId="6DBBA47D" w14:textId="17C207AD" w:rsidR="00384A9E" w:rsidRDefault="00384A9E" w:rsidP="00384A9E">
      <w:pPr>
        <w:spacing w:line="360" w:lineRule="auto"/>
        <w:ind w:firstLine="709"/>
        <w:contextualSpacing/>
        <w:rPr>
          <w:szCs w:val="22"/>
        </w:rPr>
      </w:pPr>
      <w:r w:rsidRPr="001D1FBF">
        <w:rPr>
          <w:noProof/>
          <w:szCs w:val="22"/>
        </w:rPr>
        <w:drawing>
          <wp:inline distT="0" distB="0" distL="0" distR="0" wp14:anchorId="7BB8D94E" wp14:editId="5546CA0C">
            <wp:extent cx="5133975" cy="3600450"/>
            <wp:effectExtent l="0" t="0" r="9525" b="0"/>
            <wp:docPr id="5294252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425247" name=""/>
                    <pic:cNvPicPr/>
                  </pic:nvPicPr>
                  <pic:blipFill>
                    <a:blip r:embed="rId11">
                      <a:extLst>
                        <a:ext uri="{28A0092B-C50C-407E-A947-70E740481C1C}">
                          <a14:useLocalDpi xmlns:a14="http://schemas.microsoft.com/office/drawing/2010/main" val="0"/>
                        </a:ext>
                      </a:extLst>
                    </a:blip>
                    <a:stretch>
                      <a:fillRect/>
                    </a:stretch>
                  </pic:blipFill>
                  <pic:spPr>
                    <a:xfrm>
                      <a:off x="0" y="0"/>
                      <a:ext cx="5133975" cy="3600450"/>
                    </a:xfrm>
                    <a:prstGeom prst="rect">
                      <a:avLst/>
                    </a:prstGeom>
                  </pic:spPr>
                </pic:pic>
              </a:graphicData>
            </a:graphic>
          </wp:inline>
        </w:drawing>
      </w:r>
    </w:p>
    <w:p w14:paraId="35512C0F" w14:textId="5051D094" w:rsidR="00F935C6" w:rsidRPr="00E523F3" w:rsidRDefault="008202AF" w:rsidP="00E523F3">
      <w:pPr>
        <w:pStyle w:val="Legenda"/>
        <w:spacing w:line="360" w:lineRule="auto"/>
        <w:rPr>
          <w:rFonts w:ascii="Times New Roman" w:hAnsi="Times New Roman" w:cs="Times New Roman"/>
          <w:sz w:val="22"/>
          <w:szCs w:val="22"/>
        </w:rPr>
      </w:pPr>
      <w:r w:rsidRPr="00E523F3">
        <w:rPr>
          <w:rFonts w:ascii="Times New Roman" w:hAnsi="Times New Roman" w:cs="Times New Roman"/>
          <w:sz w:val="22"/>
          <w:szCs w:val="22"/>
        </w:rPr>
        <w:t xml:space="preserve">Rysunek </w:t>
      </w:r>
      <w:r w:rsidRPr="00E523F3">
        <w:rPr>
          <w:rFonts w:ascii="Times New Roman" w:hAnsi="Times New Roman" w:cs="Times New Roman"/>
          <w:sz w:val="22"/>
          <w:szCs w:val="22"/>
        </w:rPr>
        <w:fldChar w:fldCharType="begin"/>
      </w:r>
      <w:r w:rsidRPr="00E523F3">
        <w:rPr>
          <w:rFonts w:ascii="Times New Roman" w:hAnsi="Times New Roman" w:cs="Times New Roman"/>
          <w:sz w:val="22"/>
          <w:szCs w:val="22"/>
        </w:rPr>
        <w:instrText xml:space="preserve"> SEQ Rysunek \* ARABIC </w:instrText>
      </w:r>
      <w:r w:rsidRPr="00E523F3">
        <w:rPr>
          <w:rFonts w:ascii="Times New Roman" w:hAnsi="Times New Roman" w:cs="Times New Roman"/>
          <w:sz w:val="22"/>
          <w:szCs w:val="22"/>
        </w:rPr>
        <w:fldChar w:fldCharType="separate"/>
      </w:r>
      <w:r w:rsidR="006E6F82">
        <w:rPr>
          <w:rFonts w:ascii="Times New Roman" w:hAnsi="Times New Roman" w:cs="Times New Roman"/>
          <w:noProof/>
          <w:sz w:val="22"/>
          <w:szCs w:val="22"/>
        </w:rPr>
        <w:t>1</w:t>
      </w:r>
      <w:r w:rsidRPr="00E523F3">
        <w:rPr>
          <w:rFonts w:ascii="Times New Roman" w:hAnsi="Times New Roman" w:cs="Times New Roman"/>
          <w:sz w:val="22"/>
          <w:szCs w:val="22"/>
        </w:rPr>
        <w:fldChar w:fldCharType="end"/>
      </w:r>
      <w:r w:rsidRPr="00E523F3">
        <w:rPr>
          <w:rFonts w:ascii="Times New Roman" w:hAnsi="Times New Roman" w:cs="Times New Roman"/>
          <w:sz w:val="22"/>
          <w:szCs w:val="22"/>
        </w:rPr>
        <w:t xml:space="preserve"> Lokalizacja planowanej inwestycji, źródło www.geoportal.gov.pl</w:t>
      </w:r>
    </w:p>
    <w:p w14:paraId="3FF36703" w14:textId="74BAB765" w:rsidR="00ED6D94" w:rsidRPr="00E523F3" w:rsidRDefault="00D04F56" w:rsidP="00E523F3">
      <w:pPr>
        <w:pStyle w:val="Nagwek2"/>
        <w:spacing w:line="360" w:lineRule="auto"/>
        <w:rPr>
          <w:rFonts w:ascii="Times New Roman" w:hAnsi="Times New Roman"/>
          <w:sz w:val="22"/>
          <w:szCs w:val="22"/>
        </w:rPr>
      </w:pPr>
      <w:bookmarkStart w:id="41" w:name="_Toc137246415"/>
      <w:bookmarkStart w:id="42" w:name="_Toc145171022"/>
      <w:bookmarkStart w:id="43" w:name="_Toc535240690"/>
      <w:bookmarkStart w:id="44" w:name="_Toc65927387"/>
      <w:r w:rsidRPr="00E523F3">
        <w:rPr>
          <w:rFonts w:ascii="Times New Roman" w:hAnsi="Times New Roman"/>
          <w:sz w:val="22"/>
          <w:szCs w:val="22"/>
        </w:rPr>
        <w:lastRenderedPageBreak/>
        <w:t xml:space="preserve">2.2. </w:t>
      </w:r>
      <w:r w:rsidR="00ED6D94" w:rsidRPr="00E523F3">
        <w:rPr>
          <w:rFonts w:ascii="Times New Roman" w:hAnsi="Times New Roman"/>
          <w:sz w:val="22"/>
          <w:szCs w:val="22"/>
        </w:rPr>
        <w:t xml:space="preserve">Charakterystyka </w:t>
      </w:r>
      <w:r w:rsidR="00412596" w:rsidRPr="00E523F3">
        <w:rPr>
          <w:rFonts w:ascii="Times New Roman" w:hAnsi="Times New Roman"/>
          <w:sz w:val="22"/>
          <w:szCs w:val="22"/>
        </w:rPr>
        <w:t>przedsięwzięcia</w:t>
      </w:r>
      <w:bookmarkEnd w:id="41"/>
      <w:bookmarkEnd w:id="42"/>
      <w:r w:rsidR="00412596" w:rsidRPr="00E523F3">
        <w:rPr>
          <w:rFonts w:ascii="Times New Roman" w:hAnsi="Times New Roman"/>
          <w:sz w:val="22"/>
          <w:szCs w:val="22"/>
        </w:rPr>
        <w:t xml:space="preserve"> </w:t>
      </w:r>
      <w:bookmarkEnd w:id="43"/>
      <w:bookmarkEnd w:id="44"/>
    </w:p>
    <w:p w14:paraId="76E4AA04" w14:textId="77777777" w:rsidR="00F35A46" w:rsidRPr="00E523F3" w:rsidRDefault="00F35A46" w:rsidP="00E523F3">
      <w:pPr>
        <w:spacing w:line="360" w:lineRule="auto"/>
        <w:ind w:firstLine="708"/>
        <w:rPr>
          <w:rStyle w:val="Numerstrony"/>
          <w:szCs w:val="22"/>
        </w:rPr>
      </w:pPr>
    </w:p>
    <w:p w14:paraId="2779F174" w14:textId="453E0222" w:rsidR="00412596" w:rsidRPr="00E523F3" w:rsidRDefault="002634C4" w:rsidP="00E523F3">
      <w:pPr>
        <w:spacing w:line="360" w:lineRule="auto"/>
        <w:ind w:firstLine="708"/>
        <w:rPr>
          <w:rStyle w:val="Numerstrony"/>
          <w:szCs w:val="22"/>
        </w:rPr>
      </w:pPr>
      <w:r w:rsidRPr="00E53EA5">
        <w:rPr>
          <w:rStyle w:val="Numerstrony"/>
          <w:szCs w:val="22"/>
        </w:rPr>
        <w:t>Przedsięwzięcie ma na celu instalację paneli fotowoltaicznych oraz produkcję energii elektrycznej z odnawialnego źródła jakim jest energia słoneczna z możliwością realizacji w formie niezależnych instalacji o dowolnych konfiguracjach mocy lub budowania w całości.</w:t>
      </w:r>
    </w:p>
    <w:p w14:paraId="3720C6B9" w14:textId="7F79C11C" w:rsidR="002634C4" w:rsidRPr="00E523F3" w:rsidRDefault="002634C4" w:rsidP="00E523F3">
      <w:pPr>
        <w:pStyle w:val="Nagwek3"/>
        <w:spacing w:line="360" w:lineRule="auto"/>
        <w:rPr>
          <w:rStyle w:val="Numerstrony"/>
          <w:rFonts w:ascii="Times New Roman" w:hAnsi="Times New Roman"/>
          <w:sz w:val="22"/>
          <w:szCs w:val="22"/>
        </w:rPr>
      </w:pPr>
      <w:bookmarkStart w:id="45" w:name="_Toc145171023"/>
      <w:r w:rsidRPr="00E523F3">
        <w:rPr>
          <w:rStyle w:val="Numerstrony"/>
          <w:rFonts w:ascii="Times New Roman" w:hAnsi="Times New Roman"/>
          <w:sz w:val="22"/>
          <w:szCs w:val="22"/>
        </w:rPr>
        <w:t>2.2.1. Elementy składowe podmiotowej inwestycji</w:t>
      </w:r>
      <w:bookmarkEnd w:id="45"/>
    </w:p>
    <w:p w14:paraId="03C9EFFD" w14:textId="46C016FF" w:rsidR="00E51CCE" w:rsidRPr="00E523F3" w:rsidRDefault="00E51CCE" w:rsidP="00E523F3">
      <w:pPr>
        <w:spacing w:line="360" w:lineRule="auto"/>
        <w:rPr>
          <w:szCs w:val="22"/>
        </w:rPr>
      </w:pPr>
    </w:p>
    <w:p w14:paraId="73B80376" w14:textId="2C854214" w:rsidR="00E51CCE" w:rsidRPr="00E523F3" w:rsidRDefault="00E51CCE" w:rsidP="00E523F3">
      <w:pPr>
        <w:spacing w:line="360" w:lineRule="auto"/>
        <w:rPr>
          <w:szCs w:val="22"/>
        </w:rPr>
      </w:pPr>
      <w:r w:rsidRPr="00E523F3">
        <w:rPr>
          <w:szCs w:val="22"/>
        </w:rPr>
        <w:t>W wyniku realizacji inwestycji przewiduje się</w:t>
      </w:r>
      <w:r w:rsidR="00A265C0">
        <w:rPr>
          <w:szCs w:val="22"/>
        </w:rPr>
        <w:t>, że w skład instalacji wchodzić będą</w:t>
      </w:r>
      <w:r w:rsidRPr="00E523F3">
        <w:rPr>
          <w:szCs w:val="22"/>
        </w:rPr>
        <w:t>:</w:t>
      </w:r>
    </w:p>
    <w:p w14:paraId="6F66C4F6" w14:textId="77777777" w:rsidR="00A265C0" w:rsidRPr="00A265C0" w:rsidRDefault="00A265C0" w:rsidP="00A265C0">
      <w:pPr>
        <w:spacing w:line="360" w:lineRule="auto"/>
        <w:contextualSpacing/>
        <w:rPr>
          <w:szCs w:val="22"/>
        </w:rPr>
      </w:pPr>
      <w:r w:rsidRPr="00A265C0">
        <w:rPr>
          <w:szCs w:val="22"/>
        </w:rPr>
        <w:t></w:t>
      </w:r>
      <w:r w:rsidRPr="00A265C0">
        <w:rPr>
          <w:szCs w:val="22"/>
        </w:rPr>
        <w:tab/>
        <w:t>Panele fotowoltaiczne,</w:t>
      </w:r>
    </w:p>
    <w:p w14:paraId="549EF373" w14:textId="77777777" w:rsidR="00A265C0" w:rsidRPr="00A265C0" w:rsidRDefault="00A265C0" w:rsidP="00A265C0">
      <w:pPr>
        <w:spacing w:line="360" w:lineRule="auto"/>
        <w:contextualSpacing/>
        <w:rPr>
          <w:szCs w:val="22"/>
        </w:rPr>
      </w:pPr>
      <w:r w:rsidRPr="00A265C0">
        <w:rPr>
          <w:szCs w:val="22"/>
        </w:rPr>
        <w:t></w:t>
      </w:r>
      <w:r w:rsidRPr="00A265C0">
        <w:rPr>
          <w:szCs w:val="22"/>
        </w:rPr>
        <w:tab/>
        <w:t>Konstrukcja - nośna/wsporcza (stoły fotowoltaiczne),</w:t>
      </w:r>
    </w:p>
    <w:p w14:paraId="70EE53C6" w14:textId="77777777" w:rsidR="00A265C0" w:rsidRPr="00A265C0" w:rsidRDefault="00A265C0" w:rsidP="00A265C0">
      <w:pPr>
        <w:spacing w:line="360" w:lineRule="auto"/>
        <w:contextualSpacing/>
        <w:rPr>
          <w:szCs w:val="22"/>
        </w:rPr>
      </w:pPr>
      <w:r w:rsidRPr="00A265C0">
        <w:rPr>
          <w:szCs w:val="22"/>
        </w:rPr>
        <w:t></w:t>
      </w:r>
      <w:r w:rsidRPr="00A265C0">
        <w:rPr>
          <w:szCs w:val="22"/>
        </w:rPr>
        <w:tab/>
        <w:t>Inwertery/falowniki fotowoltaiczne,</w:t>
      </w:r>
    </w:p>
    <w:p w14:paraId="0210BA56" w14:textId="77777777" w:rsidR="00A265C0" w:rsidRPr="00A265C0" w:rsidRDefault="00A265C0" w:rsidP="00A265C0">
      <w:pPr>
        <w:spacing w:line="360" w:lineRule="auto"/>
        <w:contextualSpacing/>
        <w:rPr>
          <w:szCs w:val="22"/>
        </w:rPr>
      </w:pPr>
      <w:r w:rsidRPr="00A265C0">
        <w:rPr>
          <w:szCs w:val="22"/>
        </w:rPr>
        <w:t></w:t>
      </w:r>
      <w:r w:rsidRPr="00A265C0">
        <w:rPr>
          <w:szCs w:val="22"/>
        </w:rPr>
        <w:tab/>
        <w:t>Kontenerowa stacja transformatorowa,</w:t>
      </w:r>
    </w:p>
    <w:p w14:paraId="56C91BD4" w14:textId="77777777" w:rsidR="00A265C0" w:rsidRPr="00A265C0" w:rsidRDefault="00A265C0" w:rsidP="00A265C0">
      <w:pPr>
        <w:spacing w:line="360" w:lineRule="auto"/>
        <w:contextualSpacing/>
        <w:rPr>
          <w:szCs w:val="22"/>
        </w:rPr>
      </w:pPr>
      <w:r w:rsidRPr="00A265C0">
        <w:rPr>
          <w:szCs w:val="22"/>
        </w:rPr>
        <w:t></w:t>
      </w:r>
      <w:r w:rsidRPr="00A265C0">
        <w:rPr>
          <w:szCs w:val="22"/>
        </w:rPr>
        <w:tab/>
        <w:t>Instalacje elektroenergetyczne,</w:t>
      </w:r>
    </w:p>
    <w:p w14:paraId="7C3D82C2" w14:textId="77777777" w:rsidR="00A265C0" w:rsidRPr="00A265C0" w:rsidRDefault="00A265C0" w:rsidP="00A265C0">
      <w:pPr>
        <w:spacing w:line="360" w:lineRule="auto"/>
        <w:contextualSpacing/>
        <w:rPr>
          <w:szCs w:val="22"/>
        </w:rPr>
      </w:pPr>
      <w:r w:rsidRPr="00A265C0">
        <w:rPr>
          <w:szCs w:val="22"/>
        </w:rPr>
        <w:t></w:t>
      </w:r>
      <w:r w:rsidRPr="00A265C0">
        <w:rPr>
          <w:szCs w:val="22"/>
        </w:rPr>
        <w:tab/>
        <w:t>Ogrodzenie,</w:t>
      </w:r>
    </w:p>
    <w:p w14:paraId="29B2A1A2" w14:textId="5ECE4F26" w:rsidR="00BF2277" w:rsidRDefault="00A265C0" w:rsidP="00A265C0">
      <w:pPr>
        <w:spacing w:line="360" w:lineRule="auto"/>
        <w:contextualSpacing/>
        <w:rPr>
          <w:szCs w:val="22"/>
        </w:rPr>
      </w:pPr>
      <w:r w:rsidRPr="00A265C0">
        <w:rPr>
          <w:szCs w:val="22"/>
        </w:rPr>
        <w:t></w:t>
      </w:r>
      <w:r w:rsidRPr="00A265C0">
        <w:rPr>
          <w:szCs w:val="22"/>
        </w:rPr>
        <w:tab/>
        <w:t>Instalacja kamer, podczerwieni oraz oświetlenia.</w:t>
      </w:r>
    </w:p>
    <w:p w14:paraId="287F9D64" w14:textId="77777777" w:rsidR="00A265C0" w:rsidRPr="00E523F3" w:rsidRDefault="00A265C0" w:rsidP="00A265C0">
      <w:pPr>
        <w:spacing w:line="360" w:lineRule="auto"/>
        <w:contextualSpacing/>
        <w:rPr>
          <w:szCs w:val="22"/>
        </w:rPr>
      </w:pPr>
    </w:p>
    <w:p w14:paraId="7BF227C5" w14:textId="25A0F6E4" w:rsidR="00BF2277" w:rsidRPr="00E523F3" w:rsidRDefault="00BF2277" w:rsidP="00E523F3">
      <w:pPr>
        <w:spacing w:line="360" w:lineRule="auto"/>
        <w:contextualSpacing/>
        <w:rPr>
          <w:szCs w:val="22"/>
        </w:rPr>
      </w:pPr>
      <w:r w:rsidRPr="00E523F3">
        <w:rPr>
          <w:szCs w:val="22"/>
        </w:rPr>
        <w:t>W ramach projektu planuje się poprowadzić</w:t>
      </w:r>
      <w:r w:rsidR="00F828D0">
        <w:rPr>
          <w:szCs w:val="22"/>
        </w:rPr>
        <w:t>, na terenie inwestycji,</w:t>
      </w:r>
      <w:r w:rsidRPr="00E523F3">
        <w:rPr>
          <w:szCs w:val="22"/>
        </w:rPr>
        <w:t xml:space="preserve"> krótką drogę dojazdową o charakterze utwardzonym (utwardzenie ziemne lub/i kruszywem), która umożliwi dojazd i montaż prefabrykowanych, kontenerowych stacji transformatorowych. Planuje się też wykonanie placów manewrowych. Następnie na wybranym obszarze działki zostaną rozmieszczone na specjalnych konstrukcjach wsporczych stoły montażowe, do których zostaną przytwierdzone panele fotowoltaiczne. Po zakończeniu realizacji wszystkich elementów elektrowni jej teren zostanie ogrodzony, a na ogrodzeniu zostanie zamontowany monitoring wizyjny.</w:t>
      </w:r>
    </w:p>
    <w:p w14:paraId="02AF9D25" w14:textId="77777777" w:rsidR="007C224D" w:rsidRDefault="007C224D" w:rsidP="00E523F3">
      <w:pPr>
        <w:spacing w:after="160" w:line="360" w:lineRule="auto"/>
        <w:rPr>
          <w:szCs w:val="22"/>
          <w:u w:val="single"/>
        </w:rPr>
      </w:pPr>
    </w:p>
    <w:p w14:paraId="13ECB1F8" w14:textId="2A6F161A" w:rsidR="00BF2277" w:rsidRPr="00E523F3" w:rsidRDefault="00BF2277" w:rsidP="00E523F3">
      <w:pPr>
        <w:spacing w:after="160" w:line="360" w:lineRule="auto"/>
        <w:rPr>
          <w:szCs w:val="22"/>
          <w:u w:val="single"/>
        </w:rPr>
      </w:pPr>
      <w:r w:rsidRPr="00E523F3">
        <w:rPr>
          <w:szCs w:val="22"/>
          <w:u w:val="single"/>
        </w:rPr>
        <w:t>Niezbędna infrastruktura techniczna:</w:t>
      </w:r>
    </w:p>
    <w:p w14:paraId="73ED592E" w14:textId="77777777" w:rsidR="007C224D" w:rsidRPr="00E523F3" w:rsidRDefault="007C224D" w:rsidP="007C224D">
      <w:pPr>
        <w:pStyle w:val="Akapitzlist"/>
        <w:numPr>
          <w:ilvl w:val="0"/>
          <w:numId w:val="60"/>
        </w:numPr>
        <w:suppressAutoHyphens/>
        <w:spacing w:after="160" w:line="360" w:lineRule="auto"/>
        <w:rPr>
          <w:rFonts w:ascii="Times New Roman" w:hAnsi="Times New Roman"/>
        </w:rPr>
      </w:pPr>
      <w:r w:rsidRPr="007C224D">
        <w:rPr>
          <w:rFonts w:ascii="Times New Roman" w:hAnsi="Times New Roman"/>
        </w:rPr>
        <w:t>Panele fotowoltaiczne czyli urządzenia infrastruktury technicznej, umożliwiających przekształcenie energii słonecznej w energię elektryczną. Panele umieszczone zostaną na konstrukcji wsporczej (stołach fotowoltaicznych) w rzędach, między którymi pozostawiony zostanie odpowiedni odstęp (1m–8m). Przestrzeń pomiędzy rzędami paneli nie będzie przekształcana i pozostanie  biologicznie czynna.  Inwestor pomiędzy rzędami planuje uprawę roślinnością niską lub obsianie trawami łąkowymi w celu udostępnienia terenu pobliskim gospodarzom do wypasu małych zwierząt zagrodowych. Panele będą skierowane w stronę południową lub wschód– zachód, nachylone do ziemi pod kątem od 15 do 35 stopni. Powierzchnia łącznie zainstalowanych samych paneli fotowoltaicznych wyniesie do 25 300 m2  w ilości do 12 000 szt</w:t>
      </w:r>
      <w:r>
        <w:rPr>
          <w:rFonts w:ascii="Times New Roman" w:hAnsi="Times New Roman"/>
        </w:rPr>
        <w:t>.</w:t>
      </w:r>
    </w:p>
    <w:p w14:paraId="08FCFE3E" w14:textId="77777777" w:rsidR="007C224D" w:rsidRPr="007C224D" w:rsidRDefault="007C224D" w:rsidP="007C224D">
      <w:pPr>
        <w:pStyle w:val="Akapitzlist"/>
        <w:numPr>
          <w:ilvl w:val="0"/>
          <w:numId w:val="60"/>
        </w:numPr>
        <w:spacing w:line="360" w:lineRule="auto"/>
        <w:rPr>
          <w:rFonts w:ascii="Times New Roman" w:hAnsi="Times New Roman"/>
        </w:rPr>
      </w:pPr>
      <w:r w:rsidRPr="007C224D">
        <w:rPr>
          <w:rFonts w:ascii="Times New Roman" w:hAnsi="Times New Roman"/>
        </w:rPr>
        <w:lastRenderedPageBreak/>
        <w:t>Konstrukcja wsporcza (stoły fotowoltaiczne) składające się ze stalowej ramy, aluminiowych rur lub kątowników, poziomych i pionowych profili nośnych oraz elementów mocujących. Stoły fotowoltaiczne mieścić będą od 4 do 200 szt. paneli każdy (w zależności od wyboru systemu montażowego). Wysokość stołu fotowoltaicznego (konstrukcji) w rzucie bocznym mieścić się będzie w zakresie 0,2m– 6m wysokości p.p.t. oraz szerokości od 3m do 6. Planowana instalacja fotowoltaicznie nie będzie wyposażona w systemy śledzące ruch słońca (</w:t>
      </w:r>
      <w:proofErr w:type="spellStart"/>
      <w:r w:rsidRPr="007C224D">
        <w:rPr>
          <w:rFonts w:ascii="Times New Roman" w:hAnsi="Times New Roman"/>
        </w:rPr>
        <w:t>trackery</w:t>
      </w:r>
      <w:proofErr w:type="spellEnd"/>
      <w:r w:rsidRPr="007C224D">
        <w:rPr>
          <w:rFonts w:ascii="Times New Roman" w:hAnsi="Times New Roman"/>
        </w:rPr>
        <w:t xml:space="preserve">). Panele zgodnie z opisem planowanej inwestycji w KIP, będą montowane na „stołach” wbijanych do gruntu tj. są to konstrukcje statyczne. </w:t>
      </w:r>
    </w:p>
    <w:p w14:paraId="7A74453E" w14:textId="29093CFE" w:rsidR="00BF2277" w:rsidRDefault="00BF2277" w:rsidP="00E523F3">
      <w:pPr>
        <w:pStyle w:val="Akapitzlist"/>
        <w:numPr>
          <w:ilvl w:val="0"/>
          <w:numId w:val="60"/>
        </w:numPr>
        <w:suppressAutoHyphens/>
        <w:spacing w:after="160" w:line="360" w:lineRule="auto"/>
        <w:rPr>
          <w:rFonts w:ascii="Times New Roman" w:hAnsi="Times New Roman"/>
        </w:rPr>
      </w:pPr>
      <w:r w:rsidRPr="00E523F3">
        <w:rPr>
          <w:rFonts w:ascii="Times New Roman" w:hAnsi="Times New Roman"/>
        </w:rPr>
        <w:t xml:space="preserve">Inwertery – </w:t>
      </w:r>
      <w:r w:rsidR="007C224D">
        <w:rPr>
          <w:rFonts w:ascii="Times New Roman" w:hAnsi="Times New Roman"/>
        </w:rPr>
        <w:t xml:space="preserve">do 100szt., </w:t>
      </w:r>
      <w:r w:rsidRPr="00E523F3">
        <w:rPr>
          <w:rFonts w:ascii="Times New Roman" w:hAnsi="Times New Roman"/>
        </w:rPr>
        <w:t xml:space="preserve">urządzenia elektroniczne montowane na konstrukcjach paneli fotowoltaicznych pod panelami. </w:t>
      </w:r>
    </w:p>
    <w:p w14:paraId="599146AB" w14:textId="77777777" w:rsidR="00BF2277" w:rsidRPr="00E523F3" w:rsidRDefault="00BF2277" w:rsidP="00E523F3">
      <w:pPr>
        <w:pStyle w:val="Akapitzlist"/>
        <w:numPr>
          <w:ilvl w:val="0"/>
          <w:numId w:val="60"/>
        </w:numPr>
        <w:suppressAutoHyphens/>
        <w:spacing w:after="160" w:line="360" w:lineRule="auto"/>
        <w:rPr>
          <w:rFonts w:ascii="Times New Roman" w:hAnsi="Times New Roman"/>
        </w:rPr>
      </w:pPr>
      <w:r w:rsidRPr="00E523F3">
        <w:rPr>
          <w:rFonts w:ascii="Times New Roman" w:hAnsi="Times New Roman"/>
        </w:rPr>
        <w:t>Okablowanie po stronie DC – pomiędzy inwerterami, a panelami PV. Okablowanie będzie prowadzone w korytkach kablowych zamontowanych na konstrukcjach pod panelami fotowoltaicznymi. Okablowanie zostanie wykonane kablem jednożyłowym dedykowanym do instalacji fotowoltaicznych.</w:t>
      </w:r>
    </w:p>
    <w:p w14:paraId="355104BC" w14:textId="77777777" w:rsidR="00BF2277" w:rsidRPr="00E523F3" w:rsidRDefault="00BF2277" w:rsidP="00E523F3">
      <w:pPr>
        <w:pStyle w:val="Akapitzlist"/>
        <w:numPr>
          <w:ilvl w:val="0"/>
          <w:numId w:val="60"/>
        </w:numPr>
        <w:suppressAutoHyphens/>
        <w:spacing w:after="160" w:line="360" w:lineRule="auto"/>
        <w:rPr>
          <w:rFonts w:ascii="Times New Roman" w:hAnsi="Times New Roman"/>
        </w:rPr>
      </w:pPr>
      <w:r w:rsidRPr="00E523F3">
        <w:rPr>
          <w:rFonts w:ascii="Times New Roman" w:hAnsi="Times New Roman"/>
        </w:rPr>
        <w:t xml:space="preserve">Okablowanie po stronie AC – pomiędzy inwerterami, a stacjami transformatorowymi. Okablowanie po stronie AC zostanie wykonane kablami układanymi bezpośrednio </w:t>
      </w:r>
      <w:r w:rsidRPr="00E523F3">
        <w:rPr>
          <w:rFonts w:ascii="Times New Roman" w:hAnsi="Times New Roman"/>
        </w:rPr>
        <w:br/>
        <w:t>w ziemi.</w:t>
      </w:r>
    </w:p>
    <w:p w14:paraId="002F6862" w14:textId="427F5866" w:rsidR="00BF2277" w:rsidRDefault="00A265C0" w:rsidP="00E523F3">
      <w:pPr>
        <w:pStyle w:val="Akapitzlist"/>
        <w:numPr>
          <w:ilvl w:val="0"/>
          <w:numId w:val="60"/>
        </w:numPr>
        <w:suppressAutoHyphens/>
        <w:spacing w:after="160" w:line="360" w:lineRule="auto"/>
        <w:rPr>
          <w:rFonts w:ascii="Times New Roman" w:hAnsi="Times New Roman"/>
        </w:rPr>
      </w:pPr>
      <w:r>
        <w:rPr>
          <w:rFonts w:ascii="Times New Roman" w:hAnsi="Times New Roman"/>
        </w:rPr>
        <w:t>Kontenerowa</w:t>
      </w:r>
      <w:r w:rsidR="00BF2277" w:rsidRPr="00E523F3">
        <w:rPr>
          <w:rFonts w:ascii="Times New Roman" w:hAnsi="Times New Roman"/>
        </w:rPr>
        <w:t xml:space="preserve"> stacj</w:t>
      </w:r>
      <w:r>
        <w:rPr>
          <w:rFonts w:ascii="Times New Roman" w:hAnsi="Times New Roman"/>
        </w:rPr>
        <w:t>a</w:t>
      </w:r>
      <w:r w:rsidR="00BF2277" w:rsidRPr="00E523F3">
        <w:rPr>
          <w:rFonts w:ascii="Times New Roman" w:hAnsi="Times New Roman"/>
        </w:rPr>
        <w:t xml:space="preserve"> transformatorow</w:t>
      </w:r>
      <w:r>
        <w:rPr>
          <w:rFonts w:ascii="Times New Roman" w:hAnsi="Times New Roman"/>
        </w:rPr>
        <w:t>a</w:t>
      </w:r>
      <w:r w:rsidR="007C224D">
        <w:rPr>
          <w:rFonts w:ascii="Times New Roman" w:hAnsi="Times New Roman"/>
        </w:rPr>
        <w:t xml:space="preserve"> – do 3szt.</w:t>
      </w:r>
      <w:r w:rsidR="00BF2277" w:rsidRPr="00E523F3">
        <w:rPr>
          <w:rFonts w:ascii="Times New Roman" w:hAnsi="Times New Roman"/>
        </w:rPr>
        <w:t xml:space="preserve"> Budynki stacji to prefabrykaty betonowe</w:t>
      </w:r>
      <w:r w:rsidR="00BF2277" w:rsidRPr="00E523F3">
        <w:rPr>
          <w:rFonts w:ascii="Times New Roman" w:hAnsi="Times New Roman"/>
        </w:rPr>
        <w:br/>
        <w:t xml:space="preserve">o kolorystyce neutralnej. W każdym budynku stacji będą znajdowały się: rozdzielnia SN (średniego napięcia), rozdzielnia </w:t>
      </w:r>
      <w:proofErr w:type="spellStart"/>
      <w:r w:rsidR="00BF2277" w:rsidRPr="00E523F3">
        <w:rPr>
          <w:rFonts w:ascii="Times New Roman" w:hAnsi="Times New Roman"/>
        </w:rPr>
        <w:t>nn</w:t>
      </w:r>
      <w:proofErr w:type="spellEnd"/>
      <w:r w:rsidR="00BF2277" w:rsidRPr="00E523F3">
        <w:rPr>
          <w:rFonts w:ascii="Times New Roman" w:hAnsi="Times New Roman"/>
        </w:rPr>
        <w:t xml:space="preserve"> (niskiego napięcia), transformator – żywiczny lub olejowy, tablica pomiarowa służąca do pomiaru wyprodukowanej i pobranej energii elektrycznej. Stacje zostaną posadowione bezpośrednio w wykopie na cienkiej warstwie betonu. Do każdej stacji poniżej poziomu gruntu zostaną wprowadzone kable strony AC </w:t>
      </w:r>
      <w:proofErr w:type="spellStart"/>
      <w:r w:rsidR="00BF2277" w:rsidRPr="00E523F3">
        <w:rPr>
          <w:rFonts w:ascii="Times New Roman" w:hAnsi="Times New Roman"/>
        </w:rPr>
        <w:t>nn</w:t>
      </w:r>
      <w:proofErr w:type="spellEnd"/>
      <w:r w:rsidR="00BF2277" w:rsidRPr="00E523F3">
        <w:rPr>
          <w:rFonts w:ascii="Times New Roman" w:hAnsi="Times New Roman"/>
        </w:rPr>
        <w:t xml:space="preserve"> instalacji oraz kabel średniego napięcia łączący instalację z siecią energetyki zawodowej. Wysokość każdej stacji nie przekroczy 4 m, a powierzchnia każdej stacji będzie wynosić max. do 50 m</w:t>
      </w:r>
      <w:r w:rsidR="00BF2277" w:rsidRPr="00E523F3">
        <w:rPr>
          <w:rFonts w:ascii="Times New Roman" w:hAnsi="Times New Roman"/>
          <w:vertAlign w:val="superscript"/>
        </w:rPr>
        <w:t>2</w:t>
      </w:r>
      <w:r w:rsidR="00BF2277" w:rsidRPr="00E523F3">
        <w:rPr>
          <w:rFonts w:ascii="Times New Roman" w:hAnsi="Times New Roman"/>
        </w:rPr>
        <w:t>.</w:t>
      </w:r>
    </w:p>
    <w:p w14:paraId="413749E9" w14:textId="249DC6B4" w:rsidR="007C224D" w:rsidRPr="007C224D" w:rsidRDefault="007C224D" w:rsidP="007C224D">
      <w:pPr>
        <w:pStyle w:val="Akapitzlist"/>
        <w:numPr>
          <w:ilvl w:val="0"/>
          <w:numId w:val="60"/>
        </w:numPr>
        <w:spacing w:line="360" w:lineRule="auto"/>
        <w:rPr>
          <w:rFonts w:ascii="Times New Roman" w:hAnsi="Times New Roman"/>
        </w:rPr>
      </w:pPr>
      <w:r w:rsidRPr="007C224D">
        <w:rPr>
          <w:rFonts w:ascii="Times New Roman" w:hAnsi="Times New Roman"/>
        </w:rPr>
        <w:t>Ogrodzenie całość inwestycji zostanie ogrodzona siatką ogrodzeniową, zabezpieczającą   przed wejściem osób nieuprawnionych. Projektuje się ogrodzenie elektrowni z siatki ogrodzeniowej, o wysokości do 2m. Drut siatki będzie tworzyć oczka</w:t>
      </w:r>
      <w:r>
        <w:rPr>
          <w:rFonts w:ascii="Times New Roman" w:hAnsi="Times New Roman"/>
        </w:rPr>
        <w:t xml:space="preserve"> </w:t>
      </w:r>
      <w:r w:rsidRPr="007C224D">
        <w:rPr>
          <w:rFonts w:ascii="Times New Roman" w:hAnsi="Times New Roman"/>
        </w:rPr>
        <w:t xml:space="preserve">o rozmiarze 50 x 50 mm. Pomiędzy siatką a powierzchnią ziemi znajdować się będzie około. 20 cm przerwa umożliwiająca ewentualną migrację płazów. </w:t>
      </w:r>
    </w:p>
    <w:p w14:paraId="40344145" w14:textId="77777777" w:rsidR="00BF2277" w:rsidRPr="00E523F3" w:rsidRDefault="00BF2277" w:rsidP="00E523F3">
      <w:pPr>
        <w:pStyle w:val="Akapitzlist"/>
        <w:numPr>
          <w:ilvl w:val="0"/>
          <w:numId w:val="60"/>
        </w:numPr>
        <w:suppressAutoHyphens/>
        <w:spacing w:after="160" w:line="360" w:lineRule="auto"/>
        <w:rPr>
          <w:rFonts w:ascii="Times New Roman" w:hAnsi="Times New Roman"/>
        </w:rPr>
      </w:pPr>
      <w:r w:rsidRPr="00E523F3">
        <w:rPr>
          <w:rFonts w:ascii="Times New Roman" w:hAnsi="Times New Roman"/>
        </w:rPr>
        <w:t>Dodatkowe urządzenia zamontowane na terenie instalacji: elementy służące do monitoringu pracy instalacji, elementy telewizji przemysłowej (kamery), elementy ochrony przed zniszczeniem i włamaniem (czujniki alarmowe).</w:t>
      </w:r>
    </w:p>
    <w:p w14:paraId="7D2F9806" w14:textId="2CCA85AE" w:rsidR="004B6C70" w:rsidRPr="00E523F3" w:rsidRDefault="004B6C70" w:rsidP="00E523F3">
      <w:pPr>
        <w:pStyle w:val="Nagwek3"/>
        <w:spacing w:line="360" w:lineRule="auto"/>
        <w:rPr>
          <w:rFonts w:ascii="Times New Roman" w:hAnsi="Times New Roman"/>
          <w:sz w:val="22"/>
          <w:szCs w:val="22"/>
        </w:rPr>
      </w:pPr>
      <w:bookmarkStart w:id="46" w:name="_Toc145171024"/>
      <w:r w:rsidRPr="00E523F3">
        <w:rPr>
          <w:rFonts w:ascii="Times New Roman" w:hAnsi="Times New Roman"/>
          <w:sz w:val="22"/>
          <w:szCs w:val="22"/>
        </w:rPr>
        <w:t>2.2.2. Skala przedsięwzięcia</w:t>
      </w:r>
      <w:bookmarkEnd w:id="46"/>
    </w:p>
    <w:p w14:paraId="08DA9976" w14:textId="77777777" w:rsidR="00F35A46" w:rsidRPr="00E523F3" w:rsidRDefault="00F35A46" w:rsidP="00E523F3">
      <w:pPr>
        <w:spacing w:line="360" w:lineRule="auto"/>
        <w:ind w:firstLine="708"/>
        <w:rPr>
          <w:szCs w:val="22"/>
        </w:rPr>
      </w:pPr>
    </w:p>
    <w:p w14:paraId="045124CB" w14:textId="238DAA24" w:rsidR="00BF2277" w:rsidRPr="00E523F3" w:rsidRDefault="00883451" w:rsidP="00E523F3">
      <w:pPr>
        <w:spacing w:line="360" w:lineRule="auto"/>
        <w:ind w:firstLine="708"/>
        <w:rPr>
          <w:szCs w:val="22"/>
        </w:rPr>
      </w:pPr>
      <w:r w:rsidRPr="00E523F3">
        <w:rPr>
          <w:szCs w:val="22"/>
        </w:rPr>
        <w:t xml:space="preserve">Dla obiektu budowlanego przedmiotowej inwestycji planowany jest montaż do </w:t>
      </w:r>
      <w:r w:rsidR="006435CA">
        <w:rPr>
          <w:szCs w:val="22"/>
        </w:rPr>
        <w:t>12</w:t>
      </w:r>
      <w:r w:rsidRPr="00E523F3">
        <w:rPr>
          <w:szCs w:val="22"/>
        </w:rPr>
        <w:t xml:space="preserve"> tys. szt. paneli fotowoltaicznych o łącznej mocy do </w:t>
      </w:r>
      <w:r w:rsidR="006435CA">
        <w:rPr>
          <w:szCs w:val="22"/>
        </w:rPr>
        <w:t>6</w:t>
      </w:r>
      <w:r w:rsidRPr="00E523F3">
        <w:rPr>
          <w:szCs w:val="22"/>
        </w:rPr>
        <w:t xml:space="preserve"> MW. Panele fotowoltaiczne służą do konwersji energii </w:t>
      </w:r>
      <w:r w:rsidRPr="00E523F3">
        <w:rPr>
          <w:szCs w:val="22"/>
        </w:rPr>
        <w:lastRenderedPageBreak/>
        <w:t>promieniowania słonecznego na energię elektryczną, która następnie jest odprowadzana do sieci operatora. Ogniwa fotowoltaiczne zostaną zainstalowane na specjalnych stalowych konstrukcjach nośnych posadowionych na gruncie pod kątem 15-</w:t>
      </w:r>
      <w:r w:rsidR="006435CA">
        <w:rPr>
          <w:szCs w:val="22"/>
        </w:rPr>
        <w:t>3</w:t>
      </w:r>
      <w:r w:rsidRPr="00E523F3">
        <w:rPr>
          <w:szCs w:val="22"/>
        </w:rPr>
        <w:t>5 stopni i orientacji południowej</w:t>
      </w:r>
      <w:r w:rsidR="006435CA">
        <w:rPr>
          <w:szCs w:val="22"/>
        </w:rPr>
        <w:t>, lub wschód-zachód</w:t>
      </w:r>
      <w:r w:rsidRPr="00E523F3">
        <w:rPr>
          <w:szCs w:val="22"/>
        </w:rPr>
        <w:t xml:space="preserve"> (ze względu na wczesny etap prac projektowych, obecnie nie jest możliwe wskazanie dokładnego kąta nachylenia paneli, stąd wskazano przedział). Panele zostaną podłączone do oddzielnych inwerterów, zamieniających prąd stały na przemienny o parametrach dostosowanych do sieci publicznej. Urządzenia przetwarzające prąd będą umieszczone w stacjach kontenerowych posadowionych na gruncie bądź bezpośrednio pod panelami w tzw. złączach kontrolnych. Wyprodukowana energia będzie oddawana do sieci elektroenergetycznej średniego napięcia (SN o napięciu roboczym 15kV), przy pomocy linii kablowej SN oraz przyłącza energetycznego. Instalacja zostanie </w:t>
      </w:r>
      <w:proofErr w:type="spellStart"/>
      <w:r w:rsidRPr="00E523F3">
        <w:rPr>
          <w:szCs w:val="22"/>
        </w:rPr>
        <w:t>odgromiona</w:t>
      </w:r>
      <w:proofErr w:type="spellEnd"/>
      <w:r w:rsidRPr="00E523F3">
        <w:rPr>
          <w:szCs w:val="22"/>
        </w:rPr>
        <w:t xml:space="preserve">. Teren pod przedsięwzięcie będzie ogrodzony i monitorowany. Niezależnie jednak od tego, lokalizacja stacji </w:t>
      </w:r>
      <w:proofErr w:type="spellStart"/>
      <w:r w:rsidRPr="00E523F3">
        <w:rPr>
          <w:szCs w:val="22"/>
        </w:rPr>
        <w:t>trafo</w:t>
      </w:r>
      <w:proofErr w:type="spellEnd"/>
      <w:r w:rsidRPr="00E523F3">
        <w:rPr>
          <w:szCs w:val="22"/>
        </w:rPr>
        <w:t xml:space="preserve"> będzie zgodna z obowiązującymi przepisami prawa. Ogniwa fotowoltaiczne pod wpływem promieniowania słonecznego wytwarzają energię elektryczną. Tak wyprodukowana energia elektryczna po dostosowaniu jej do energii elektrycznej wg normy PN-EN 50160:2012 (z </w:t>
      </w:r>
      <w:proofErr w:type="spellStart"/>
      <w:r w:rsidRPr="00E523F3">
        <w:rPr>
          <w:szCs w:val="22"/>
        </w:rPr>
        <w:t>późn</w:t>
      </w:r>
      <w:proofErr w:type="spellEnd"/>
      <w:r w:rsidRPr="00E523F3">
        <w:rPr>
          <w:szCs w:val="22"/>
        </w:rPr>
        <w:t>. zm.) zostanie przekazana do Krajowej Sieci Energetycznej. Przewidywany czas eksploatacji farmy fotowoltaicznej wynosi do około 30 lat. Monitoring pracy instalacji będzie odbywał się przez lokalnego dystrybutora energii elektrycznej oraz krajową dyspozytornie mocy.</w:t>
      </w:r>
    </w:p>
    <w:p w14:paraId="2EA9E0FC" w14:textId="77777777" w:rsidR="00CE25A8" w:rsidRPr="00E523F3" w:rsidRDefault="00CE25A8" w:rsidP="00E523F3">
      <w:pPr>
        <w:spacing w:line="360" w:lineRule="auto"/>
        <w:ind w:firstLine="708"/>
        <w:rPr>
          <w:szCs w:val="22"/>
        </w:rPr>
      </w:pPr>
    </w:p>
    <w:p w14:paraId="2EDCC760" w14:textId="77777777" w:rsidR="00883451" w:rsidRPr="00E523F3" w:rsidRDefault="00883451" w:rsidP="00E523F3">
      <w:pPr>
        <w:spacing w:line="360" w:lineRule="auto"/>
        <w:contextualSpacing/>
        <w:rPr>
          <w:szCs w:val="22"/>
          <w:u w:val="single"/>
        </w:rPr>
      </w:pPr>
      <w:r w:rsidRPr="00E523F3">
        <w:rPr>
          <w:szCs w:val="22"/>
          <w:u w:val="single"/>
        </w:rPr>
        <w:t>Rodzaj i parametry ogniw i urządzeń:</w:t>
      </w:r>
    </w:p>
    <w:p w14:paraId="66D97B6C" w14:textId="77777777" w:rsidR="00883451" w:rsidRPr="00E523F3" w:rsidRDefault="00883451" w:rsidP="00E523F3">
      <w:pPr>
        <w:pStyle w:val="Akapitzlist"/>
        <w:numPr>
          <w:ilvl w:val="0"/>
          <w:numId w:val="59"/>
        </w:numPr>
        <w:suppressAutoHyphens/>
        <w:spacing w:after="160" w:line="360" w:lineRule="auto"/>
        <w:rPr>
          <w:rFonts w:ascii="Times New Roman" w:hAnsi="Times New Roman"/>
        </w:rPr>
      </w:pPr>
      <w:r w:rsidRPr="00E523F3">
        <w:rPr>
          <w:rFonts w:ascii="Times New Roman" w:hAnsi="Times New Roman"/>
        </w:rPr>
        <w:t>Monokrystaliczne lub polikrystaliczne.</w:t>
      </w:r>
    </w:p>
    <w:p w14:paraId="4060DE5D" w14:textId="77777777" w:rsidR="00883451" w:rsidRPr="00E523F3" w:rsidRDefault="00883451" w:rsidP="00E523F3">
      <w:pPr>
        <w:pStyle w:val="Akapitzlist"/>
        <w:numPr>
          <w:ilvl w:val="0"/>
          <w:numId w:val="59"/>
        </w:numPr>
        <w:suppressAutoHyphens/>
        <w:spacing w:after="160" w:line="360" w:lineRule="auto"/>
        <w:rPr>
          <w:rFonts w:ascii="Times New Roman" w:hAnsi="Times New Roman"/>
        </w:rPr>
      </w:pPr>
      <w:r w:rsidRPr="00E523F3">
        <w:rPr>
          <w:rFonts w:ascii="Times New Roman" w:hAnsi="Times New Roman"/>
        </w:rPr>
        <w:t xml:space="preserve">Moc panelu – od 200 do 1500 </w:t>
      </w:r>
      <w:proofErr w:type="spellStart"/>
      <w:r w:rsidRPr="00E523F3">
        <w:rPr>
          <w:rFonts w:ascii="Times New Roman" w:hAnsi="Times New Roman"/>
        </w:rPr>
        <w:t>Wp</w:t>
      </w:r>
      <w:proofErr w:type="spellEnd"/>
      <w:r w:rsidRPr="00E523F3">
        <w:rPr>
          <w:rFonts w:ascii="Times New Roman" w:hAnsi="Times New Roman"/>
        </w:rPr>
        <w:t>.</w:t>
      </w:r>
    </w:p>
    <w:p w14:paraId="5F3F607D" w14:textId="2466A839" w:rsidR="00883451" w:rsidRPr="00E523F3" w:rsidRDefault="00883451" w:rsidP="00E523F3">
      <w:pPr>
        <w:pStyle w:val="Akapitzlist"/>
        <w:numPr>
          <w:ilvl w:val="0"/>
          <w:numId w:val="59"/>
        </w:numPr>
        <w:suppressAutoHyphens/>
        <w:spacing w:after="160" w:line="360" w:lineRule="auto"/>
        <w:rPr>
          <w:rFonts w:ascii="Times New Roman" w:hAnsi="Times New Roman"/>
        </w:rPr>
      </w:pPr>
      <w:r w:rsidRPr="00E523F3">
        <w:rPr>
          <w:rFonts w:ascii="Times New Roman" w:hAnsi="Times New Roman"/>
        </w:rPr>
        <w:t xml:space="preserve">Liczba paneli: do </w:t>
      </w:r>
      <w:r w:rsidR="006F412E">
        <w:rPr>
          <w:rFonts w:ascii="Times New Roman" w:hAnsi="Times New Roman"/>
        </w:rPr>
        <w:t>12</w:t>
      </w:r>
      <w:r w:rsidRPr="00E523F3">
        <w:rPr>
          <w:rFonts w:ascii="Times New Roman" w:hAnsi="Times New Roman"/>
        </w:rPr>
        <w:t xml:space="preserve"> 000 – w zależności od mocy użytych paneli.</w:t>
      </w:r>
    </w:p>
    <w:p w14:paraId="1D6578EC" w14:textId="77777777" w:rsidR="00883451" w:rsidRPr="00E523F3" w:rsidRDefault="00883451" w:rsidP="00E523F3">
      <w:pPr>
        <w:pStyle w:val="Akapitzlist"/>
        <w:numPr>
          <w:ilvl w:val="0"/>
          <w:numId w:val="59"/>
        </w:numPr>
        <w:suppressAutoHyphens/>
        <w:spacing w:after="160" w:line="360" w:lineRule="auto"/>
        <w:rPr>
          <w:rFonts w:ascii="Times New Roman" w:hAnsi="Times New Roman"/>
        </w:rPr>
      </w:pPr>
      <w:r w:rsidRPr="00E523F3">
        <w:rPr>
          <w:rFonts w:ascii="Times New Roman" w:hAnsi="Times New Roman"/>
        </w:rPr>
        <w:t>Wysokość całkowita instalacji nad ziemią: do 5 m.</w:t>
      </w:r>
    </w:p>
    <w:p w14:paraId="58DCC395" w14:textId="46777C83" w:rsidR="00883451" w:rsidRPr="00E523F3" w:rsidRDefault="00883451" w:rsidP="00E523F3">
      <w:pPr>
        <w:pStyle w:val="Akapitzlist"/>
        <w:numPr>
          <w:ilvl w:val="0"/>
          <w:numId w:val="59"/>
        </w:numPr>
        <w:suppressAutoHyphens/>
        <w:spacing w:after="160" w:line="360" w:lineRule="auto"/>
        <w:rPr>
          <w:rFonts w:ascii="Times New Roman" w:hAnsi="Times New Roman"/>
        </w:rPr>
      </w:pPr>
      <w:r w:rsidRPr="00E523F3">
        <w:rPr>
          <w:rFonts w:ascii="Times New Roman" w:hAnsi="Times New Roman"/>
        </w:rPr>
        <w:t>Odległość pomiędzy rzędami paneli fotowoltaicznych – do 1</w:t>
      </w:r>
      <w:r w:rsidR="006F412E">
        <w:rPr>
          <w:rFonts w:ascii="Times New Roman" w:hAnsi="Times New Roman"/>
        </w:rPr>
        <w:t>-8</w:t>
      </w:r>
      <w:r w:rsidRPr="00E523F3">
        <w:rPr>
          <w:rFonts w:ascii="Times New Roman" w:hAnsi="Times New Roman"/>
        </w:rPr>
        <w:t xml:space="preserve"> m.</w:t>
      </w:r>
    </w:p>
    <w:p w14:paraId="284820C5" w14:textId="02BDA405" w:rsidR="00883451" w:rsidRPr="00E523F3" w:rsidRDefault="00883451" w:rsidP="00E523F3">
      <w:pPr>
        <w:pStyle w:val="Akapitzlist"/>
        <w:numPr>
          <w:ilvl w:val="0"/>
          <w:numId w:val="59"/>
        </w:numPr>
        <w:suppressAutoHyphens/>
        <w:spacing w:after="160" w:line="360" w:lineRule="auto"/>
        <w:rPr>
          <w:rFonts w:ascii="Times New Roman" w:hAnsi="Times New Roman"/>
        </w:rPr>
      </w:pPr>
      <w:r w:rsidRPr="00E523F3">
        <w:rPr>
          <w:rFonts w:ascii="Times New Roman" w:hAnsi="Times New Roman"/>
        </w:rPr>
        <w:t xml:space="preserve">Liczba stacji transformatorowych: do </w:t>
      </w:r>
      <w:r w:rsidR="006F412E">
        <w:rPr>
          <w:rFonts w:ascii="Times New Roman" w:hAnsi="Times New Roman"/>
        </w:rPr>
        <w:t>3</w:t>
      </w:r>
      <w:r w:rsidRPr="00E523F3">
        <w:rPr>
          <w:rFonts w:ascii="Times New Roman" w:hAnsi="Times New Roman"/>
        </w:rPr>
        <w:t xml:space="preserve"> sztuk.</w:t>
      </w:r>
    </w:p>
    <w:p w14:paraId="7F1F0106" w14:textId="11B7DC60" w:rsidR="00883451" w:rsidRPr="00E523F3" w:rsidRDefault="00883451" w:rsidP="00E523F3">
      <w:pPr>
        <w:pStyle w:val="Akapitzlist"/>
        <w:numPr>
          <w:ilvl w:val="0"/>
          <w:numId w:val="59"/>
        </w:numPr>
        <w:suppressAutoHyphens/>
        <w:spacing w:after="160" w:line="360" w:lineRule="auto"/>
        <w:rPr>
          <w:rFonts w:ascii="Times New Roman" w:hAnsi="Times New Roman"/>
          <w:u w:val="single"/>
        </w:rPr>
      </w:pPr>
      <w:r w:rsidRPr="00E523F3">
        <w:rPr>
          <w:rFonts w:ascii="Times New Roman" w:hAnsi="Times New Roman"/>
        </w:rPr>
        <w:t xml:space="preserve">Liczba inwerterów: do </w:t>
      </w:r>
      <w:r w:rsidR="006F412E">
        <w:rPr>
          <w:rFonts w:ascii="Times New Roman" w:hAnsi="Times New Roman"/>
        </w:rPr>
        <w:t>10</w:t>
      </w:r>
      <w:r w:rsidRPr="00E523F3">
        <w:rPr>
          <w:rFonts w:ascii="Times New Roman" w:hAnsi="Times New Roman"/>
        </w:rPr>
        <w:t>0 sztuk</w:t>
      </w:r>
      <w:r w:rsidR="006F412E">
        <w:rPr>
          <w:rFonts w:ascii="Times New Roman" w:hAnsi="Times New Roman"/>
        </w:rPr>
        <w:t>.</w:t>
      </w:r>
    </w:p>
    <w:p w14:paraId="603992B8" w14:textId="75A64F5F" w:rsidR="00E51CCE" w:rsidRPr="00E523F3" w:rsidRDefault="00CE25A8" w:rsidP="00E523F3">
      <w:pPr>
        <w:pStyle w:val="Nagwek3"/>
        <w:spacing w:line="360" w:lineRule="auto"/>
        <w:rPr>
          <w:rFonts w:ascii="Times New Roman" w:hAnsi="Times New Roman"/>
          <w:sz w:val="22"/>
          <w:szCs w:val="22"/>
        </w:rPr>
      </w:pPr>
      <w:bookmarkStart w:id="47" w:name="_Toc145171025"/>
      <w:r w:rsidRPr="00E523F3">
        <w:rPr>
          <w:rFonts w:ascii="Times New Roman" w:hAnsi="Times New Roman"/>
          <w:sz w:val="22"/>
          <w:szCs w:val="22"/>
        </w:rPr>
        <w:t>2.2.3. Liczba paneli przewidziana dla podmiotowej inwestycji</w:t>
      </w:r>
      <w:bookmarkEnd w:id="47"/>
    </w:p>
    <w:p w14:paraId="47DD8785" w14:textId="77777777" w:rsidR="00F35A46" w:rsidRPr="00E523F3" w:rsidRDefault="00F35A46" w:rsidP="00E523F3">
      <w:pPr>
        <w:spacing w:line="360" w:lineRule="auto"/>
        <w:ind w:firstLine="708"/>
        <w:rPr>
          <w:szCs w:val="22"/>
        </w:rPr>
      </w:pPr>
    </w:p>
    <w:p w14:paraId="688C3E59" w14:textId="58A18794" w:rsidR="008F6FB8" w:rsidRDefault="008F6FB8" w:rsidP="00E523F3">
      <w:pPr>
        <w:spacing w:line="360" w:lineRule="auto"/>
        <w:ind w:firstLine="708"/>
        <w:rPr>
          <w:szCs w:val="22"/>
        </w:rPr>
      </w:pPr>
      <w:r w:rsidRPr="00E523F3">
        <w:rPr>
          <w:szCs w:val="22"/>
        </w:rPr>
        <w:t xml:space="preserve">Dla podmiotowej inwestycji planowana jest instalacja farmy fotowoltaicznej o mocy do </w:t>
      </w:r>
      <w:r w:rsidR="003A0484">
        <w:rPr>
          <w:szCs w:val="22"/>
        </w:rPr>
        <w:t>6</w:t>
      </w:r>
      <w:r w:rsidRPr="00E523F3">
        <w:rPr>
          <w:szCs w:val="22"/>
        </w:rPr>
        <w:t xml:space="preserve"> MW. Maksymalna ilość paneli dla instalacji o tej mocy wynosi do </w:t>
      </w:r>
      <w:r w:rsidR="003A0484">
        <w:rPr>
          <w:szCs w:val="22"/>
        </w:rPr>
        <w:t>12</w:t>
      </w:r>
      <w:r w:rsidRPr="00E523F3">
        <w:rPr>
          <w:szCs w:val="22"/>
        </w:rPr>
        <w:t xml:space="preserve"> tys. szt. paneli. Dokładna ilość paneli nie jest znana na bieżącym etapie prac i zostanie przedłożona do wiadomości na etapie projektu wykonawczego, co wynika ze wczesnego etapu prac projektowych oraz ciągłego rozwoju technologii – dostępności paneli fotowoltaicznych o coraz większych mocach.</w:t>
      </w:r>
    </w:p>
    <w:p w14:paraId="32F9258F" w14:textId="77777777" w:rsidR="00B1466F" w:rsidRDefault="00B1466F" w:rsidP="00E523F3">
      <w:pPr>
        <w:spacing w:line="360" w:lineRule="auto"/>
        <w:ind w:firstLine="708"/>
        <w:rPr>
          <w:szCs w:val="22"/>
        </w:rPr>
      </w:pPr>
    </w:p>
    <w:p w14:paraId="1A85D82F" w14:textId="77777777" w:rsidR="00B1466F" w:rsidRPr="00E523F3" w:rsidRDefault="00B1466F" w:rsidP="00E523F3">
      <w:pPr>
        <w:spacing w:line="360" w:lineRule="auto"/>
        <w:ind w:firstLine="708"/>
        <w:rPr>
          <w:szCs w:val="22"/>
        </w:rPr>
      </w:pPr>
    </w:p>
    <w:p w14:paraId="12728BF7" w14:textId="77F3128C" w:rsidR="008F6FB8" w:rsidRPr="00E523F3" w:rsidRDefault="008F6FB8" w:rsidP="00E523F3">
      <w:pPr>
        <w:pStyle w:val="Nagwek3"/>
        <w:spacing w:line="360" w:lineRule="auto"/>
        <w:rPr>
          <w:rFonts w:ascii="Times New Roman" w:hAnsi="Times New Roman"/>
          <w:sz w:val="22"/>
          <w:szCs w:val="22"/>
        </w:rPr>
      </w:pPr>
      <w:bookmarkStart w:id="48" w:name="_Toc145171026"/>
      <w:r w:rsidRPr="00E523F3">
        <w:rPr>
          <w:rFonts w:ascii="Times New Roman" w:hAnsi="Times New Roman"/>
          <w:sz w:val="22"/>
          <w:szCs w:val="22"/>
        </w:rPr>
        <w:lastRenderedPageBreak/>
        <w:t>2.2.4. Sposób ogrodzenia inwestycji</w:t>
      </w:r>
      <w:bookmarkEnd w:id="48"/>
    </w:p>
    <w:p w14:paraId="188D0752" w14:textId="77777777" w:rsidR="00F35A46" w:rsidRPr="00E523F3" w:rsidRDefault="00F35A46" w:rsidP="00E523F3">
      <w:pPr>
        <w:spacing w:line="360" w:lineRule="auto"/>
        <w:ind w:firstLine="708"/>
        <w:rPr>
          <w:szCs w:val="22"/>
        </w:rPr>
      </w:pPr>
    </w:p>
    <w:p w14:paraId="297B2952" w14:textId="0132E522" w:rsidR="008F6FB8" w:rsidRPr="00E523F3" w:rsidRDefault="008F6FB8" w:rsidP="00E523F3">
      <w:pPr>
        <w:spacing w:line="360" w:lineRule="auto"/>
        <w:ind w:firstLine="708"/>
        <w:rPr>
          <w:szCs w:val="22"/>
        </w:rPr>
      </w:pPr>
      <w:r w:rsidRPr="00E523F3">
        <w:rPr>
          <w:szCs w:val="22"/>
        </w:rPr>
        <w:t>Podmiotowa inwestycja w celu jej odpowiedniego zabezpieczenia zostanie ogrodzona metalową siatką. Wysokość ogrodzenia, jakie zostanie zastosowane będzie zaś wynosić około 2,2 m. Wykonane zostanie ogrodzenie siatkowe niepełne z przestrzenią 20 cm od poziomu terenu do dolnej krawędzi ogrodzenia, bez podmurówki, dzięki czemu pod ogrodzeniem nie będą istniały żadne fizyczne przeszkody uniemożliwiające migrację małym i średnim zwierzętom, takim jak płazy, gady czy drobne ssaki. Planowane ogrodzenie nie będzie przeznaczone do płoszenia zwierząt, a jedynie do zabezpieczenia instalacji. W związku z tym nie zostanie wyposażone w system płoszenia zwierząt zarówno przewodowy jak i bezprzewodowy.</w:t>
      </w:r>
    </w:p>
    <w:p w14:paraId="6D6C712C" w14:textId="77777777" w:rsidR="008F6FB8" w:rsidRPr="00E523F3" w:rsidRDefault="008F6FB8" w:rsidP="00E523F3">
      <w:pPr>
        <w:spacing w:line="360" w:lineRule="auto"/>
        <w:rPr>
          <w:szCs w:val="22"/>
        </w:rPr>
      </w:pPr>
    </w:p>
    <w:p w14:paraId="6E7E801C" w14:textId="0BE8DEDC" w:rsidR="008F6FB8" w:rsidRPr="00E523F3" w:rsidRDefault="00A347C6" w:rsidP="00E523F3">
      <w:pPr>
        <w:pStyle w:val="Nagwek3"/>
        <w:spacing w:line="360" w:lineRule="auto"/>
        <w:rPr>
          <w:rFonts w:ascii="Times New Roman" w:hAnsi="Times New Roman"/>
          <w:sz w:val="22"/>
          <w:szCs w:val="22"/>
        </w:rPr>
      </w:pPr>
      <w:bookmarkStart w:id="49" w:name="_Toc145171027"/>
      <w:r w:rsidRPr="00E523F3">
        <w:rPr>
          <w:rFonts w:ascii="Times New Roman" w:hAnsi="Times New Roman"/>
          <w:sz w:val="22"/>
          <w:szCs w:val="22"/>
        </w:rPr>
        <w:t>2.2.5. Parametry dróg wewnętrznych podmiotowej inwestycji</w:t>
      </w:r>
      <w:bookmarkEnd w:id="49"/>
    </w:p>
    <w:p w14:paraId="1ED055B8" w14:textId="77777777" w:rsidR="008F6FB8" w:rsidRPr="00E523F3" w:rsidRDefault="008F6FB8" w:rsidP="00E523F3">
      <w:pPr>
        <w:spacing w:line="360" w:lineRule="auto"/>
        <w:rPr>
          <w:szCs w:val="22"/>
        </w:rPr>
      </w:pPr>
    </w:p>
    <w:p w14:paraId="5E0DAAFC" w14:textId="7FBA6134" w:rsidR="008F6FB8" w:rsidRDefault="00A347C6" w:rsidP="00E523F3">
      <w:pPr>
        <w:suppressAutoHyphens w:val="0"/>
        <w:autoSpaceDE w:val="0"/>
        <w:autoSpaceDN w:val="0"/>
        <w:adjustRightInd w:val="0"/>
        <w:spacing w:line="360" w:lineRule="auto"/>
        <w:ind w:firstLine="708"/>
        <w:rPr>
          <w:color w:val="000000"/>
          <w:szCs w:val="22"/>
          <w:lang w:eastAsia="pl-PL"/>
        </w:rPr>
      </w:pPr>
      <w:r w:rsidRPr="00E523F3">
        <w:rPr>
          <w:color w:val="000000"/>
          <w:szCs w:val="22"/>
          <w:lang w:eastAsia="pl-PL"/>
        </w:rPr>
        <w:t>Dokładna długość drogi wewnętrznej na podmiotowej inwestycji nie jest znana na obecnym etapie realizacji inwestycji. Dokładna długość zostanie przedstawiona na etapie przedstawienia projektu budowlanego. Droga wewnętrzna zostanie wykonana zgodnie z Rozporządzeniem Ministra Infrastruktury z dnia 12 kwietnia 2002 r. w sprawie warunków technicznych, jakim powinny odpowiadać budynki i ich usytuowanie (Dz.U. 2019 poz. 1065) Zgodnie z § 14. ust. 1 Szerokość jezdni stanowiącej dojazd nie może być mniejsza niż 3 m. Utwardzenie drogi wewnętrznej będzie polegało na utwardzeniu gruntu naturalnego lub utworzeniu 10 centymetrowej warstwy kruszywa naturalnego. Inwestor zdecydował się na użycie tego rodzaju kruszywa ze względu na jego właściwości. Zastosowanie tego materiału spowoduje, że woda opadowa dostająca się na utwardzenie nie będzie nadmiernie się gromadzić oraz nie nabierze charakteru wód ściekowych. W związku z powyższym oraz w związku z Rozporządzeniem Rady Ministrów z dnia 10 września 2019 r. w sprawie przedsięwzięć mogących znacząco oddziaływać na środowisko (Dz. U. z 2019 r. poz.</w:t>
      </w:r>
      <w:r w:rsidRPr="00E523F3">
        <w:rPr>
          <w:szCs w:val="22"/>
        </w:rPr>
        <w:t xml:space="preserve"> </w:t>
      </w:r>
      <w:r w:rsidRPr="00E523F3">
        <w:rPr>
          <w:color w:val="000000"/>
          <w:szCs w:val="22"/>
          <w:lang w:eastAsia="pl-PL"/>
        </w:rPr>
        <w:t>1839), która mówi, że za drogę twardą uważa się: „drogi o nawierzchni twardej o całkowitej długości przedsięwzięcia powyżej 1 km inne niż wymienione w § 2 ust. 1 pkt 31 i 32 lub obiekty mostowe w ciągu drogi o nawierzchni twardej, z wyłączeniem przebudowy dróg lub obiektów mostowych, służących do obsługi stacji elektroenergetycznych i zlokalizowanych poza obszarami objętymi formami ochrony przyrody, o których mowa w art. 6 ust. 1 pkt 1–5, 8 i 9 ustawy z dnia 16 kwietnia 2004 r. o ochronie przyrody” zaś drogi, o których mowa w § 2 ust. 1 pkt 31 i 32 to autostrady i drogi ekspresowe oraz drogi inne niż autostrady, lecz o nie mniej niż czterech pasach ruchu, na łącznym odcinku nie mniejszym niż 10 km. Stwierdza się więc, że w rozumieniu powyższych przepisów droga wewnętrzna planowana na podmiotowej inwestycji nie zalicza się do dróg o nawierzchni twardej.</w:t>
      </w:r>
    </w:p>
    <w:p w14:paraId="1D8682DB" w14:textId="77777777" w:rsidR="00B1466F" w:rsidRPr="00E523F3" w:rsidRDefault="00B1466F" w:rsidP="00E523F3">
      <w:pPr>
        <w:suppressAutoHyphens w:val="0"/>
        <w:autoSpaceDE w:val="0"/>
        <w:autoSpaceDN w:val="0"/>
        <w:adjustRightInd w:val="0"/>
        <w:spacing w:line="360" w:lineRule="auto"/>
        <w:ind w:firstLine="708"/>
        <w:rPr>
          <w:color w:val="000000"/>
          <w:szCs w:val="22"/>
          <w:lang w:eastAsia="pl-PL"/>
        </w:rPr>
      </w:pPr>
    </w:p>
    <w:p w14:paraId="4956191B" w14:textId="0A15F9B3" w:rsidR="008F6FB8" w:rsidRPr="00E523F3" w:rsidRDefault="00F35A46" w:rsidP="00E523F3">
      <w:pPr>
        <w:pStyle w:val="Nagwek3"/>
        <w:spacing w:line="360" w:lineRule="auto"/>
        <w:rPr>
          <w:rFonts w:ascii="Times New Roman" w:hAnsi="Times New Roman"/>
          <w:sz w:val="22"/>
          <w:szCs w:val="22"/>
        </w:rPr>
      </w:pPr>
      <w:bookmarkStart w:id="50" w:name="_Toc145171028"/>
      <w:r w:rsidRPr="00E523F3">
        <w:rPr>
          <w:rFonts w:ascii="Times New Roman" w:hAnsi="Times New Roman"/>
          <w:sz w:val="22"/>
          <w:szCs w:val="22"/>
        </w:rPr>
        <w:lastRenderedPageBreak/>
        <w:t>2.2.6. Utrzymanie powierzchni biologicznie czynnej</w:t>
      </w:r>
      <w:bookmarkEnd w:id="50"/>
    </w:p>
    <w:p w14:paraId="37FD0844" w14:textId="77777777" w:rsidR="00F35A46" w:rsidRPr="00E523F3" w:rsidRDefault="00F35A46" w:rsidP="00E523F3">
      <w:pPr>
        <w:spacing w:line="360" w:lineRule="auto"/>
        <w:ind w:firstLine="708"/>
        <w:rPr>
          <w:szCs w:val="22"/>
        </w:rPr>
      </w:pPr>
    </w:p>
    <w:p w14:paraId="5F4E3553" w14:textId="1145A5F9" w:rsidR="00F35A46" w:rsidRPr="00E523F3" w:rsidRDefault="00F35A46" w:rsidP="00E523F3">
      <w:pPr>
        <w:spacing w:line="360" w:lineRule="auto"/>
        <w:ind w:firstLine="708"/>
        <w:rPr>
          <w:szCs w:val="22"/>
        </w:rPr>
      </w:pPr>
      <w:r w:rsidRPr="00E523F3">
        <w:rPr>
          <w:szCs w:val="22"/>
        </w:rPr>
        <w:t xml:space="preserve">Ze względu na występowanie powierzchni biologicznie czynnej, konieczne będzie koszenie roślinności trawiastej. Koszenie trawy odbywać się będzie mechaniczne przy pomocy </w:t>
      </w:r>
      <w:proofErr w:type="spellStart"/>
      <w:r w:rsidRPr="00E523F3">
        <w:rPr>
          <w:szCs w:val="22"/>
        </w:rPr>
        <w:t>podkaszarek</w:t>
      </w:r>
      <w:proofErr w:type="spellEnd"/>
      <w:r w:rsidRPr="00E523F3">
        <w:rPr>
          <w:szCs w:val="22"/>
        </w:rPr>
        <w:t xml:space="preserve"> bądź innego sprzętu ogrodniczego. Nie przewiduje się stosowanie herbicydów oraz innych substancji do ograniczania wzrostu roślin. Wykaszanie odbywać się będzie w dni suche i słoneczne tj. wówczas, gdy panuje dobra widoczność, a aktywność większości krajowych płazów jest mniejsza. Będzie ono prowadzone od centralnej części farmy fotowoltaicznej w kierunku jej brzegów – taki sposób koszenia umożliwi ucieczkę zwierząt i ograniczy ich śmiertelność. Sposób ogrodzenia inwestycji tj. ogrodzenie siatkowe z przestrzenią 20 cm od poziomu terenu do dolnej krawędzi ogrodzenia, umożliwi małym zwierzętom opuszczenie terenu farmy. Dodatkowo ilość </w:t>
      </w:r>
      <w:proofErr w:type="spellStart"/>
      <w:r w:rsidRPr="00E523F3">
        <w:rPr>
          <w:szCs w:val="22"/>
        </w:rPr>
        <w:t>koszeń</w:t>
      </w:r>
      <w:proofErr w:type="spellEnd"/>
      <w:r w:rsidRPr="00E523F3">
        <w:rPr>
          <w:szCs w:val="22"/>
        </w:rPr>
        <w:t xml:space="preserve"> zostanie ograniczona poprzez zastosowanie dużej odległości dolnej krawędzi paneli fotowoltaicznych od ziemi wynoszącej ok. 70 cm, umożliwiającej swobodny wzrost trawy.</w:t>
      </w:r>
    </w:p>
    <w:p w14:paraId="3D726E32" w14:textId="77777777" w:rsidR="008F6FB8" w:rsidRPr="00E523F3" w:rsidRDefault="008F6FB8" w:rsidP="00E523F3">
      <w:pPr>
        <w:spacing w:line="360" w:lineRule="auto"/>
        <w:rPr>
          <w:szCs w:val="22"/>
        </w:rPr>
      </w:pPr>
    </w:p>
    <w:p w14:paraId="3F8A10D3" w14:textId="210FE12D" w:rsidR="008F6FB8" w:rsidRPr="00E523F3" w:rsidRDefault="00D14ABF" w:rsidP="00E523F3">
      <w:pPr>
        <w:pStyle w:val="Nagwek3"/>
        <w:spacing w:line="360" w:lineRule="auto"/>
        <w:rPr>
          <w:rFonts w:ascii="Times New Roman" w:hAnsi="Times New Roman"/>
          <w:sz w:val="22"/>
          <w:szCs w:val="22"/>
        </w:rPr>
      </w:pPr>
      <w:bookmarkStart w:id="51" w:name="_Toc145171029"/>
      <w:r w:rsidRPr="00E523F3">
        <w:rPr>
          <w:rFonts w:ascii="Times New Roman" w:hAnsi="Times New Roman"/>
          <w:sz w:val="22"/>
          <w:szCs w:val="22"/>
        </w:rPr>
        <w:t>2.2.7. Wyposażenie farmy fotowoltaicznej w moduł automatycznego naprowadzania</w:t>
      </w:r>
      <w:bookmarkEnd w:id="51"/>
    </w:p>
    <w:p w14:paraId="54A44313" w14:textId="77777777" w:rsidR="008F6FB8" w:rsidRPr="00E523F3" w:rsidRDefault="008F6FB8" w:rsidP="00E523F3">
      <w:pPr>
        <w:spacing w:line="360" w:lineRule="auto"/>
        <w:rPr>
          <w:szCs w:val="22"/>
        </w:rPr>
      </w:pPr>
    </w:p>
    <w:p w14:paraId="7D989A18" w14:textId="6A5896C3" w:rsidR="008F6FB8" w:rsidRPr="00E523F3" w:rsidRDefault="00D14ABF" w:rsidP="00E523F3">
      <w:pPr>
        <w:spacing w:line="360" w:lineRule="auto"/>
        <w:ind w:firstLine="708"/>
        <w:rPr>
          <w:szCs w:val="22"/>
        </w:rPr>
      </w:pPr>
      <w:r w:rsidRPr="00E523F3">
        <w:rPr>
          <w:szCs w:val="22"/>
        </w:rPr>
        <w:t>Instalacja stanowiąca przedmiot opracowania nie zostanie wyposażona w moduł automatycznego naprowadzania. Ogniwa fotowoltaiczne zostaną zainstalowane na specjalnych konstrukcjach nośnych pod stałym kątem 15-</w:t>
      </w:r>
      <w:r w:rsidR="00510F0D">
        <w:rPr>
          <w:szCs w:val="22"/>
        </w:rPr>
        <w:t>3</w:t>
      </w:r>
      <w:r w:rsidRPr="00E523F3">
        <w:rPr>
          <w:szCs w:val="22"/>
        </w:rPr>
        <w:t>5 stopni i orientacji południowej</w:t>
      </w:r>
      <w:r w:rsidR="00510F0D">
        <w:rPr>
          <w:szCs w:val="22"/>
        </w:rPr>
        <w:t>, lub wschód-zachód</w:t>
      </w:r>
      <w:r w:rsidRPr="00E523F3">
        <w:rPr>
          <w:szCs w:val="22"/>
        </w:rPr>
        <w:t xml:space="preserve"> (ze względu na wczesny etap prac projektowych, obecnie nie jest możliwe wskazanie dokładnego kąta nachylenia paneli, stąd wskazano przedział). W związku z powyższym instalacja nie wymaga oddzielnego źródła zasilania. Inwestycja uniknie dzięki temu także dodatkowego źródła hałasu.</w:t>
      </w:r>
    </w:p>
    <w:p w14:paraId="13922E2D" w14:textId="77777777" w:rsidR="008F6FB8" w:rsidRPr="00E523F3" w:rsidRDefault="008F6FB8" w:rsidP="00E523F3">
      <w:pPr>
        <w:spacing w:line="360" w:lineRule="auto"/>
        <w:rPr>
          <w:szCs w:val="22"/>
        </w:rPr>
      </w:pPr>
    </w:p>
    <w:p w14:paraId="6BC4F3D1" w14:textId="51AEB4BF" w:rsidR="00D25869" w:rsidRPr="00E523F3" w:rsidRDefault="001D7146" w:rsidP="00E523F3">
      <w:pPr>
        <w:pStyle w:val="Nagwek3"/>
        <w:spacing w:line="360" w:lineRule="auto"/>
        <w:rPr>
          <w:rFonts w:ascii="Times New Roman" w:hAnsi="Times New Roman"/>
          <w:sz w:val="22"/>
          <w:szCs w:val="22"/>
          <w:lang w:eastAsia="pl-PL"/>
        </w:rPr>
      </w:pPr>
      <w:bookmarkStart w:id="52" w:name="_Toc145171030"/>
      <w:r w:rsidRPr="00E523F3">
        <w:rPr>
          <w:rFonts w:ascii="Times New Roman" w:hAnsi="Times New Roman"/>
          <w:sz w:val="22"/>
          <w:szCs w:val="22"/>
          <w:lang w:eastAsia="pl-PL"/>
        </w:rPr>
        <w:t>2.2.</w:t>
      </w:r>
      <w:r w:rsidR="00B46BE4">
        <w:rPr>
          <w:rFonts w:ascii="Times New Roman" w:hAnsi="Times New Roman"/>
          <w:sz w:val="22"/>
          <w:szCs w:val="22"/>
          <w:lang w:eastAsia="pl-PL"/>
        </w:rPr>
        <w:t>8</w:t>
      </w:r>
      <w:r w:rsidRPr="00E523F3">
        <w:rPr>
          <w:rFonts w:ascii="Times New Roman" w:hAnsi="Times New Roman"/>
          <w:sz w:val="22"/>
          <w:szCs w:val="22"/>
          <w:lang w:eastAsia="pl-PL"/>
        </w:rPr>
        <w:t>. Sposób przyłączenia do Krajowej Sieci Energetycznej</w:t>
      </w:r>
      <w:bookmarkEnd w:id="52"/>
    </w:p>
    <w:p w14:paraId="7AC32A28" w14:textId="77777777" w:rsidR="00D25869" w:rsidRPr="00E523F3" w:rsidRDefault="00D25869" w:rsidP="00E523F3">
      <w:pPr>
        <w:spacing w:line="360" w:lineRule="auto"/>
        <w:rPr>
          <w:szCs w:val="22"/>
          <w:lang w:eastAsia="pl-PL"/>
        </w:rPr>
      </w:pPr>
    </w:p>
    <w:p w14:paraId="7DCA8678" w14:textId="3525024B" w:rsidR="00D25869" w:rsidRPr="00E523F3" w:rsidRDefault="00D25869" w:rsidP="00E523F3">
      <w:pPr>
        <w:spacing w:line="360" w:lineRule="auto"/>
        <w:ind w:firstLine="708"/>
        <w:contextualSpacing/>
        <w:rPr>
          <w:szCs w:val="22"/>
        </w:rPr>
      </w:pPr>
      <w:r w:rsidRPr="00E523F3">
        <w:rPr>
          <w:szCs w:val="22"/>
        </w:rPr>
        <w:t xml:space="preserve">Obecnie inwestor rozważa dwie możliwości przyłączenia planowanej inwestycji do systemu elektroenergetycznego. </w:t>
      </w:r>
      <w:r w:rsidR="002B0CDC" w:rsidRPr="002B0CDC">
        <w:rPr>
          <w:szCs w:val="22"/>
        </w:rPr>
        <w:t>Wytworzona energia zostanie odprowadzona do sieci elektroenergetycznej lub innej sieci, która pozwoli na jej odebranie.</w:t>
      </w:r>
    </w:p>
    <w:p w14:paraId="34E4DFDE" w14:textId="113D1E97" w:rsidR="00D25869" w:rsidRPr="00E523F3" w:rsidRDefault="00D25869" w:rsidP="00E523F3">
      <w:pPr>
        <w:spacing w:line="360" w:lineRule="auto"/>
        <w:ind w:firstLine="708"/>
        <w:contextualSpacing/>
        <w:rPr>
          <w:szCs w:val="22"/>
        </w:rPr>
      </w:pPr>
      <w:r w:rsidRPr="00E523F3">
        <w:rPr>
          <w:szCs w:val="22"/>
        </w:rPr>
        <w:t xml:space="preserve">Wytwarzany przez panele słoneczne prąd elektryczny o napięciu stałym przekształcany będzie przez inwertery w prąd zmienny, oddawany następnie do sieci energetycznej. Wygenerowana energia elektryczna dostarczana będzie do sieci energetycznej koncernu energetycznego poprzez stacje transformatorowe oraz linie kablowe SN. Punkt wpięcia do sieci zostanie dookreślony w technicznych warunkach przyłączeniowych i zostanie wskazany przez operatora sieci w warunkach przyłączeniowych. Projekt przyłącza energetycznego do sieci energetycznej lokalnego operatora energetycznego będzie uzależniony od wydanych przez lokalnego operatora warunków przyłączenia, które możliwe są do otrzymania po uprzednim wydaniu decyzji o środowiskowych uwarunkowaniach. </w:t>
      </w:r>
      <w:r w:rsidRPr="00E523F3">
        <w:rPr>
          <w:szCs w:val="22"/>
        </w:rPr>
        <w:lastRenderedPageBreak/>
        <w:t xml:space="preserve">Mając na uwadze powyższe, przyłącze SN nie jest objęte zakresem przedmiotowego wniosku o wydanie decyzji o środowiskowych uwarunkowaniach. Przyłącze to zostanie zrealizowane w oparciu o odrębną decyzję lokalizacyjną. Zespół linii kablowych doprowadzający wytworzoną energię zostanie poprowadzony pod ziemią i ulokowany zostanie na głębokości do 1,5 m. </w:t>
      </w:r>
    </w:p>
    <w:p w14:paraId="7E36DC63" w14:textId="64C170D2" w:rsidR="008F6FB8" w:rsidRPr="00E523F3" w:rsidRDefault="00D25869" w:rsidP="00E523F3">
      <w:pPr>
        <w:pStyle w:val="Nagwek3"/>
        <w:spacing w:line="360" w:lineRule="auto"/>
        <w:rPr>
          <w:rFonts w:ascii="Times New Roman" w:hAnsi="Times New Roman"/>
          <w:sz w:val="22"/>
          <w:szCs w:val="22"/>
        </w:rPr>
      </w:pPr>
      <w:bookmarkStart w:id="53" w:name="_Toc145171031"/>
      <w:r w:rsidRPr="00E523F3">
        <w:rPr>
          <w:rFonts w:ascii="Times New Roman" w:hAnsi="Times New Roman"/>
          <w:sz w:val="22"/>
          <w:szCs w:val="22"/>
        </w:rPr>
        <w:t>2.2.</w:t>
      </w:r>
      <w:r w:rsidR="00B46BE4">
        <w:rPr>
          <w:rFonts w:ascii="Times New Roman" w:hAnsi="Times New Roman"/>
          <w:sz w:val="22"/>
          <w:szCs w:val="22"/>
        </w:rPr>
        <w:t>9</w:t>
      </w:r>
      <w:r w:rsidRPr="00E523F3">
        <w:rPr>
          <w:rFonts w:ascii="Times New Roman" w:hAnsi="Times New Roman"/>
          <w:sz w:val="22"/>
          <w:szCs w:val="22"/>
        </w:rPr>
        <w:t>. Obszary szczególnie zagrożone powodzią</w:t>
      </w:r>
      <w:bookmarkEnd w:id="53"/>
    </w:p>
    <w:p w14:paraId="4D8B22B4" w14:textId="77777777" w:rsidR="00B33A8E" w:rsidRPr="00E523F3" w:rsidRDefault="00B33A8E" w:rsidP="00E523F3">
      <w:pPr>
        <w:spacing w:line="360" w:lineRule="auto"/>
        <w:rPr>
          <w:szCs w:val="22"/>
        </w:rPr>
      </w:pPr>
    </w:p>
    <w:p w14:paraId="3A022298" w14:textId="77777777" w:rsidR="00B33A8E" w:rsidRPr="00E523F3" w:rsidRDefault="00B33A8E" w:rsidP="00E523F3">
      <w:pPr>
        <w:suppressAutoHyphens w:val="0"/>
        <w:autoSpaceDE w:val="0"/>
        <w:autoSpaceDN w:val="0"/>
        <w:adjustRightInd w:val="0"/>
        <w:spacing w:line="360" w:lineRule="auto"/>
        <w:ind w:firstLine="708"/>
        <w:rPr>
          <w:color w:val="000000"/>
          <w:szCs w:val="22"/>
          <w:lang w:eastAsia="pl-PL"/>
        </w:rPr>
      </w:pPr>
      <w:r w:rsidRPr="00E523F3">
        <w:rPr>
          <w:color w:val="000000"/>
          <w:szCs w:val="22"/>
          <w:lang w:eastAsia="pl-PL"/>
        </w:rPr>
        <w:t xml:space="preserve">Zgodnie z ustawą z dnia 20 lipca 2017 r. Prawo wodne (Dz.U. 2021 poz. 2233 z poźn.zm.), poprzez obszary szczególnego zagrożenia powodzią – rozumie się: </w:t>
      </w:r>
    </w:p>
    <w:p w14:paraId="7EF606E5" w14:textId="77777777" w:rsidR="00B33A8E" w:rsidRPr="00E523F3" w:rsidRDefault="00B33A8E"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a) obszary, na których prawdopodobieństwo wystąpienia powodzi jest średnie i wynosi 1%; </w:t>
      </w:r>
    </w:p>
    <w:p w14:paraId="3F736BB0" w14:textId="77777777" w:rsidR="00B33A8E" w:rsidRPr="00E523F3" w:rsidRDefault="00B33A8E"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b) obszary, na których prawdopodobieństwo wystąpienia powodzi jest wysokie i wynosi 10%; </w:t>
      </w:r>
    </w:p>
    <w:p w14:paraId="49F71960" w14:textId="77777777" w:rsidR="00B33A8E" w:rsidRPr="00E523F3" w:rsidRDefault="00B33A8E"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c) obszary między linią brzegu a wałem przeciwpowodziowym lub naturalnym wysokim brzegiem, w który wbudowano wał przeciwpowodziowy, a także wyspy i przymuliska, o których mowa w art. 224, stanowiące działki ewidencyjne; </w:t>
      </w:r>
    </w:p>
    <w:p w14:paraId="27955AEF" w14:textId="77777777" w:rsidR="00B33A8E" w:rsidRPr="00E523F3" w:rsidRDefault="00B33A8E"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d) pas techniczny. </w:t>
      </w:r>
    </w:p>
    <w:p w14:paraId="5C6788E3" w14:textId="77777777" w:rsidR="00B33A8E" w:rsidRPr="00E523F3" w:rsidRDefault="00B33A8E" w:rsidP="00E523F3">
      <w:pPr>
        <w:suppressAutoHyphens w:val="0"/>
        <w:autoSpaceDE w:val="0"/>
        <w:autoSpaceDN w:val="0"/>
        <w:adjustRightInd w:val="0"/>
        <w:spacing w:line="360" w:lineRule="auto"/>
        <w:rPr>
          <w:color w:val="000000"/>
          <w:szCs w:val="22"/>
          <w:lang w:eastAsia="pl-PL"/>
        </w:rPr>
      </w:pPr>
    </w:p>
    <w:p w14:paraId="551F0A06" w14:textId="27CE3B3F" w:rsidR="008F6FB8" w:rsidRPr="00E523F3" w:rsidRDefault="00B33A8E" w:rsidP="00E523F3">
      <w:pPr>
        <w:spacing w:line="360" w:lineRule="auto"/>
        <w:rPr>
          <w:szCs w:val="22"/>
        </w:rPr>
      </w:pPr>
      <w:r w:rsidRPr="00E523F3">
        <w:rPr>
          <w:color w:val="000000"/>
          <w:szCs w:val="22"/>
          <w:lang w:eastAsia="pl-PL"/>
        </w:rPr>
        <w:t>Planowane przedsięwzięcie nie znajduje się na terenach zagrożonych ryzykiem powodzi, zgodnie z danymi z ISOK, tj. Informatycznego Systemu Osłony Kraju, dostępnymi na stronie: https://wody.isok.gov.pl/hydroportal.html.</w:t>
      </w:r>
    </w:p>
    <w:p w14:paraId="2F334CA7" w14:textId="77777777" w:rsidR="008F6FB8" w:rsidRPr="00E523F3" w:rsidRDefault="008F6FB8" w:rsidP="00E523F3">
      <w:pPr>
        <w:spacing w:line="360" w:lineRule="auto"/>
        <w:rPr>
          <w:szCs w:val="22"/>
        </w:rPr>
      </w:pPr>
    </w:p>
    <w:p w14:paraId="39433BE0" w14:textId="0A86968D" w:rsidR="008F6FB8" w:rsidRPr="00E523F3" w:rsidRDefault="00E61FB5" w:rsidP="00E523F3">
      <w:pPr>
        <w:pStyle w:val="Nagwek3"/>
        <w:spacing w:line="360" w:lineRule="auto"/>
        <w:rPr>
          <w:rFonts w:ascii="Times New Roman" w:hAnsi="Times New Roman"/>
          <w:sz w:val="22"/>
          <w:szCs w:val="22"/>
        </w:rPr>
      </w:pPr>
      <w:bookmarkStart w:id="54" w:name="_Toc145171032"/>
      <w:r w:rsidRPr="00E523F3">
        <w:rPr>
          <w:rFonts w:ascii="Times New Roman" w:hAnsi="Times New Roman"/>
          <w:sz w:val="22"/>
          <w:szCs w:val="22"/>
        </w:rPr>
        <w:t>2.2.1</w:t>
      </w:r>
      <w:r w:rsidR="00B46BE4">
        <w:rPr>
          <w:rFonts w:ascii="Times New Roman" w:hAnsi="Times New Roman"/>
          <w:sz w:val="22"/>
          <w:szCs w:val="22"/>
        </w:rPr>
        <w:t>0</w:t>
      </w:r>
      <w:r w:rsidRPr="00E523F3">
        <w:rPr>
          <w:rFonts w:ascii="Times New Roman" w:hAnsi="Times New Roman"/>
          <w:sz w:val="22"/>
          <w:szCs w:val="22"/>
        </w:rPr>
        <w:t>. Określenie obszaru, jaki musi pozostać w stanie wolnym od elementów zacieniających</w:t>
      </w:r>
      <w:bookmarkEnd w:id="54"/>
    </w:p>
    <w:p w14:paraId="255DDA33" w14:textId="77777777" w:rsidR="00A265E3" w:rsidRPr="00E523F3" w:rsidRDefault="00A265E3" w:rsidP="00E523F3">
      <w:pPr>
        <w:spacing w:line="360" w:lineRule="auto"/>
        <w:rPr>
          <w:szCs w:val="22"/>
        </w:rPr>
      </w:pPr>
    </w:p>
    <w:p w14:paraId="79100579" w14:textId="64AB4397" w:rsidR="008F6FB8" w:rsidRPr="00E523F3" w:rsidRDefault="00A265E3" w:rsidP="00E523F3">
      <w:pPr>
        <w:spacing w:line="360" w:lineRule="auto"/>
        <w:ind w:firstLine="708"/>
        <w:rPr>
          <w:szCs w:val="22"/>
        </w:rPr>
      </w:pPr>
      <w:r w:rsidRPr="00BF5448">
        <w:rPr>
          <w:szCs w:val="22"/>
        </w:rPr>
        <w:t>Odpowiednia lokalizacja podmiotowej inwestycji opiera się przede wszystkim na usytuowaniu instalacji w odległości, która nie powodowałaby zacienienia paneli fotowoltaicznych. Sugeruje się, by odległość lokalizacji obiektów</w:t>
      </w:r>
      <w:r w:rsidRPr="00E523F3">
        <w:rPr>
          <w:szCs w:val="22"/>
        </w:rPr>
        <w:t xml:space="preserve"> zacieniających od miejsca granicy lokalizacji inwestycji wynosiła od 2,5 do 3 krotności wysokości obiektu zacieniającego. Dla przykładu: w przypadku domu o wysokości 10 m dystans dzielący go od granicy działki inwestycyjnej powinien wynosić 25 do 30 m. Dla podmiotowej inwestycji nie ma konieczności określania obszaru, jaki musi pozostać w stanie wolnym od celów zacieniających, ze względu na, to że najbliżej usytuowany obiekt mieszkalny od planowanej inwestycji jest oddalony na znaczną odległość (ok. </w:t>
      </w:r>
      <w:r w:rsidR="00C765CE">
        <w:rPr>
          <w:szCs w:val="22"/>
        </w:rPr>
        <w:t>94</w:t>
      </w:r>
      <w:r w:rsidRPr="00E523F3">
        <w:rPr>
          <w:szCs w:val="22"/>
        </w:rPr>
        <w:t>m).</w:t>
      </w:r>
    </w:p>
    <w:p w14:paraId="19C31325" w14:textId="77777777" w:rsidR="0097600C" w:rsidRPr="00E523F3" w:rsidRDefault="0097600C" w:rsidP="00E523F3">
      <w:pPr>
        <w:spacing w:line="360" w:lineRule="auto"/>
        <w:ind w:firstLine="708"/>
        <w:rPr>
          <w:szCs w:val="22"/>
        </w:rPr>
      </w:pPr>
      <w:r w:rsidRPr="00E523F3">
        <w:rPr>
          <w:szCs w:val="22"/>
        </w:rPr>
        <w:t>Lokalizacja obiektów zacieniających musi przy tym spełniać wymogi polskiego prawa, np. dla budynku mieszkalnego lokalizacji między sobą obiektu od granicy działki jest określona w Rozporządzeniu Ministra Infrastruktury w sprawie warunków technicznych, którym powinny odpowiadać budynki i ich usytuowanie: „Jeżeli z przepisów § 13, 19, 23, 36, 40, 60 i 271–273 lub przepisów odrębnych określających dopuszczalne odległości niektórych budowli od budynków nie wynikają inne wymagania, budynek na działce budowlanej należy sytuować od granicy tej działki w odległości nie mniejszej niż:</w:t>
      </w:r>
    </w:p>
    <w:p w14:paraId="6BC22983" w14:textId="77777777" w:rsidR="0097600C" w:rsidRPr="00E523F3" w:rsidRDefault="0097600C" w:rsidP="00E523F3">
      <w:pPr>
        <w:spacing w:line="360" w:lineRule="auto"/>
        <w:rPr>
          <w:szCs w:val="22"/>
        </w:rPr>
      </w:pPr>
      <w:r w:rsidRPr="00E523F3">
        <w:rPr>
          <w:szCs w:val="22"/>
        </w:rPr>
        <w:t>1) 4 m – w przypadku budynku zwróconego ścianą z oknami lub drzwiami w stronę tej granicy;</w:t>
      </w:r>
    </w:p>
    <w:p w14:paraId="387FFDA5" w14:textId="12BF73D7" w:rsidR="0097600C" w:rsidRPr="00E523F3" w:rsidRDefault="0097600C" w:rsidP="00E523F3">
      <w:pPr>
        <w:spacing w:line="360" w:lineRule="auto"/>
        <w:rPr>
          <w:szCs w:val="22"/>
        </w:rPr>
      </w:pPr>
      <w:r w:rsidRPr="00E523F3">
        <w:rPr>
          <w:szCs w:val="22"/>
        </w:rPr>
        <w:lastRenderedPageBreak/>
        <w:t>2) 3 m – w przypadku budynku zwróconego ścianą bez okien i drzwi w stronę tej granicy.”</w:t>
      </w:r>
    </w:p>
    <w:p w14:paraId="2F3AAE82" w14:textId="5886FCFD" w:rsidR="008F6FB8" w:rsidRPr="00E523F3" w:rsidRDefault="0097600C" w:rsidP="00E523F3">
      <w:pPr>
        <w:pStyle w:val="Nagwek2"/>
        <w:spacing w:line="360" w:lineRule="auto"/>
        <w:rPr>
          <w:rFonts w:ascii="Times New Roman" w:hAnsi="Times New Roman"/>
          <w:sz w:val="22"/>
          <w:szCs w:val="22"/>
        </w:rPr>
      </w:pPr>
      <w:bookmarkStart w:id="55" w:name="_Toc137246416"/>
      <w:bookmarkStart w:id="56" w:name="_Toc145171033"/>
      <w:r w:rsidRPr="00E523F3">
        <w:rPr>
          <w:rFonts w:ascii="Times New Roman" w:hAnsi="Times New Roman"/>
          <w:sz w:val="22"/>
          <w:szCs w:val="22"/>
        </w:rPr>
        <w:t>2.3. Główne cechy charakterystyczne procesów produkcyjnych</w:t>
      </w:r>
      <w:bookmarkEnd w:id="55"/>
      <w:bookmarkEnd w:id="56"/>
    </w:p>
    <w:p w14:paraId="5DC1013C" w14:textId="320E6346" w:rsidR="008F6FB8" w:rsidRPr="00E523F3" w:rsidRDefault="008C7F0C" w:rsidP="00E523F3">
      <w:pPr>
        <w:pStyle w:val="Nagwek3"/>
        <w:spacing w:line="360" w:lineRule="auto"/>
        <w:rPr>
          <w:rFonts w:ascii="Times New Roman" w:hAnsi="Times New Roman"/>
          <w:sz w:val="22"/>
          <w:szCs w:val="22"/>
        </w:rPr>
      </w:pPr>
      <w:bookmarkStart w:id="57" w:name="_Toc145171034"/>
      <w:r w:rsidRPr="00E523F3">
        <w:rPr>
          <w:rFonts w:ascii="Times New Roman" w:hAnsi="Times New Roman"/>
          <w:sz w:val="22"/>
          <w:szCs w:val="22"/>
        </w:rPr>
        <w:t>2.3.1. Zasadność wykorzystywania odnawialnych źródeł energii</w:t>
      </w:r>
      <w:bookmarkEnd w:id="57"/>
    </w:p>
    <w:p w14:paraId="4FC23E22" w14:textId="77777777" w:rsidR="008C7F0C" w:rsidRPr="00E523F3" w:rsidRDefault="008C7F0C" w:rsidP="00E523F3">
      <w:pPr>
        <w:spacing w:line="360" w:lineRule="auto"/>
        <w:rPr>
          <w:szCs w:val="22"/>
        </w:rPr>
      </w:pPr>
    </w:p>
    <w:p w14:paraId="2CB8F401" w14:textId="4B52B6B8" w:rsidR="008C7F0C" w:rsidRPr="00E523F3" w:rsidRDefault="008C7F0C" w:rsidP="00E523F3">
      <w:pPr>
        <w:spacing w:line="360" w:lineRule="auto"/>
        <w:ind w:firstLine="708"/>
        <w:rPr>
          <w:szCs w:val="22"/>
        </w:rPr>
      </w:pPr>
      <w:r w:rsidRPr="00E523F3">
        <w:rPr>
          <w:szCs w:val="22"/>
        </w:rPr>
        <w:t>Zużycie energii elektrycznej w krajach rozwiniętych wzrasta o 1 % rocznie, podczas gdy w krajach rozwijających się – aż o 5 % (</w:t>
      </w:r>
      <w:proofErr w:type="spellStart"/>
      <w:r w:rsidRPr="00E523F3">
        <w:rPr>
          <w:szCs w:val="22"/>
        </w:rPr>
        <w:t>Muneer</w:t>
      </w:r>
      <w:proofErr w:type="spellEnd"/>
      <w:r w:rsidRPr="00E523F3">
        <w:rPr>
          <w:szCs w:val="22"/>
        </w:rPr>
        <w:t xml:space="preserve"> i in., 2005). Większość potrzeb energetycznych człowieka zaspokajane jest przez paliwa kopalne (65 %) (GLOB Energia, 2012. Energia słoneczna – czysta forma produkcji energii), jednakże ich zasoby są ograniczone. Szacuje się, że zasobów węgla kamiennego i brunatnego wystarczy jeszcze na 100-200 lat, a ropy naftowej i gazu – na około 60-70 lat (GLOB Energia, 2012. Energia słoneczna – czysta forma produkcji energii). Zatem racjonalizacja zużycia energii, surowców i materiałów wraz ze wzrostem udziału wykorzystywanych zasobów odnawialnych jest zgodna z założeniami polityki energetycznej kraju oraz dążeniem do minimalizacji emisji gazów cieplarnianych oraz zanieczyszczeń powietrza.</w:t>
      </w:r>
      <w:r w:rsidR="00032C47">
        <w:rPr>
          <w:szCs w:val="22"/>
        </w:rPr>
        <w:t xml:space="preserve"> </w:t>
      </w:r>
      <w:r w:rsidRPr="00E523F3">
        <w:rPr>
          <w:szCs w:val="22"/>
        </w:rPr>
        <w:t xml:space="preserve">Wzrost konsumpcji energii, wyczerpywanie się zasobów surowców kopalnych oraz obligatoryjność dotrzymania odpowiednich poziomów produkcji energii pochodzącej z odnawialnych źródeł, powoduje konieczność poszukiwania poza jej tradycyjnymi źródłami energii elektrycznej – źródeł alternatywnych. Duże znaczenie odgrywa w tym miejscu </w:t>
      </w:r>
      <w:proofErr w:type="spellStart"/>
      <w:r w:rsidRPr="00E523F3">
        <w:rPr>
          <w:szCs w:val="22"/>
        </w:rPr>
        <w:t>fotowoltaika</w:t>
      </w:r>
      <w:proofErr w:type="spellEnd"/>
      <w:r w:rsidRPr="00E523F3">
        <w:rPr>
          <w:szCs w:val="22"/>
        </w:rPr>
        <w:t>, która spełnia wszystkie kryteria, jakie są stawiane obecnie źródłom energii: energia słoneczna jest powszechnie dostępna; ogniwa i moduły fotowoltaiczne są jednym z najbezpieczniejszych, z punktu widzenia ochrony środowiska, urządzeniami do przetwarzania energii;</w:t>
      </w:r>
    </w:p>
    <w:p w14:paraId="0D13970C" w14:textId="0073AC38" w:rsidR="008F6FB8" w:rsidRDefault="008C7F0C" w:rsidP="00E523F3">
      <w:pPr>
        <w:spacing w:line="360" w:lineRule="auto"/>
        <w:rPr>
          <w:szCs w:val="22"/>
        </w:rPr>
      </w:pPr>
      <w:r w:rsidRPr="00E523F3">
        <w:rPr>
          <w:szCs w:val="22"/>
        </w:rPr>
        <w:t>eksploatacja systemów fotowoltaicznych nie wymaga dostarczania paliwa, nie generuje odpadów, nie powoduje emisji zanieczyszczeń i szkodliwych substancji, nie jest źródłem hałasu. Energia słoneczna, jaka dociera do Ziemi, ma moc ok. 81x109 MW, z czego 27x109 MW przypada na lądy (Chmielewski A.G., w ramach projektu PBZ-</w:t>
      </w:r>
      <w:proofErr w:type="spellStart"/>
      <w:r w:rsidRPr="00E523F3">
        <w:rPr>
          <w:szCs w:val="22"/>
        </w:rPr>
        <w:t>MEiN</w:t>
      </w:r>
      <w:proofErr w:type="spellEnd"/>
      <w:r w:rsidRPr="00E523F3">
        <w:rPr>
          <w:szCs w:val="22"/>
        </w:rPr>
        <w:t xml:space="preserve"> 3/2/2006). Szacuje się, że odpowiednio wykorzystana, docierająca do Ziemi w ciągu minuty energia słoneczna jest w stanie pokryć roczne zapotrzebowanie na energię całej planety. Wynika z tego, że w ciągu roku dociera do Ziemi taka ilość energii słonecznej, która równa jest sumie energii zawartej we wszystkich istniejących złożach węgla, ropy, gazu i uranu.</w:t>
      </w:r>
    </w:p>
    <w:p w14:paraId="4135A85E" w14:textId="0B77B31B" w:rsidR="00B1466F" w:rsidRPr="00E523F3" w:rsidRDefault="00B1466F" w:rsidP="00E523F3">
      <w:pPr>
        <w:spacing w:line="360" w:lineRule="auto"/>
        <w:rPr>
          <w:szCs w:val="22"/>
        </w:rPr>
      </w:pPr>
    </w:p>
    <w:p w14:paraId="7D71CF85" w14:textId="50734CC8" w:rsidR="008F6FB8" w:rsidRPr="00E523F3" w:rsidRDefault="00B1466F" w:rsidP="00B1466F">
      <w:pPr>
        <w:spacing w:line="360" w:lineRule="auto"/>
        <w:jc w:val="center"/>
        <w:rPr>
          <w:szCs w:val="22"/>
        </w:rPr>
      </w:pPr>
      <w:r w:rsidRPr="00E523F3">
        <w:rPr>
          <w:noProof/>
          <w:szCs w:val="22"/>
        </w:rPr>
        <w:drawing>
          <wp:inline distT="0" distB="0" distL="0" distR="0" wp14:anchorId="796F6622" wp14:editId="15ABF98D">
            <wp:extent cx="3369734" cy="1993110"/>
            <wp:effectExtent l="0" t="0" r="2540" b="7620"/>
            <wp:docPr id="21141339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0293" cy="1999356"/>
                    </a:xfrm>
                    <a:prstGeom prst="rect">
                      <a:avLst/>
                    </a:prstGeom>
                    <a:noFill/>
                    <a:ln>
                      <a:noFill/>
                    </a:ln>
                  </pic:spPr>
                </pic:pic>
              </a:graphicData>
            </a:graphic>
          </wp:inline>
        </w:drawing>
      </w:r>
    </w:p>
    <w:p w14:paraId="0CAB0B2F" w14:textId="0A1EBFB2" w:rsidR="0071747C" w:rsidRPr="00E523F3" w:rsidRDefault="00B1466F" w:rsidP="00E523F3">
      <w:pPr>
        <w:spacing w:line="360" w:lineRule="auto"/>
        <w:rPr>
          <w:szCs w:val="22"/>
        </w:rPr>
      </w:pPr>
      <w:bookmarkStart w:id="58" w:name="_heading=h.4d34og8" w:colFirst="0" w:colLast="0"/>
      <w:bookmarkStart w:id="59" w:name="_Toc65927388"/>
      <w:bookmarkEnd w:id="58"/>
      <w:r w:rsidRPr="00E523F3">
        <w:rPr>
          <w:noProof/>
          <w:szCs w:val="22"/>
        </w:rPr>
        <mc:AlternateContent>
          <mc:Choice Requires="wps">
            <w:drawing>
              <wp:anchor distT="0" distB="0" distL="114300" distR="114300" simplePos="0" relativeHeight="251676672" behindDoc="0" locked="0" layoutInCell="1" allowOverlap="1" wp14:anchorId="3E441A73" wp14:editId="3C024445">
                <wp:simplePos x="0" y="0"/>
                <wp:positionH relativeFrom="column">
                  <wp:posOffset>84667</wp:posOffset>
                </wp:positionH>
                <wp:positionV relativeFrom="paragraph">
                  <wp:posOffset>19685</wp:posOffset>
                </wp:positionV>
                <wp:extent cx="4290060" cy="635"/>
                <wp:effectExtent l="0" t="0" r="0" b="0"/>
                <wp:wrapSquare wrapText="bothSides"/>
                <wp:docPr id="187557717" name="Pole tekstowe 1"/>
                <wp:cNvGraphicFramePr/>
                <a:graphic xmlns:a="http://schemas.openxmlformats.org/drawingml/2006/main">
                  <a:graphicData uri="http://schemas.microsoft.com/office/word/2010/wordprocessingShape">
                    <wps:wsp>
                      <wps:cNvSpPr txBox="1"/>
                      <wps:spPr>
                        <a:xfrm>
                          <a:off x="0" y="0"/>
                          <a:ext cx="4290060" cy="635"/>
                        </a:xfrm>
                        <a:prstGeom prst="rect">
                          <a:avLst/>
                        </a:prstGeom>
                        <a:solidFill>
                          <a:prstClr val="white"/>
                        </a:solidFill>
                        <a:ln>
                          <a:noFill/>
                        </a:ln>
                      </wps:spPr>
                      <wps:txbx>
                        <w:txbxContent>
                          <w:p w14:paraId="79B513C7" w14:textId="68724E9A" w:rsidR="008C7F0C" w:rsidRPr="00126FDF" w:rsidRDefault="008C7F0C" w:rsidP="008C7F0C">
                            <w:pPr>
                              <w:pStyle w:val="Legenda"/>
                              <w:rPr>
                                <w:rFonts w:ascii="Times New Roman" w:eastAsia="Times New Roman" w:hAnsi="Times New Roman" w:cs="Times New Roman"/>
                                <w:noProof/>
                                <w:sz w:val="24"/>
                                <w:szCs w:val="24"/>
                                <w:lang w:eastAsia="ar-SA"/>
                              </w:rPr>
                            </w:pPr>
                            <w:r>
                              <w:t xml:space="preserve">Rysunek </w:t>
                            </w:r>
                            <w:fldSimple w:instr=" SEQ Rysunek \* ARABIC ">
                              <w:r w:rsidR="006E6F82">
                                <w:rPr>
                                  <w:noProof/>
                                </w:rPr>
                                <w:t>2</w:t>
                              </w:r>
                            </w:fldSimple>
                            <w:r>
                              <w:t xml:space="preserve"> Schemat ogniwa, modułu fotowoltaicznego i panelu fotowoltaicznego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441A73" id="Pole tekstowe 1" o:spid="_x0000_s1032" type="#_x0000_t202" style="position:absolute;left:0;text-align:left;margin-left:6.65pt;margin-top:1.55pt;width:337.8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" stroked="f">
                <v:textbox style="mso-fit-shape-to-text:t" inset="0,0,0,0">
                  <w:txbxContent>
                    <w:p w14:paraId="79B513C7" w14:textId="68724E9A" w:rsidR="008C7F0C" w:rsidRPr="00126FDF" w:rsidRDefault="008C7F0C" w:rsidP="008C7F0C">
                      <w:pPr>
                        <w:pStyle w:val="Legenda"/>
                        <w:rPr>
                          <w:rFonts w:ascii="Times New Roman" w:eastAsia="Times New Roman" w:hAnsi="Times New Roman" w:cs="Times New Roman"/>
                          <w:noProof/>
                          <w:sz w:val="24"/>
                          <w:szCs w:val="24"/>
                          <w:lang w:eastAsia="ar-SA"/>
                        </w:rPr>
                      </w:pPr>
                      <w:r>
                        <w:t xml:space="preserve">Rysunek </w:t>
                      </w:r>
                      <w:fldSimple w:instr=" SEQ Rysunek \* ARABIC ">
                        <w:r w:rsidR="006E6F82">
                          <w:rPr>
                            <w:noProof/>
                          </w:rPr>
                          <w:t>2</w:t>
                        </w:r>
                      </w:fldSimple>
                      <w:r>
                        <w:t xml:space="preserve"> Schemat ogniwa, modułu fotowoltaicznego i panelu fotowoltaicznego</w:t>
                      </w:r>
                    </w:p>
                  </w:txbxContent>
                </v:textbox>
                <w10:wrap type="square"/>
              </v:shape>
            </w:pict>
          </mc:Fallback>
        </mc:AlternateContent>
      </w:r>
    </w:p>
    <w:p w14:paraId="69ADF402" w14:textId="0BB4F759" w:rsidR="00EF5A37" w:rsidRPr="00E523F3" w:rsidRDefault="00EF5A37" w:rsidP="00E523F3">
      <w:pPr>
        <w:pStyle w:val="Nagwek3"/>
        <w:spacing w:line="360" w:lineRule="auto"/>
        <w:rPr>
          <w:rFonts w:ascii="Times New Roman" w:hAnsi="Times New Roman"/>
          <w:sz w:val="22"/>
          <w:szCs w:val="22"/>
        </w:rPr>
      </w:pPr>
      <w:bookmarkStart w:id="60" w:name="_Toc145171035"/>
      <w:r w:rsidRPr="00E523F3">
        <w:rPr>
          <w:rFonts w:ascii="Times New Roman" w:hAnsi="Times New Roman"/>
          <w:sz w:val="22"/>
          <w:szCs w:val="22"/>
        </w:rPr>
        <w:lastRenderedPageBreak/>
        <w:t xml:space="preserve">2.3.2. Pojęcie </w:t>
      </w:r>
      <w:proofErr w:type="spellStart"/>
      <w:r w:rsidRPr="00E523F3">
        <w:rPr>
          <w:rFonts w:ascii="Times New Roman" w:hAnsi="Times New Roman"/>
          <w:sz w:val="22"/>
          <w:szCs w:val="22"/>
        </w:rPr>
        <w:t>fotowoltaiki</w:t>
      </w:r>
      <w:bookmarkEnd w:id="60"/>
      <w:proofErr w:type="spellEnd"/>
    </w:p>
    <w:p w14:paraId="0F056260" w14:textId="77777777" w:rsidR="008A3593" w:rsidRPr="00E523F3" w:rsidRDefault="008A3593" w:rsidP="00E523F3">
      <w:pPr>
        <w:spacing w:line="360" w:lineRule="auto"/>
        <w:rPr>
          <w:szCs w:val="22"/>
        </w:rPr>
      </w:pPr>
    </w:p>
    <w:p w14:paraId="087AD9F8" w14:textId="6FA888A6" w:rsidR="008A3593" w:rsidRPr="00E523F3" w:rsidRDefault="008A3593" w:rsidP="00E523F3">
      <w:pPr>
        <w:spacing w:line="360" w:lineRule="auto"/>
        <w:ind w:firstLine="708"/>
        <w:rPr>
          <w:szCs w:val="22"/>
        </w:rPr>
      </w:pPr>
      <w:r w:rsidRPr="00E523F3">
        <w:rPr>
          <w:szCs w:val="22"/>
        </w:rPr>
        <w:t xml:space="preserve">Termin </w:t>
      </w:r>
      <w:proofErr w:type="spellStart"/>
      <w:r w:rsidRPr="00E523F3">
        <w:rPr>
          <w:szCs w:val="22"/>
        </w:rPr>
        <w:t>fotowoltaika</w:t>
      </w:r>
      <w:proofErr w:type="spellEnd"/>
      <w:r w:rsidRPr="00E523F3">
        <w:rPr>
          <w:szCs w:val="22"/>
        </w:rPr>
        <w:t xml:space="preserve"> składa się z dwóch elementów: pierwszym jest greckie słowo </w:t>
      </w:r>
      <w:proofErr w:type="spellStart"/>
      <w:r w:rsidRPr="00E523F3">
        <w:rPr>
          <w:i/>
          <w:iCs/>
          <w:szCs w:val="22"/>
        </w:rPr>
        <w:t>photos</w:t>
      </w:r>
      <w:proofErr w:type="spellEnd"/>
      <w:r w:rsidRPr="00E523F3">
        <w:rPr>
          <w:i/>
          <w:iCs/>
          <w:szCs w:val="22"/>
        </w:rPr>
        <w:t xml:space="preserve"> </w:t>
      </w:r>
      <w:r w:rsidRPr="00E523F3">
        <w:rPr>
          <w:szCs w:val="22"/>
        </w:rPr>
        <w:t xml:space="preserve">drugim elementem jest słowo </w:t>
      </w:r>
      <w:r w:rsidRPr="00E523F3">
        <w:rPr>
          <w:i/>
          <w:iCs/>
          <w:szCs w:val="22"/>
        </w:rPr>
        <w:t>volt</w:t>
      </w:r>
      <w:r w:rsidRPr="00E523F3">
        <w:rPr>
          <w:szCs w:val="22"/>
        </w:rPr>
        <w:t xml:space="preserve">, będące nazwiskiem włoskiego fizyka Alessandro Volta, pioniera w badaniach elektryczności, oznaczające współcześnie jednostkę napięcia. </w:t>
      </w:r>
      <w:proofErr w:type="spellStart"/>
      <w:r w:rsidRPr="00E523F3">
        <w:rPr>
          <w:szCs w:val="22"/>
        </w:rPr>
        <w:t>Fotowoltaika</w:t>
      </w:r>
      <w:proofErr w:type="spellEnd"/>
      <w:r w:rsidRPr="00E523F3">
        <w:rPr>
          <w:szCs w:val="22"/>
        </w:rPr>
        <w:t xml:space="preserve"> jest technologią, która umożliwia produkcję energii elektrycznej ze światła słonecznego. Proces przemiany światła słonecznego na energię elektryczną odbywa się w ogniwach fotowoltaicznych. Najbardziej popularne są ogniwa słoneczne krzemowe mono i </w:t>
      </w:r>
      <w:proofErr w:type="spellStart"/>
      <w:r w:rsidRPr="00E523F3">
        <w:rPr>
          <w:szCs w:val="22"/>
        </w:rPr>
        <w:t>multikrystaliczne</w:t>
      </w:r>
      <w:proofErr w:type="spellEnd"/>
      <w:r w:rsidRPr="00E523F3">
        <w:rPr>
          <w:szCs w:val="22"/>
        </w:rPr>
        <w:t>. Po raz pierwszy zjawisko wykorzystania energii słonecznej zaobserwował A.C. Becquerel w 1939 r. w obwodzie oświetlonych elektrod umieszczonych w elektrolicie, a obserwacji tego zjawiska na granicy dwóch ciał stałych dokonali 37 lat później W. Adams i R. Day. Gdy promieniowanie słoneczne pod wpływem fotonów, o energii większej niż szerokość przerwy energetycznej półprzewodnika, uderza w ogniwo słoneczne, elektrony wybijane są luźno z atomów w materiale półprzewodnikowym. Jeżeli przewody elektryczne są dołączone jednocześnie do pozytywnie (p) i negatywnie (n) naładowanych powierzchni, tworzących obwód elektryczny, elektrony przemieszczają się do obszaru n, a nośniki ładunku do obszaru p. Takie przemieszczenie ładunków elektrycznych powoduje pojawienie się różnicy potencjałów, czyli napięcia elektrycznego Krzem jest obecnie najczęściej używanym materiałem do produkcji urządzeń fotowoltaicznych. Pierwotnym źródłem krzemu jest dwutlenek krzemu (SiO2), występujący w postaci skały kwarcytowej lub piasku kwarcowego.</w:t>
      </w:r>
    </w:p>
    <w:p w14:paraId="4C546E42" w14:textId="186CFCE4" w:rsidR="0071747C" w:rsidRPr="00E523F3" w:rsidRDefault="008A3593" w:rsidP="00E523F3">
      <w:pPr>
        <w:spacing w:line="360" w:lineRule="auto"/>
        <w:ind w:firstLine="708"/>
        <w:rPr>
          <w:szCs w:val="22"/>
        </w:rPr>
      </w:pPr>
      <w:r w:rsidRPr="00E523F3">
        <w:rPr>
          <w:szCs w:val="22"/>
        </w:rPr>
        <w:t>Krzem do zastosowań fotowoltaicznych jest materiałem pośrednim pomiędzy krzemem używanym do zastosowań elektronicznych, a krzemem metalurgicznym (</w:t>
      </w:r>
      <w:proofErr w:type="spellStart"/>
      <w:r w:rsidRPr="00E523F3">
        <w:rPr>
          <w:szCs w:val="22"/>
        </w:rPr>
        <w:t>Klugmann-Radziemska</w:t>
      </w:r>
      <w:proofErr w:type="spellEnd"/>
      <w:r w:rsidRPr="00E523F3">
        <w:rPr>
          <w:szCs w:val="22"/>
        </w:rPr>
        <w:t xml:space="preserve"> i in., 2010). Zestaw fotoogniw słonecznych, połączonych ze sobą i zamontowanych w konstrukcji nośnej lub na ramie nosi nazwę modułu fotowoltaicznego. Całość jest hermetycznie laminowana i oprawiona sztywną, lekką ramą, zazwyczaj aluminiową, zapewniającą wytrzymałość mechaniczną modułów i ułatwiającą ich montaż. Ich konstrukcja musi zapewniać dobrą odporność na warunki atmosferyczne przez cały okres eksploatacji, który wynosi zazwyczaj min. 25 lat. Tego typu moduły fotowoltaiczne są z powodzeniem stosowane na całym świecie, zarówno na małą (pojedyncze urządzenia), jak i na dużą skalę (np. w elektrowniach słonecznych). Dodatkowo ogniwa fotowoltaiczne pokrywane powinny być powłoką antyrefleksyjną, w celu zminimalizowania tzw. efektu olśnienia.</w:t>
      </w:r>
    </w:p>
    <w:p w14:paraId="29619A90" w14:textId="680609E9" w:rsidR="0071747C" w:rsidRPr="00E523F3" w:rsidRDefault="008A3593" w:rsidP="00E523F3">
      <w:pPr>
        <w:pStyle w:val="Nagwek3"/>
        <w:spacing w:line="360" w:lineRule="auto"/>
        <w:rPr>
          <w:rFonts w:ascii="Times New Roman" w:hAnsi="Times New Roman"/>
          <w:sz w:val="22"/>
          <w:szCs w:val="22"/>
        </w:rPr>
      </w:pPr>
      <w:bookmarkStart w:id="61" w:name="_Toc145171036"/>
      <w:r w:rsidRPr="00E523F3">
        <w:rPr>
          <w:rFonts w:ascii="Times New Roman" w:hAnsi="Times New Roman"/>
          <w:sz w:val="22"/>
          <w:szCs w:val="22"/>
        </w:rPr>
        <w:t>2.3.3. Generator fotowoltaiczny</w:t>
      </w:r>
      <w:bookmarkEnd w:id="61"/>
    </w:p>
    <w:p w14:paraId="7E0AB45A" w14:textId="77777777" w:rsidR="004536FA" w:rsidRPr="00E523F3" w:rsidRDefault="004536FA" w:rsidP="00E523F3">
      <w:pPr>
        <w:spacing w:line="360" w:lineRule="auto"/>
        <w:rPr>
          <w:szCs w:val="22"/>
        </w:rPr>
      </w:pPr>
    </w:p>
    <w:p w14:paraId="7824E32C" w14:textId="185385B1" w:rsidR="0071747C" w:rsidRPr="00E523F3" w:rsidRDefault="004536FA" w:rsidP="00E523F3">
      <w:pPr>
        <w:spacing w:line="360" w:lineRule="auto"/>
        <w:ind w:firstLine="708"/>
        <w:rPr>
          <w:szCs w:val="22"/>
        </w:rPr>
      </w:pPr>
      <w:r w:rsidRPr="00E523F3">
        <w:rPr>
          <w:szCs w:val="22"/>
        </w:rPr>
        <w:t xml:space="preserve">Generator fotowoltaiczny zbudowany jest z modułów połączonych szeregowo i równolegle. Ponieważ proces optymalizacji opiera się na bilansie mocy w systemie, więc zmienną wyjściową generatora jest wytwarzana moc. Generator współpracuje z konwerterem DC/DC lub DC/AC zapewniającym optymalny punkt pracy generatora, dzięki czemu wytwarzana moc jest proporcjonalna do maksymalnej mocy teoretycznej generatora. Obecnie rynek energii odnawialnej stawia przed producentami paneli fotowoltaicznych wymogi spełniania najwyższych standardów, norm oraz </w:t>
      </w:r>
      <w:r w:rsidRPr="00E523F3">
        <w:rPr>
          <w:szCs w:val="22"/>
        </w:rPr>
        <w:lastRenderedPageBreak/>
        <w:t xml:space="preserve">technologii. Każdy moduł fotowoltaiczny składa się z ogniw połączonych najczęściej szeregowo. Podstawą działania ogniw fotowoltaicznych jest zjawisko przetwarzania energii promieniowania optycznego w energię elektryczną. Zgodnie z teorią Einsteina o falowo korpuskularnej naturze promieniowania, możemy je traktować jako fale rozchodzące się z pewną częstotliwością lub strumień fotonów (kwantów), z których każdy niesie energię. Fotony zderzając się z elektronami przekazują im całą niesioną przez siebie energię. Jeżeli jest ona wystarczająco duża, dochodzi do fotoemisji, czyli wybicia elektronu z ciała, w którym się znajdował. Fotoogniwo jest elementem półprzewodnikowym, w którym następuje konwersja energii promieniowania słonecznego w energię elektryczną w wyniku zjawiska fotowoltaicznego, czyli poprzez wykorzystanie półprzewodnikowego złącza typu </w:t>
      </w:r>
      <w:r w:rsidRPr="00E523F3">
        <w:rPr>
          <w:i/>
          <w:iCs/>
          <w:szCs w:val="22"/>
        </w:rPr>
        <w:t>p-n</w:t>
      </w:r>
      <w:r w:rsidRPr="00E523F3">
        <w:rPr>
          <w:szCs w:val="22"/>
        </w:rPr>
        <w:t>, w którym pod wpływem energii przenoszonej przez fotony, elektrony przemieszczają się do obszaru n, a dziury do obszaru p. Takie przemieszczanie ładunków elektrycznych powoduje pojawienie się różnicy potencjałów, czyli napięcia elektrycznego.</w:t>
      </w:r>
      <w:r w:rsidR="00150377" w:rsidRPr="00E523F3">
        <w:rPr>
          <w:szCs w:val="22"/>
        </w:rPr>
        <w:t xml:space="preserve"> Podstawowym materiałem, z którego wykonuje się oba typy półprzewodników jest krzem (Si). Charakterystyka prądowo − napięciowa pojedynczego ogniwa jest skalowalna dając charakterystykę modułu. Jeżeli pominie się oporności na drodze przepływu prądu, to wyjściowy prąd całego panelu jest wielokrotnością prądu ogniwa i jest zależny od połączeń równoległych ogniw i modułów. Podobnie napięcie wyjściowe modułu jest zależne od liczby połączonych szeregowo ogniw i modułów. Wyjściowa moc kolektora fotowoltaicznego jest w przybliżeniu liniowo zależna od natężenia promieniowania świetlnego i maleje wraz ze wzrostem temperatury modułów. Ogniwa fotowoltaiczne są to elementy półprzewodnikowe wykorzystujące efekt fotowoltaiczny. W ogniwach tych fotony o energii większej od przerwy energetycznej półprzewodnika generują pary elektron–dziura, które są rozdzielane przez wewnętrzne pole elektryczne złącza </w:t>
      </w:r>
      <w:r w:rsidR="00150377" w:rsidRPr="00E523F3">
        <w:rPr>
          <w:i/>
          <w:iCs/>
          <w:szCs w:val="22"/>
        </w:rPr>
        <w:t xml:space="preserve">p-n </w:t>
      </w:r>
      <w:r w:rsidR="00150377" w:rsidRPr="00E523F3">
        <w:rPr>
          <w:szCs w:val="22"/>
        </w:rPr>
        <w:t xml:space="preserve">lub złącza </w:t>
      </w:r>
      <w:proofErr w:type="spellStart"/>
      <w:r w:rsidR="00150377" w:rsidRPr="00E523F3">
        <w:rPr>
          <w:szCs w:val="22"/>
        </w:rPr>
        <w:t>Schottky’eg</w:t>
      </w:r>
      <w:r w:rsidR="00AE5984" w:rsidRPr="00E523F3">
        <w:rPr>
          <w:szCs w:val="22"/>
        </w:rPr>
        <w:t>o</w:t>
      </w:r>
      <w:proofErr w:type="spellEnd"/>
      <w:r w:rsidR="00AE5984" w:rsidRPr="00E523F3">
        <w:rPr>
          <w:szCs w:val="22"/>
        </w:rPr>
        <w:t>.</w:t>
      </w:r>
    </w:p>
    <w:p w14:paraId="6811474B" w14:textId="2D654568" w:rsidR="00AE5984" w:rsidRPr="00E523F3" w:rsidRDefault="00AE5984" w:rsidP="00E523F3">
      <w:pPr>
        <w:pStyle w:val="Nagwek3"/>
        <w:spacing w:line="360" w:lineRule="auto"/>
        <w:rPr>
          <w:rFonts w:ascii="Times New Roman" w:hAnsi="Times New Roman"/>
          <w:sz w:val="22"/>
          <w:szCs w:val="22"/>
        </w:rPr>
      </w:pPr>
      <w:bookmarkStart w:id="62" w:name="_Toc145171037"/>
      <w:r w:rsidRPr="00E523F3">
        <w:rPr>
          <w:rFonts w:ascii="Times New Roman" w:hAnsi="Times New Roman"/>
          <w:sz w:val="22"/>
          <w:szCs w:val="22"/>
        </w:rPr>
        <w:t>2.3.4. Charakterystyka prądowo-napięciowa ogniwa</w:t>
      </w:r>
      <w:bookmarkEnd w:id="62"/>
    </w:p>
    <w:p w14:paraId="29677618" w14:textId="77777777" w:rsidR="004842EB" w:rsidRPr="00E523F3" w:rsidRDefault="004842EB" w:rsidP="00E523F3">
      <w:pPr>
        <w:keepNext/>
        <w:spacing w:line="360" w:lineRule="auto"/>
        <w:rPr>
          <w:szCs w:val="22"/>
        </w:rPr>
      </w:pPr>
    </w:p>
    <w:p w14:paraId="5C1345BA" w14:textId="07F3A757" w:rsidR="004842EB" w:rsidRPr="00E523F3" w:rsidRDefault="004842EB" w:rsidP="00E523F3">
      <w:pPr>
        <w:keepNext/>
        <w:spacing w:line="360" w:lineRule="auto"/>
        <w:ind w:firstLine="708"/>
        <w:rPr>
          <w:szCs w:val="22"/>
        </w:rPr>
      </w:pPr>
      <w:r w:rsidRPr="00E523F3">
        <w:rPr>
          <w:szCs w:val="22"/>
        </w:rPr>
        <w:t xml:space="preserve">Model ogniwa rzeczywistego stosowany przy projektowaniu i symulacji systemu fotowoltaicznego zazwyczaj uwzględnia rezystancję szeregową </w:t>
      </w:r>
      <w:proofErr w:type="spellStart"/>
      <w:r w:rsidRPr="00E523F3">
        <w:rPr>
          <w:szCs w:val="22"/>
        </w:rPr>
        <w:t>Rs</w:t>
      </w:r>
      <w:proofErr w:type="spellEnd"/>
      <w:r w:rsidRPr="00E523F3">
        <w:rPr>
          <w:szCs w:val="22"/>
        </w:rPr>
        <w:t xml:space="preserve"> i współczynnik niedoskonałości diody n. Równoważny obwód ogniwa rzeczywistego jest przedstawiony na którym </w:t>
      </w:r>
      <w:proofErr w:type="spellStart"/>
      <w:r w:rsidRPr="00E523F3">
        <w:rPr>
          <w:szCs w:val="22"/>
        </w:rPr>
        <w:t>Gph</w:t>
      </w:r>
      <w:proofErr w:type="spellEnd"/>
      <w:r w:rsidRPr="00E523F3">
        <w:rPr>
          <w:szCs w:val="22"/>
        </w:rPr>
        <w:t xml:space="preserve"> oznacza źródło prądowe o wydajności równej generowanemu </w:t>
      </w:r>
      <w:proofErr w:type="spellStart"/>
      <w:r w:rsidRPr="00E523F3">
        <w:rPr>
          <w:szCs w:val="22"/>
        </w:rPr>
        <w:t>fotoprądowi</w:t>
      </w:r>
      <w:proofErr w:type="spellEnd"/>
      <w:r w:rsidRPr="00E523F3">
        <w:rPr>
          <w:szCs w:val="22"/>
        </w:rPr>
        <w:t xml:space="preserve">, D1 oznacza diodę modelującą przepływ prądu ciemnego, zaś </w:t>
      </w:r>
      <w:proofErr w:type="spellStart"/>
      <w:r w:rsidRPr="00E523F3">
        <w:rPr>
          <w:szCs w:val="22"/>
        </w:rPr>
        <w:t>Rs</w:t>
      </w:r>
      <w:proofErr w:type="spellEnd"/>
      <w:r w:rsidRPr="00E523F3">
        <w:rPr>
          <w:szCs w:val="22"/>
        </w:rPr>
        <w:t xml:space="preserve"> i RL są to rezystory o opornościach równych odpowiednio rezystancji szeregowej ogniwa i rezystancji obciążenia ogniwa. Dokładniejszy model obwodowy fotoogniwa wymaga uwzględnienia rezystancji bocznikowej oraz efektów rekombinacji nośników w obszarze złącza. Rezystancja bocznikowa spowodowana jest drogami upływu wzdłuż krawędzi ogniwa i wzdłuż dyslokacji, oraz upływem wzdłuż granic ziaren.</w:t>
      </w:r>
    </w:p>
    <w:p w14:paraId="149192FF" w14:textId="6A66E1DC" w:rsidR="00150377" w:rsidRPr="00E523F3" w:rsidRDefault="004842EB" w:rsidP="00E523F3">
      <w:pPr>
        <w:keepNext/>
        <w:spacing w:line="360" w:lineRule="auto"/>
        <w:rPr>
          <w:szCs w:val="22"/>
        </w:rPr>
      </w:pPr>
      <w:r w:rsidRPr="00E523F3">
        <w:rPr>
          <w:szCs w:val="22"/>
        </w:rPr>
        <w:t xml:space="preserve">Upływy spowodowane są także mikropęknięciami i innymi defektami strukturalnymi. Rezystancję tą modeluje rezystor włączony w obwód równolegle z diodą D1. W ogniwach lepszej jakości straty mocy powodowane rezystancją bocznikową są niewielkie w porównaniu ze stratami powodowanymi rezystancją szeregową. Wpływ rekombinacji w obszarze ładunku przestrzennego złącza może być </w:t>
      </w:r>
      <w:r w:rsidRPr="00E523F3">
        <w:rPr>
          <w:szCs w:val="22"/>
        </w:rPr>
        <w:lastRenderedPageBreak/>
        <w:t>uwzględniony przez włączenie do obwodu drugiej diody D2, równolegle do diody D1. Prąd nasycenia diody D2 jest różny od prądu I0 i zależy od konstrukcji ogniwa. Przyjmuje się, że współczynnik doskonałości diody D2 jest równy n2=2.</w:t>
      </w:r>
    </w:p>
    <w:p w14:paraId="0F9476E3" w14:textId="77777777" w:rsidR="004842EB" w:rsidRPr="00E523F3" w:rsidRDefault="004842EB"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Charakterystyka prądowo-napięciowa dla modelu ogniwa: </w:t>
      </w:r>
    </w:p>
    <w:p w14:paraId="41C308CF" w14:textId="77777777" w:rsidR="004842EB" w:rsidRPr="00E523F3" w:rsidRDefault="004842EB" w:rsidP="00E523F3">
      <w:pPr>
        <w:suppressAutoHyphens w:val="0"/>
        <w:autoSpaceDE w:val="0"/>
        <w:autoSpaceDN w:val="0"/>
        <w:adjustRightInd w:val="0"/>
        <w:spacing w:line="360" w:lineRule="auto"/>
        <w:rPr>
          <w:color w:val="000000"/>
          <w:szCs w:val="22"/>
          <w:lang w:eastAsia="pl-PL"/>
        </w:rPr>
      </w:pPr>
    </w:p>
    <w:p w14:paraId="62029526" w14:textId="7C2DE007" w:rsidR="004842EB" w:rsidRPr="00E523F3" w:rsidRDefault="004842EB" w:rsidP="00E523F3">
      <w:pPr>
        <w:suppressAutoHyphens w:val="0"/>
        <w:autoSpaceDE w:val="0"/>
        <w:autoSpaceDN w:val="0"/>
        <w:adjustRightInd w:val="0"/>
        <w:spacing w:line="360" w:lineRule="auto"/>
        <w:rPr>
          <w:color w:val="000000"/>
          <w:szCs w:val="22"/>
          <w:lang w:eastAsia="pl-PL"/>
        </w:rPr>
      </w:pPr>
      <w:r w:rsidRPr="00E523F3">
        <w:rPr>
          <w:noProof/>
          <w:color w:val="000000"/>
          <w:szCs w:val="22"/>
          <w:lang w:eastAsia="pl-PL"/>
        </w:rPr>
        <w:drawing>
          <wp:anchor distT="0" distB="0" distL="114300" distR="114300" simplePos="0" relativeHeight="251678720" behindDoc="0" locked="0" layoutInCell="1" allowOverlap="1" wp14:anchorId="703FDD62" wp14:editId="3310F2A8">
            <wp:simplePos x="0" y="0"/>
            <wp:positionH relativeFrom="column">
              <wp:posOffset>1866900</wp:posOffset>
            </wp:positionH>
            <wp:positionV relativeFrom="paragraph">
              <wp:posOffset>30480</wp:posOffset>
            </wp:positionV>
            <wp:extent cx="2400508" cy="647756"/>
            <wp:effectExtent l="0" t="0" r="0" b="0"/>
            <wp:wrapSquare wrapText="bothSides"/>
            <wp:docPr id="9023070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307006" name=""/>
                    <pic:cNvPicPr/>
                  </pic:nvPicPr>
                  <pic:blipFill>
                    <a:blip r:embed="rId13"/>
                    <a:stretch>
                      <a:fillRect/>
                    </a:stretch>
                  </pic:blipFill>
                  <pic:spPr>
                    <a:xfrm>
                      <a:off x="0" y="0"/>
                      <a:ext cx="2400508" cy="647756"/>
                    </a:xfrm>
                    <a:prstGeom prst="rect">
                      <a:avLst/>
                    </a:prstGeom>
                  </pic:spPr>
                </pic:pic>
              </a:graphicData>
            </a:graphic>
          </wp:anchor>
        </w:drawing>
      </w:r>
    </w:p>
    <w:p w14:paraId="38C5907E" w14:textId="79924A00" w:rsidR="004842EB" w:rsidRPr="00E523F3" w:rsidRDefault="004842EB" w:rsidP="00E523F3">
      <w:pPr>
        <w:suppressAutoHyphens w:val="0"/>
        <w:autoSpaceDE w:val="0"/>
        <w:autoSpaceDN w:val="0"/>
        <w:adjustRightInd w:val="0"/>
        <w:spacing w:line="360" w:lineRule="auto"/>
        <w:rPr>
          <w:color w:val="000000"/>
          <w:szCs w:val="22"/>
          <w:lang w:eastAsia="pl-PL"/>
        </w:rPr>
      </w:pPr>
    </w:p>
    <w:p w14:paraId="4C2D02C6" w14:textId="1820AE25" w:rsidR="004842EB" w:rsidRPr="00E523F3" w:rsidRDefault="004842EB"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gdzie: </w:t>
      </w:r>
    </w:p>
    <w:p w14:paraId="75D038B9" w14:textId="77777777" w:rsidR="004842EB" w:rsidRPr="00E523F3" w:rsidRDefault="004842EB" w:rsidP="00E523F3">
      <w:pPr>
        <w:suppressAutoHyphens w:val="0"/>
        <w:autoSpaceDE w:val="0"/>
        <w:autoSpaceDN w:val="0"/>
        <w:adjustRightInd w:val="0"/>
        <w:spacing w:after="71" w:line="360" w:lineRule="auto"/>
        <w:rPr>
          <w:color w:val="000000"/>
          <w:szCs w:val="22"/>
          <w:lang w:eastAsia="pl-PL"/>
        </w:rPr>
      </w:pPr>
      <w:r w:rsidRPr="00E523F3">
        <w:rPr>
          <w:color w:val="000000"/>
          <w:szCs w:val="22"/>
          <w:lang w:eastAsia="pl-PL"/>
        </w:rPr>
        <w:t xml:space="preserve">− </w:t>
      </w:r>
      <w:proofErr w:type="spellStart"/>
      <w:r w:rsidRPr="00E523F3">
        <w:rPr>
          <w:color w:val="000000"/>
          <w:szCs w:val="22"/>
          <w:lang w:eastAsia="pl-PL"/>
        </w:rPr>
        <w:t>Iph</w:t>
      </w:r>
      <w:proofErr w:type="spellEnd"/>
      <w:r w:rsidRPr="00E523F3">
        <w:rPr>
          <w:color w:val="000000"/>
          <w:szCs w:val="22"/>
          <w:lang w:eastAsia="pl-PL"/>
        </w:rPr>
        <w:t xml:space="preserve"> – foto-prąd, </w:t>
      </w:r>
    </w:p>
    <w:p w14:paraId="501D0665" w14:textId="77777777" w:rsidR="004842EB" w:rsidRPr="00E523F3" w:rsidRDefault="004842EB"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 n – współczynnik doskonałości diody. </w:t>
      </w:r>
    </w:p>
    <w:p w14:paraId="6BCEA64A" w14:textId="77777777" w:rsidR="004842EB" w:rsidRPr="00E523F3" w:rsidRDefault="004842EB" w:rsidP="00E523F3">
      <w:pPr>
        <w:keepNext/>
        <w:spacing w:line="360" w:lineRule="auto"/>
        <w:rPr>
          <w:szCs w:val="22"/>
        </w:rPr>
      </w:pPr>
    </w:p>
    <w:p w14:paraId="04D53AA3" w14:textId="382E85C5" w:rsidR="004842EB" w:rsidRPr="00E523F3" w:rsidRDefault="004842EB" w:rsidP="00E523F3">
      <w:pPr>
        <w:keepNext/>
        <w:spacing w:line="360" w:lineRule="auto"/>
        <w:rPr>
          <w:szCs w:val="22"/>
        </w:rPr>
      </w:pPr>
      <w:r w:rsidRPr="00E523F3">
        <w:rPr>
          <w:szCs w:val="22"/>
        </w:rPr>
        <w:t>Analizując powyższy wzór można uzyskać następujące wykresy charakterystyki układów dla zmiennych natężeń promieniowania:</w:t>
      </w:r>
    </w:p>
    <w:p w14:paraId="26A1DC96" w14:textId="6AE325E1" w:rsidR="0071747C" w:rsidRPr="00E523F3" w:rsidRDefault="004842EB" w:rsidP="00E523F3">
      <w:pPr>
        <w:spacing w:line="360" w:lineRule="auto"/>
        <w:ind w:firstLine="709"/>
        <w:rPr>
          <w:szCs w:val="22"/>
        </w:rPr>
      </w:pPr>
      <w:r w:rsidRPr="00E523F3">
        <w:rPr>
          <w:noProof/>
          <w:szCs w:val="22"/>
        </w:rPr>
        <w:drawing>
          <wp:anchor distT="0" distB="0" distL="114300" distR="114300" simplePos="0" relativeHeight="251680768" behindDoc="0" locked="0" layoutInCell="1" allowOverlap="1" wp14:anchorId="520A14B2" wp14:editId="75A1DA75">
            <wp:simplePos x="0" y="0"/>
            <wp:positionH relativeFrom="column">
              <wp:posOffset>607060</wp:posOffset>
            </wp:positionH>
            <wp:positionV relativeFrom="paragraph">
              <wp:posOffset>132080</wp:posOffset>
            </wp:positionV>
            <wp:extent cx="4775200" cy="1905635"/>
            <wp:effectExtent l="0" t="0" r="6350" b="0"/>
            <wp:wrapSquare wrapText="bothSides"/>
            <wp:docPr id="10612738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273804" name=""/>
                    <pic:cNvPicPr/>
                  </pic:nvPicPr>
                  <pic:blipFill>
                    <a:blip r:embed="rId14"/>
                    <a:stretch>
                      <a:fillRect/>
                    </a:stretch>
                  </pic:blipFill>
                  <pic:spPr>
                    <a:xfrm>
                      <a:off x="0" y="0"/>
                      <a:ext cx="4775200" cy="1905635"/>
                    </a:xfrm>
                    <a:prstGeom prst="rect">
                      <a:avLst/>
                    </a:prstGeom>
                  </pic:spPr>
                </pic:pic>
              </a:graphicData>
            </a:graphic>
            <wp14:sizeRelH relativeFrom="margin">
              <wp14:pctWidth>0</wp14:pctWidth>
            </wp14:sizeRelH>
            <wp14:sizeRelV relativeFrom="margin">
              <wp14:pctHeight>0</wp14:pctHeight>
            </wp14:sizeRelV>
          </wp:anchor>
        </w:drawing>
      </w:r>
    </w:p>
    <w:p w14:paraId="295CA2EE" w14:textId="17CE92D1" w:rsidR="0071747C" w:rsidRPr="00E523F3" w:rsidRDefault="0071747C" w:rsidP="00E523F3">
      <w:pPr>
        <w:spacing w:line="360" w:lineRule="auto"/>
        <w:ind w:firstLine="709"/>
        <w:rPr>
          <w:szCs w:val="22"/>
        </w:rPr>
      </w:pPr>
    </w:p>
    <w:p w14:paraId="67BD0323" w14:textId="77777777" w:rsidR="0071747C" w:rsidRPr="00E523F3" w:rsidRDefault="0071747C" w:rsidP="00E523F3">
      <w:pPr>
        <w:spacing w:line="360" w:lineRule="auto"/>
        <w:ind w:firstLine="709"/>
        <w:rPr>
          <w:szCs w:val="22"/>
        </w:rPr>
      </w:pPr>
    </w:p>
    <w:p w14:paraId="608C1696" w14:textId="77777777" w:rsidR="0071747C" w:rsidRPr="00E523F3" w:rsidRDefault="0071747C" w:rsidP="00E523F3">
      <w:pPr>
        <w:spacing w:line="360" w:lineRule="auto"/>
        <w:ind w:firstLine="709"/>
        <w:rPr>
          <w:szCs w:val="22"/>
        </w:rPr>
      </w:pPr>
    </w:p>
    <w:p w14:paraId="5BFB1D85" w14:textId="77777777" w:rsidR="0071747C" w:rsidRPr="00E523F3" w:rsidRDefault="0071747C" w:rsidP="00E523F3">
      <w:pPr>
        <w:spacing w:line="360" w:lineRule="auto"/>
        <w:ind w:firstLine="709"/>
        <w:rPr>
          <w:szCs w:val="22"/>
        </w:rPr>
      </w:pPr>
    </w:p>
    <w:p w14:paraId="16579983" w14:textId="77777777" w:rsidR="0071747C" w:rsidRPr="00E523F3" w:rsidRDefault="0071747C" w:rsidP="00E523F3">
      <w:pPr>
        <w:spacing w:line="360" w:lineRule="auto"/>
        <w:ind w:firstLine="709"/>
        <w:rPr>
          <w:szCs w:val="22"/>
        </w:rPr>
      </w:pPr>
    </w:p>
    <w:p w14:paraId="221C8959" w14:textId="77777777" w:rsidR="0071747C" w:rsidRPr="00E523F3" w:rsidRDefault="0071747C" w:rsidP="00E523F3">
      <w:pPr>
        <w:spacing w:line="360" w:lineRule="auto"/>
        <w:ind w:firstLine="709"/>
        <w:rPr>
          <w:szCs w:val="22"/>
        </w:rPr>
      </w:pPr>
    </w:p>
    <w:bookmarkEnd w:id="59"/>
    <w:p w14:paraId="4FBEEE32" w14:textId="34628CF1" w:rsidR="00C663D2" w:rsidRPr="00E523F3" w:rsidRDefault="00C663D2" w:rsidP="00E523F3">
      <w:pPr>
        <w:tabs>
          <w:tab w:val="left" w:pos="851"/>
        </w:tabs>
        <w:spacing w:line="360" w:lineRule="auto"/>
        <w:rPr>
          <w:i/>
          <w:szCs w:val="22"/>
        </w:rPr>
      </w:pPr>
    </w:p>
    <w:p w14:paraId="03919540" w14:textId="77777777" w:rsidR="004842EB" w:rsidRPr="00E523F3" w:rsidRDefault="004842EB" w:rsidP="00E523F3">
      <w:pPr>
        <w:tabs>
          <w:tab w:val="left" w:pos="851"/>
        </w:tabs>
        <w:spacing w:line="360" w:lineRule="auto"/>
        <w:rPr>
          <w:iCs/>
          <w:szCs w:val="22"/>
        </w:rPr>
      </w:pPr>
      <w:r w:rsidRPr="00E523F3">
        <w:rPr>
          <w:iCs/>
          <w:szCs w:val="22"/>
        </w:rPr>
        <w:t xml:space="preserve">Temperatura ogniwa znacząco wpływa na jego charakterystyki elektryczne. Od temperatury zależy napięcie obwodu otwartego, a także w mniejszym stopniu prąd zwarcia ogniwa. Poprawienie sprawności ogniwa jest możliwe poprzez: </w:t>
      </w:r>
    </w:p>
    <w:p w14:paraId="27C38874" w14:textId="77777777" w:rsidR="004842EB" w:rsidRPr="00E523F3" w:rsidRDefault="004842EB" w:rsidP="00E523F3">
      <w:pPr>
        <w:pStyle w:val="Akapitzlist"/>
        <w:numPr>
          <w:ilvl w:val="0"/>
          <w:numId w:val="62"/>
        </w:numPr>
        <w:tabs>
          <w:tab w:val="left" w:pos="851"/>
        </w:tabs>
        <w:spacing w:line="360" w:lineRule="auto"/>
        <w:rPr>
          <w:rFonts w:ascii="Times New Roman" w:hAnsi="Times New Roman"/>
          <w:iCs/>
        </w:rPr>
      </w:pPr>
      <w:r w:rsidRPr="00E523F3">
        <w:rPr>
          <w:rFonts w:ascii="Times New Roman" w:hAnsi="Times New Roman"/>
          <w:iCs/>
        </w:rPr>
        <w:t>wprowadzenie bardziej zaawansowanej technologii;</w:t>
      </w:r>
    </w:p>
    <w:p w14:paraId="0514CFD3" w14:textId="77777777" w:rsidR="004842EB" w:rsidRPr="00E523F3" w:rsidRDefault="004842EB" w:rsidP="00E523F3">
      <w:pPr>
        <w:pStyle w:val="Akapitzlist"/>
        <w:numPr>
          <w:ilvl w:val="0"/>
          <w:numId w:val="62"/>
        </w:numPr>
        <w:tabs>
          <w:tab w:val="left" w:pos="851"/>
        </w:tabs>
        <w:spacing w:line="360" w:lineRule="auto"/>
        <w:rPr>
          <w:rFonts w:ascii="Times New Roman" w:hAnsi="Times New Roman"/>
          <w:iCs/>
        </w:rPr>
      </w:pPr>
      <w:r w:rsidRPr="00E523F3">
        <w:rPr>
          <w:rFonts w:ascii="Times New Roman" w:hAnsi="Times New Roman"/>
          <w:iCs/>
        </w:rPr>
        <w:t>zmniejszenie odbić, przez zastosowanie powłok antyrefleksyjnych;</w:t>
      </w:r>
    </w:p>
    <w:p w14:paraId="068C6DA7" w14:textId="77777777" w:rsidR="004842EB" w:rsidRPr="00E523F3" w:rsidRDefault="004842EB" w:rsidP="00E523F3">
      <w:pPr>
        <w:pStyle w:val="Akapitzlist"/>
        <w:numPr>
          <w:ilvl w:val="0"/>
          <w:numId w:val="62"/>
        </w:numPr>
        <w:tabs>
          <w:tab w:val="left" w:pos="851"/>
        </w:tabs>
        <w:spacing w:line="360" w:lineRule="auto"/>
        <w:rPr>
          <w:rFonts w:ascii="Times New Roman" w:hAnsi="Times New Roman"/>
          <w:iCs/>
        </w:rPr>
      </w:pPr>
      <w:r w:rsidRPr="00E523F3">
        <w:rPr>
          <w:rFonts w:ascii="Times New Roman" w:hAnsi="Times New Roman"/>
          <w:iCs/>
        </w:rPr>
        <w:t xml:space="preserve">zmianę materiału, z którego wykonane jest ogniwo, np. w przypadku krzemu amorficznego sprawność ogniwa polikrystalicznego wzrasta 1,4 </w:t>
      </w:r>
      <w:proofErr w:type="spellStart"/>
      <w:r w:rsidRPr="00E523F3">
        <w:rPr>
          <w:rFonts w:ascii="Times New Roman" w:hAnsi="Times New Roman"/>
          <w:iCs/>
        </w:rPr>
        <w:t>raza</w:t>
      </w:r>
      <w:proofErr w:type="spellEnd"/>
      <w:r w:rsidRPr="00E523F3">
        <w:rPr>
          <w:rFonts w:ascii="Times New Roman" w:hAnsi="Times New Roman"/>
          <w:iCs/>
        </w:rPr>
        <w:t xml:space="preserve">, monokrystalicznego 1,8 </w:t>
      </w:r>
      <w:proofErr w:type="spellStart"/>
      <w:r w:rsidRPr="00E523F3">
        <w:rPr>
          <w:rFonts w:ascii="Times New Roman" w:hAnsi="Times New Roman"/>
          <w:iCs/>
        </w:rPr>
        <w:t>raza</w:t>
      </w:r>
      <w:proofErr w:type="spellEnd"/>
      <w:r w:rsidRPr="00E523F3">
        <w:rPr>
          <w:rFonts w:ascii="Times New Roman" w:hAnsi="Times New Roman"/>
          <w:iCs/>
        </w:rPr>
        <w:t>, ogniwa z arsenku galu (</w:t>
      </w:r>
      <w:proofErr w:type="spellStart"/>
      <w:r w:rsidRPr="00E523F3">
        <w:rPr>
          <w:rFonts w:ascii="Times New Roman" w:hAnsi="Times New Roman"/>
          <w:iCs/>
        </w:rPr>
        <w:t>GaAs</w:t>
      </w:r>
      <w:proofErr w:type="spellEnd"/>
      <w:r w:rsidRPr="00E523F3">
        <w:rPr>
          <w:rFonts w:ascii="Times New Roman" w:hAnsi="Times New Roman"/>
          <w:iCs/>
        </w:rPr>
        <w:t xml:space="preserve">) 2,2 </w:t>
      </w:r>
      <w:proofErr w:type="spellStart"/>
      <w:r w:rsidRPr="00E523F3">
        <w:rPr>
          <w:rFonts w:ascii="Times New Roman" w:hAnsi="Times New Roman"/>
          <w:iCs/>
        </w:rPr>
        <w:t>raza</w:t>
      </w:r>
      <w:proofErr w:type="spellEnd"/>
      <w:r w:rsidRPr="00E523F3">
        <w:rPr>
          <w:rFonts w:ascii="Times New Roman" w:hAnsi="Times New Roman"/>
          <w:iCs/>
        </w:rPr>
        <w:t xml:space="preserve">, ogniwa </w:t>
      </w:r>
      <w:proofErr w:type="spellStart"/>
      <w:r w:rsidRPr="00E523F3">
        <w:rPr>
          <w:rFonts w:ascii="Times New Roman" w:hAnsi="Times New Roman"/>
          <w:iCs/>
        </w:rPr>
        <w:t>GaAs</w:t>
      </w:r>
      <w:proofErr w:type="spellEnd"/>
      <w:r w:rsidRPr="00E523F3">
        <w:rPr>
          <w:rFonts w:ascii="Times New Roman" w:hAnsi="Times New Roman"/>
          <w:iCs/>
        </w:rPr>
        <w:t>/</w:t>
      </w:r>
      <w:proofErr w:type="spellStart"/>
      <w:r w:rsidRPr="00E523F3">
        <w:rPr>
          <w:rFonts w:ascii="Times New Roman" w:hAnsi="Times New Roman"/>
          <w:iCs/>
        </w:rPr>
        <w:t>GaAsAl</w:t>
      </w:r>
      <w:proofErr w:type="spellEnd"/>
      <w:r w:rsidRPr="00E523F3">
        <w:rPr>
          <w:rFonts w:ascii="Times New Roman" w:hAnsi="Times New Roman"/>
          <w:iCs/>
        </w:rPr>
        <w:t xml:space="preserve"> 2,3 </w:t>
      </w:r>
      <w:proofErr w:type="spellStart"/>
      <w:r w:rsidRPr="00E523F3">
        <w:rPr>
          <w:rFonts w:ascii="Times New Roman" w:hAnsi="Times New Roman"/>
          <w:iCs/>
        </w:rPr>
        <w:t>raza</w:t>
      </w:r>
      <w:proofErr w:type="spellEnd"/>
      <w:r w:rsidRPr="00E523F3">
        <w:rPr>
          <w:rFonts w:ascii="Times New Roman" w:hAnsi="Times New Roman"/>
          <w:iCs/>
        </w:rPr>
        <w:t xml:space="preserve">, a ogniwa </w:t>
      </w:r>
      <w:proofErr w:type="spellStart"/>
      <w:r w:rsidRPr="00E523F3">
        <w:rPr>
          <w:rFonts w:ascii="Times New Roman" w:hAnsi="Times New Roman"/>
          <w:iCs/>
        </w:rPr>
        <w:t>AlGaAs</w:t>
      </w:r>
      <w:proofErr w:type="spellEnd"/>
      <w:r w:rsidRPr="00E523F3">
        <w:rPr>
          <w:rFonts w:ascii="Times New Roman" w:hAnsi="Times New Roman"/>
          <w:iCs/>
        </w:rPr>
        <w:t xml:space="preserve">/Si sprawność wzrasta 2,85 </w:t>
      </w:r>
      <w:proofErr w:type="spellStart"/>
      <w:r w:rsidRPr="00E523F3">
        <w:rPr>
          <w:rFonts w:ascii="Times New Roman" w:hAnsi="Times New Roman"/>
          <w:iCs/>
        </w:rPr>
        <w:t>raza</w:t>
      </w:r>
      <w:proofErr w:type="spellEnd"/>
      <w:r w:rsidRPr="00E523F3">
        <w:rPr>
          <w:rFonts w:ascii="Times New Roman" w:hAnsi="Times New Roman"/>
          <w:iCs/>
        </w:rPr>
        <w:t>;</w:t>
      </w:r>
    </w:p>
    <w:p w14:paraId="70DA4623" w14:textId="77777777" w:rsidR="004842EB" w:rsidRPr="00E523F3" w:rsidRDefault="004842EB" w:rsidP="00E523F3">
      <w:pPr>
        <w:pStyle w:val="Akapitzlist"/>
        <w:numPr>
          <w:ilvl w:val="0"/>
          <w:numId w:val="62"/>
        </w:numPr>
        <w:tabs>
          <w:tab w:val="left" w:pos="851"/>
        </w:tabs>
        <w:spacing w:line="360" w:lineRule="auto"/>
        <w:rPr>
          <w:rFonts w:ascii="Times New Roman" w:hAnsi="Times New Roman"/>
          <w:iCs/>
        </w:rPr>
      </w:pPr>
      <w:r w:rsidRPr="00E523F3">
        <w:rPr>
          <w:rFonts w:ascii="Times New Roman" w:hAnsi="Times New Roman"/>
          <w:iCs/>
        </w:rPr>
        <w:t>zmniejszenie temperatury powierzchni absorpcyjnej;</w:t>
      </w:r>
    </w:p>
    <w:p w14:paraId="50E841D2" w14:textId="77777777" w:rsidR="004842EB" w:rsidRPr="00E523F3" w:rsidRDefault="004842EB" w:rsidP="00E523F3">
      <w:pPr>
        <w:pStyle w:val="Akapitzlist"/>
        <w:numPr>
          <w:ilvl w:val="0"/>
          <w:numId w:val="62"/>
        </w:numPr>
        <w:tabs>
          <w:tab w:val="left" w:pos="851"/>
        </w:tabs>
        <w:spacing w:line="360" w:lineRule="auto"/>
        <w:rPr>
          <w:rFonts w:ascii="Times New Roman" w:hAnsi="Times New Roman"/>
          <w:iCs/>
        </w:rPr>
      </w:pPr>
      <w:r w:rsidRPr="00E523F3">
        <w:rPr>
          <w:rFonts w:ascii="Times New Roman" w:hAnsi="Times New Roman"/>
          <w:iCs/>
        </w:rPr>
        <w:t>maksymalne wykorzystanie wolnego miejsca pomiędzy pojedynczymi ogniwami;</w:t>
      </w:r>
    </w:p>
    <w:p w14:paraId="3E5DF9E3" w14:textId="69287A49" w:rsidR="004842EB" w:rsidRPr="00E523F3" w:rsidRDefault="004842EB" w:rsidP="00E523F3">
      <w:pPr>
        <w:pStyle w:val="Akapitzlist"/>
        <w:numPr>
          <w:ilvl w:val="0"/>
          <w:numId w:val="62"/>
        </w:numPr>
        <w:tabs>
          <w:tab w:val="left" w:pos="851"/>
        </w:tabs>
        <w:spacing w:line="360" w:lineRule="auto"/>
        <w:rPr>
          <w:rFonts w:ascii="Times New Roman" w:hAnsi="Times New Roman"/>
          <w:iCs/>
        </w:rPr>
      </w:pPr>
      <w:r w:rsidRPr="00E523F3">
        <w:rPr>
          <w:rFonts w:ascii="Times New Roman" w:hAnsi="Times New Roman"/>
          <w:iCs/>
        </w:rPr>
        <w:t>zastosowanie koncentratorów promieniowania słonecznego.</w:t>
      </w:r>
    </w:p>
    <w:p w14:paraId="1FD7C719" w14:textId="36485D58" w:rsidR="004842EB" w:rsidRPr="00E523F3" w:rsidRDefault="004842EB" w:rsidP="00E523F3">
      <w:pPr>
        <w:tabs>
          <w:tab w:val="left" w:pos="851"/>
        </w:tabs>
        <w:spacing w:line="360" w:lineRule="auto"/>
        <w:rPr>
          <w:iCs/>
          <w:szCs w:val="22"/>
        </w:rPr>
      </w:pPr>
      <w:r w:rsidRPr="00E523F3">
        <w:rPr>
          <w:iCs/>
          <w:szCs w:val="22"/>
        </w:rPr>
        <w:t xml:space="preserve">Sprawność paneli krystalicznych na dzień dzisiejszy dochodzi do 20%, natomiast maksymalna sprawność uzyskana w panelach fotowoltaicznych to 41%. Rekordowy panel to </w:t>
      </w:r>
      <w:proofErr w:type="spellStart"/>
      <w:r w:rsidRPr="00E523F3">
        <w:rPr>
          <w:iCs/>
          <w:szCs w:val="22"/>
        </w:rPr>
        <w:t>Multijunction</w:t>
      </w:r>
      <w:proofErr w:type="spellEnd"/>
      <w:r w:rsidRPr="00E523F3">
        <w:rPr>
          <w:iCs/>
          <w:szCs w:val="22"/>
        </w:rPr>
        <w:t xml:space="preserve"> Solar Cell, składający się z kilku połączeń typu p-n, połączonych szeregowo w celu lepszego pokrycia spektrum solarnego.</w:t>
      </w:r>
    </w:p>
    <w:p w14:paraId="181D3FAD" w14:textId="326EB29E" w:rsidR="00E9132E" w:rsidRPr="00E523F3" w:rsidRDefault="00E9132E" w:rsidP="00E523F3">
      <w:pPr>
        <w:pStyle w:val="Nagwek3"/>
        <w:spacing w:line="360" w:lineRule="auto"/>
        <w:rPr>
          <w:rFonts w:ascii="Times New Roman" w:hAnsi="Times New Roman"/>
          <w:sz w:val="22"/>
          <w:szCs w:val="22"/>
        </w:rPr>
      </w:pPr>
      <w:bookmarkStart w:id="63" w:name="_Toc145171038"/>
      <w:r w:rsidRPr="00E523F3">
        <w:rPr>
          <w:rFonts w:ascii="Times New Roman" w:hAnsi="Times New Roman"/>
          <w:sz w:val="22"/>
          <w:szCs w:val="22"/>
        </w:rPr>
        <w:lastRenderedPageBreak/>
        <w:t>2.3.5. Konstrukcja modułu fotowoltaicznego</w:t>
      </w:r>
      <w:bookmarkEnd w:id="63"/>
    </w:p>
    <w:p w14:paraId="3C35EEC6" w14:textId="77777777" w:rsidR="00916F4D" w:rsidRPr="00E523F3" w:rsidRDefault="00916F4D" w:rsidP="00E523F3">
      <w:pPr>
        <w:spacing w:line="360" w:lineRule="auto"/>
        <w:rPr>
          <w:szCs w:val="22"/>
        </w:rPr>
      </w:pPr>
    </w:p>
    <w:p w14:paraId="39861F59" w14:textId="785B4A26" w:rsidR="00916F4D" w:rsidRPr="00E523F3" w:rsidRDefault="00916F4D" w:rsidP="00E523F3">
      <w:pPr>
        <w:spacing w:line="360" w:lineRule="auto"/>
        <w:ind w:firstLine="708"/>
        <w:rPr>
          <w:szCs w:val="22"/>
        </w:rPr>
      </w:pPr>
      <w:r w:rsidRPr="00E523F3">
        <w:rPr>
          <w:szCs w:val="22"/>
        </w:rPr>
        <w:t xml:space="preserve">Pojedyncze ogniwo fotowoltaiczne może dostarczyć kilka wat mocy wyjściowej, co jest niewystarczające w większości zastosowań. Dla uzyskania większych napięć lub prądów ogniwa łączone są szeregowo lub równolegle tworząc moduł fotowoltaiczny. Dostępne na rynku moduły zbudowane są z kilkudziesięciu ogniw połączonych szeregowo, a ich moc szczytowa waha się około 30 do 800 W. Powierzchnia ogniwa w module zapewnia prąd zwarcia rzędu kilku Amper dla </w:t>
      </w:r>
      <w:proofErr w:type="spellStart"/>
      <w:r w:rsidRPr="00E523F3">
        <w:rPr>
          <w:i/>
          <w:iCs/>
          <w:szCs w:val="22"/>
        </w:rPr>
        <w:t>Jsc</w:t>
      </w:r>
      <w:proofErr w:type="spellEnd"/>
      <w:r w:rsidRPr="00E523F3">
        <w:rPr>
          <w:i/>
          <w:iCs/>
          <w:szCs w:val="22"/>
        </w:rPr>
        <w:t xml:space="preserve"> </w:t>
      </w:r>
      <w:r w:rsidRPr="00E523F3">
        <w:rPr>
          <w:szCs w:val="22"/>
        </w:rPr>
        <w:t xml:space="preserve">w granicach 30-36 </w:t>
      </w:r>
      <w:proofErr w:type="spellStart"/>
      <w:r w:rsidRPr="00E523F3">
        <w:rPr>
          <w:szCs w:val="22"/>
        </w:rPr>
        <w:t>mA</w:t>
      </w:r>
      <w:proofErr w:type="spellEnd"/>
      <w:r w:rsidRPr="00E523F3">
        <w:rPr>
          <w:szCs w:val="22"/>
        </w:rPr>
        <w:t xml:space="preserve">/cm </w:t>
      </w:r>
      <w:r w:rsidRPr="00E523F3">
        <w:rPr>
          <w:szCs w:val="22"/>
          <w:vertAlign w:val="superscript"/>
        </w:rPr>
        <w:t>2</w:t>
      </w:r>
      <w:r w:rsidRPr="00E523F3">
        <w:rPr>
          <w:szCs w:val="22"/>
        </w:rPr>
        <w:t>. Przy połączeniu szeregowym ogniw fotowoltaicznych prąd zwarcia obwodu jest nie większy niż prąd generowany przez ogniwo najsłabiej oświetlone. Zależność ta wynika bezpośrednio z modelu obwodowego ogniwa. Jeżeli więc jedno z ogniw jest całkowicie zasłonięte, wówczas moc wyjściowa modułu jest równa zeru. Częściowe lub całkowite przysłonięcie ogniw w module, spowodowane na przykład brudem lub śniegiem, jest częstym powodem ograniczenia mocy instalacji fotowoltaicznej. Aby ograniczyć skutki nierównomiernego oświetlenia ogniw połączonych szeregowo w niektórych typach modułów stosowane są diody bocznikujące. Diody te włączone są równolegle do ogniwa lub szeregu ogniw i przy normalnej pracy modułu są spolaryzowane w kierunku zaporowym. Panel fotowoltaiczny składa się z wielu modułów, które zostały wzajemnie połączone dla uzyskania większych mocy. Poziom prądu na wyjściu panelu może być zwiększony poprzez równoległe łączenie modułów. Panel fotowoltaiczny może być zaprojektowany do pracy przy praktycznie dowolnym napięciu, aż do kilkuset woltów, dzięki szeregowemu łączeniu modułów.</w:t>
      </w:r>
      <w:r w:rsidR="001B1B82" w:rsidRPr="00E523F3">
        <w:rPr>
          <w:szCs w:val="22"/>
        </w:rPr>
        <w:t xml:space="preserve"> </w:t>
      </w:r>
    </w:p>
    <w:p w14:paraId="0B95697B" w14:textId="5187E9F9" w:rsidR="00D56429" w:rsidRPr="00E523F3" w:rsidRDefault="00D56429" w:rsidP="00E523F3">
      <w:pPr>
        <w:spacing w:line="360" w:lineRule="auto"/>
        <w:ind w:firstLine="708"/>
        <w:rPr>
          <w:szCs w:val="22"/>
        </w:rPr>
      </w:pPr>
      <w:r w:rsidRPr="00E523F3">
        <w:rPr>
          <w:szCs w:val="22"/>
        </w:rPr>
        <w:t>Najczęściej panele fotowoltaiczne pracują przy napięciu wyjściowym równym 12 lub 14 woltów, a w systemach dołączonych do sieci energetycznej przy napięciu 230 woltów. Wyjściową charakterystykę prądowo − napięciową panelu fotowoltaicznego wyznacza się stosując prawa Kirchhoffa do opisu układu złożonego z modułów fotowoltaicznych połączonych szeregowo i równolegle. Prąd i napięcie modułu zależą liniowo od prądu i napięcia ogniwa, przy czym zgodnie z prawami Kirchhoffa, napięcie modułu zależy od liczby ogniw połączonych szeregowo a prąd modułu zależy od liczby ogniw połączonych równolegle.</w:t>
      </w:r>
    </w:p>
    <w:p w14:paraId="0A01B745" w14:textId="641BDF5E" w:rsidR="00D56429" w:rsidRPr="00E523F3" w:rsidRDefault="00D56429" w:rsidP="00E523F3">
      <w:pPr>
        <w:pStyle w:val="Nagwek3"/>
        <w:spacing w:line="360" w:lineRule="auto"/>
        <w:rPr>
          <w:rFonts w:ascii="Times New Roman" w:hAnsi="Times New Roman"/>
          <w:sz w:val="22"/>
          <w:szCs w:val="22"/>
        </w:rPr>
      </w:pPr>
      <w:bookmarkStart w:id="64" w:name="_Toc145171039"/>
      <w:r w:rsidRPr="00E523F3">
        <w:rPr>
          <w:rFonts w:ascii="Times New Roman" w:hAnsi="Times New Roman"/>
          <w:sz w:val="22"/>
          <w:szCs w:val="22"/>
        </w:rPr>
        <w:t xml:space="preserve">2.3.6. </w:t>
      </w:r>
      <w:r w:rsidR="00780096" w:rsidRPr="00E523F3">
        <w:rPr>
          <w:rFonts w:ascii="Times New Roman" w:hAnsi="Times New Roman"/>
          <w:sz w:val="22"/>
          <w:szCs w:val="22"/>
        </w:rPr>
        <w:t>Inwertery</w:t>
      </w:r>
      <w:r w:rsidRPr="00E523F3">
        <w:rPr>
          <w:rFonts w:ascii="Times New Roman" w:hAnsi="Times New Roman"/>
          <w:sz w:val="22"/>
          <w:szCs w:val="22"/>
        </w:rPr>
        <w:t xml:space="preserve"> DC/DC i DC/AC</w:t>
      </w:r>
      <w:bookmarkEnd w:id="64"/>
    </w:p>
    <w:p w14:paraId="44F23813" w14:textId="77777777" w:rsidR="00C80386" w:rsidRPr="00E523F3" w:rsidRDefault="00C80386"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Falownik (przetwornica) przekształca 12V prądu stałego na 230V prądu przemienny. Gdy system jest wyposażony w przetwornicę może współpracować z nim praktycznie każde urządzenie codziennego użytku. Przetwornica jest podłączona bezpośrednio do paneli, za pomocą możliwie najkrótszego i najgrubszego kabla. W większości przypadków panele fotowoltaiczne dostarczają nam prąd stały o niskim napięciu, który rzadko możemy wykorzystać bezpośrednio w wersji surowej. </w:t>
      </w:r>
    </w:p>
    <w:p w14:paraId="1B5DFCF5" w14:textId="77777777" w:rsidR="00C80386" w:rsidRPr="00E523F3" w:rsidRDefault="00C80386"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Wykorzystywane będą następujące typy konwerterów: </w:t>
      </w:r>
    </w:p>
    <w:p w14:paraId="7FBE047D" w14:textId="77777777" w:rsidR="00C80386" w:rsidRPr="00E523F3" w:rsidRDefault="00C80386" w:rsidP="00E523F3">
      <w:pPr>
        <w:numPr>
          <w:ilvl w:val="0"/>
          <w:numId w:val="63"/>
        </w:numPr>
        <w:suppressAutoHyphens w:val="0"/>
        <w:autoSpaceDE w:val="0"/>
        <w:autoSpaceDN w:val="0"/>
        <w:adjustRightInd w:val="0"/>
        <w:spacing w:after="58" w:line="360" w:lineRule="auto"/>
        <w:rPr>
          <w:color w:val="000000"/>
          <w:szCs w:val="22"/>
          <w:lang w:eastAsia="pl-PL"/>
        </w:rPr>
      </w:pPr>
      <w:r w:rsidRPr="00E523F3">
        <w:rPr>
          <w:color w:val="000000"/>
          <w:szCs w:val="22"/>
          <w:lang w:eastAsia="pl-PL"/>
        </w:rPr>
        <w:t>konwertery napięcia stałego (DC/DC), które przeważnie zintegrowane są z układem kontrolera ładowania baterii i/lub z układem śledzącym punkt maksymalnej mocy kolektora fotowoltaicznego (konwertery z funkcją MPPT (</w:t>
      </w:r>
      <w:r w:rsidRPr="00E523F3">
        <w:rPr>
          <w:i/>
          <w:iCs/>
          <w:color w:val="000000"/>
          <w:szCs w:val="22"/>
          <w:lang w:eastAsia="pl-PL"/>
        </w:rPr>
        <w:t xml:space="preserve">Maximum Power Point </w:t>
      </w:r>
      <w:proofErr w:type="spellStart"/>
      <w:r w:rsidRPr="00E523F3">
        <w:rPr>
          <w:i/>
          <w:iCs/>
          <w:color w:val="000000"/>
          <w:szCs w:val="22"/>
          <w:lang w:eastAsia="pl-PL"/>
        </w:rPr>
        <w:t>Tracking</w:t>
      </w:r>
      <w:proofErr w:type="spellEnd"/>
      <w:r w:rsidRPr="00E523F3">
        <w:rPr>
          <w:color w:val="000000"/>
          <w:szCs w:val="22"/>
          <w:lang w:eastAsia="pl-PL"/>
        </w:rPr>
        <w:t xml:space="preserve">)); </w:t>
      </w:r>
    </w:p>
    <w:p w14:paraId="37BF262C" w14:textId="77777777" w:rsidR="00C80386" w:rsidRPr="00E523F3" w:rsidRDefault="00C80386" w:rsidP="00E523F3">
      <w:pPr>
        <w:numPr>
          <w:ilvl w:val="0"/>
          <w:numId w:val="63"/>
        </w:numPr>
        <w:suppressAutoHyphens w:val="0"/>
        <w:autoSpaceDE w:val="0"/>
        <w:autoSpaceDN w:val="0"/>
        <w:adjustRightInd w:val="0"/>
        <w:spacing w:line="360" w:lineRule="auto"/>
        <w:rPr>
          <w:color w:val="000000"/>
          <w:szCs w:val="22"/>
          <w:lang w:eastAsia="pl-PL"/>
        </w:rPr>
      </w:pPr>
      <w:r w:rsidRPr="00E523F3">
        <w:rPr>
          <w:color w:val="000000"/>
          <w:szCs w:val="22"/>
          <w:lang w:eastAsia="pl-PL"/>
        </w:rPr>
        <w:lastRenderedPageBreak/>
        <w:t xml:space="preserve">inwertery przekształcające prąd stały na prąd zmienny (DC/AC). Parametry napięcia wyjściowego inwertera spełniają odpowiednie normy dotyczące zasilania sieciowego. Podobnie jak konwertery DC/DC, również inwertery mogą być zintegrowane z kontrolerem ładowania baterii i/lub układem MPPT. Łącząc panele fotowoltaiczne z inwerterem, występują na samych przewodach straty przesyłowe rzędu 5%. Do tego dochodzą dodatkowo straty na falowniku oraz straty związane ze zużyciem paneli oraz zanieczyszczeniami liśćmi itd. </w:t>
      </w:r>
    </w:p>
    <w:p w14:paraId="3B283C14" w14:textId="77777777" w:rsidR="00C80386" w:rsidRPr="00E523F3" w:rsidRDefault="00C80386" w:rsidP="00E523F3">
      <w:pPr>
        <w:suppressAutoHyphens w:val="0"/>
        <w:autoSpaceDE w:val="0"/>
        <w:autoSpaceDN w:val="0"/>
        <w:adjustRightInd w:val="0"/>
        <w:spacing w:line="360" w:lineRule="auto"/>
        <w:rPr>
          <w:color w:val="000000"/>
          <w:szCs w:val="22"/>
          <w:lang w:eastAsia="pl-PL"/>
        </w:rPr>
      </w:pPr>
    </w:p>
    <w:p w14:paraId="119599CB" w14:textId="77777777" w:rsidR="00C80386" w:rsidRPr="00E523F3" w:rsidRDefault="00C80386"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Sprawność falowników dochodzi do 95% przy dobrze dobranej mocy i spada przy niższym obciążeniu. Inwertery zapewniają wiele funkcji niezbędnych do prawidłowego działania całego systemu takie jak: </w:t>
      </w:r>
    </w:p>
    <w:p w14:paraId="3339C202" w14:textId="77777777" w:rsidR="00C80386" w:rsidRPr="00E523F3" w:rsidRDefault="00C80386" w:rsidP="00E523F3">
      <w:pPr>
        <w:numPr>
          <w:ilvl w:val="0"/>
          <w:numId w:val="64"/>
        </w:numPr>
        <w:suppressAutoHyphens w:val="0"/>
        <w:autoSpaceDE w:val="0"/>
        <w:autoSpaceDN w:val="0"/>
        <w:adjustRightInd w:val="0"/>
        <w:spacing w:after="58" w:line="360" w:lineRule="auto"/>
        <w:rPr>
          <w:color w:val="000000"/>
          <w:szCs w:val="22"/>
          <w:lang w:eastAsia="pl-PL"/>
        </w:rPr>
      </w:pPr>
      <w:r w:rsidRPr="00E523F3">
        <w:rPr>
          <w:color w:val="000000"/>
          <w:szCs w:val="22"/>
          <w:lang w:eastAsia="pl-PL"/>
        </w:rPr>
        <w:t xml:space="preserve">automatyka załączania i wyłączania; </w:t>
      </w:r>
    </w:p>
    <w:p w14:paraId="49D4A895" w14:textId="77777777" w:rsidR="00C80386" w:rsidRPr="00E523F3" w:rsidRDefault="00C80386" w:rsidP="00E523F3">
      <w:pPr>
        <w:numPr>
          <w:ilvl w:val="0"/>
          <w:numId w:val="64"/>
        </w:numPr>
        <w:suppressAutoHyphens w:val="0"/>
        <w:autoSpaceDE w:val="0"/>
        <w:autoSpaceDN w:val="0"/>
        <w:adjustRightInd w:val="0"/>
        <w:spacing w:after="58" w:line="360" w:lineRule="auto"/>
        <w:rPr>
          <w:color w:val="000000"/>
          <w:szCs w:val="22"/>
          <w:lang w:eastAsia="pl-PL"/>
        </w:rPr>
      </w:pPr>
      <w:r w:rsidRPr="00E523F3">
        <w:rPr>
          <w:color w:val="000000"/>
          <w:szCs w:val="22"/>
          <w:lang w:eastAsia="pl-PL"/>
        </w:rPr>
        <w:t xml:space="preserve">monitorowanie sieci; </w:t>
      </w:r>
    </w:p>
    <w:p w14:paraId="7E543E82" w14:textId="77777777" w:rsidR="00C80386" w:rsidRPr="00E523F3" w:rsidRDefault="00C80386" w:rsidP="00E523F3">
      <w:pPr>
        <w:numPr>
          <w:ilvl w:val="0"/>
          <w:numId w:val="64"/>
        </w:numPr>
        <w:suppressAutoHyphens w:val="0"/>
        <w:autoSpaceDE w:val="0"/>
        <w:autoSpaceDN w:val="0"/>
        <w:adjustRightInd w:val="0"/>
        <w:spacing w:after="58" w:line="360" w:lineRule="auto"/>
        <w:rPr>
          <w:color w:val="000000"/>
          <w:szCs w:val="22"/>
          <w:lang w:eastAsia="pl-PL"/>
        </w:rPr>
      </w:pPr>
      <w:r w:rsidRPr="00E523F3">
        <w:rPr>
          <w:color w:val="000000"/>
          <w:szCs w:val="22"/>
          <w:lang w:eastAsia="pl-PL"/>
        </w:rPr>
        <w:t xml:space="preserve">pomiary w sieci i wizualizacja danych; </w:t>
      </w:r>
    </w:p>
    <w:p w14:paraId="00EEEE07" w14:textId="77777777" w:rsidR="00C80386" w:rsidRPr="00E523F3" w:rsidRDefault="00C80386" w:rsidP="00E523F3">
      <w:pPr>
        <w:numPr>
          <w:ilvl w:val="0"/>
          <w:numId w:val="64"/>
        </w:numPr>
        <w:suppressAutoHyphens w:val="0"/>
        <w:autoSpaceDE w:val="0"/>
        <w:autoSpaceDN w:val="0"/>
        <w:adjustRightInd w:val="0"/>
        <w:spacing w:after="58" w:line="360" w:lineRule="auto"/>
        <w:rPr>
          <w:color w:val="000000"/>
          <w:szCs w:val="22"/>
          <w:lang w:eastAsia="pl-PL"/>
        </w:rPr>
      </w:pPr>
      <w:r w:rsidRPr="00E523F3">
        <w:rPr>
          <w:color w:val="000000"/>
          <w:szCs w:val="22"/>
          <w:lang w:eastAsia="pl-PL"/>
        </w:rPr>
        <w:t xml:space="preserve">komunikacja z PC; </w:t>
      </w:r>
    </w:p>
    <w:p w14:paraId="692E2C20" w14:textId="77777777" w:rsidR="00C80386" w:rsidRPr="00E523F3" w:rsidRDefault="00C80386" w:rsidP="00E523F3">
      <w:pPr>
        <w:numPr>
          <w:ilvl w:val="0"/>
          <w:numId w:val="64"/>
        </w:numPr>
        <w:suppressAutoHyphens w:val="0"/>
        <w:autoSpaceDE w:val="0"/>
        <w:autoSpaceDN w:val="0"/>
        <w:adjustRightInd w:val="0"/>
        <w:spacing w:after="58" w:line="360" w:lineRule="auto"/>
        <w:rPr>
          <w:color w:val="000000"/>
          <w:szCs w:val="22"/>
          <w:lang w:eastAsia="pl-PL"/>
        </w:rPr>
      </w:pPr>
      <w:r w:rsidRPr="00E523F3">
        <w:rPr>
          <w:color w:val="000000"/>
          <w:szCs w:val="22"/>
          <w:lang w:eastAsia="pl-PL"/>
        </w:rPr>
        <w:t xml:space="preserve">rejestrowanie i zapisywanie pomiarów; </w:t>
      </w:r>
    </w:p>
    <w:p w14:paraId="2B5FC090" w14:textId="77777777" w:rsidR="00C80386" w:rsidRPr="00E523F3" w:rsidRDefault="00C80386" w:rsidP="00E523F3">
      <w:pPr>
        <w:numPr>
          <w:ilvl w:val="0"/>
          <w:numId w:val="64"/>
        </w:numPr>
        <w:suppressAutoHyphens w:val="0"/>
        <w:autoSpaceDE w:val="0"/>
        <w:autoSpaceDN w:val="0"/>
        <w:adjustRightInd w:val="0"/>
        <w:spacing w:after="58" w:line="360" w:lineRule="auto"/>
        <w:rPr>
          <w:color w:val="000000"/>
          <w:szCs w:val="22"/>
          <w:lang w:eastAsia="pl-PL"/>
        </w:rPr>
      </w:pPr>
      <w:r w:rsidRPr="00E523F3">
        <w:rPr>
          <w:color w:val="000000"/>
          <w:szCs w:val="22"/>
          <w:lang w:eastAsia="pl-PL"/>
        </w:rPr>
        <w:t xml:space="preserve">synchronizacja sieci (regulacja); </w:t>
      </w:r>
    </w:p>
    <w:p w14:paraId="136B19B3" w14:textId="77777777" w:rsidR="00C80386" w:rsidRPr="00E523F3" w:rsidRDefault="00C80386" w:rsidP="00E523F3">
      <w:pPr>
        <w:numPr>
          <w:ilvl w:val="0"/>
          <w:numId w:val="64"/>
        </w:numPr>
        <w:suppressAutoHyphens w:val="0"/>
        <w:autoSpaceDE w:val="0"/>
        <w:autoSpaceDN w:val="0"/>
        <w:adjustRightInd w:val="0"/>
        <w:spacing w:after="58" w:line="360" w:lineRule="auto"/>
        <w:rPr>
          <w:color w:val="000000"/>
          <w:szCs w:val="22"/>
          <w:lang w:eastAsia="pl-PL"/>
        </w:rPr>
      </w:pPr>
      <w:r w:rsidRPr="00E523F3">
        <w:rPr>
          <w:color w:val="000000"/>
          <w:szCs w:val="22"/>
          <w:lang w:eastAsia="pl-PL"/>
        </w:rPr>
        <w:t>regulacja napięcia zmierzająca do uzyskania mocy maksymalnej (</w:t>
      </w:r>
      <w:proofErr w:type="spellStart"/>
      <w:r w:rsidRPr="00E523F3">
        <w:rPr>
          <w:i/>
          <w:iCs/>
          <w:color w:val="000000"/>
          <w:szCs w:val="22"/>
          <w:lang w:eastAsia="pl-PL"/>
        </w:rPr>
        <w:t>Maximal</w:t>
      </w:r>
      <w:proofErr w:type="spellEnd"/>
      <w:r w:rsidRPr="00E523F3">
        <w:rPr>
          <w:i/>
          <w:iCs/>
          <w:color w:val="000000"/>
          <w:szCs w:val="22"/>
          <w:lang w:eastAsia="pl-PL"/>
        </w:rPr>
        <w:t xml:space="preserve"> Power Point </w:t>
      </w:r>
      <w:proofErr w:type="spellStart"/>
      <w:r w:rsidRPr="00E523F3">
        <w:rPr>
          <w:i/>
          <w:iCs/>
          <w:color w:val="000000"/>
          <w:szCs w:val="22"/>
          <w:lang w:eastAsia="pl-PL"/>
        </w:rPr>
        <w:t>Tracking</w:t>
      </w:r>
      <w:proofErr w:type="spellEnd"/>
      <w:r w:rsidRPr="00E523F3">
        <w:rPr>
          <w:color w:val="000000"/>
          <w:szCs w:val="22"/>
          <w:lang w:eastAsia="pl-PL"/>
        </w:rPr>
        <w:t xml:space="preserve">); </w:t>
      </w:r>
    </w:p>
    <w:p w14:paraId="0EC5A326" w14:textId="77777777" w:rsidR="00C80386" w:rsidRPr="00E523F3" w:rsidRDefault="00C80386" w:rsidP="00E523F3">
      <w:pPr>
        <w:numPr>
          <w:ilvl w:val="0"/>
          <w:numId w:val="64"/>
        </w:numPr>
        <w:suppressAutoHyphens w:val="0"/>
        <w:autoSpaceDE w:val="0"/>
        <w:autoSpaceDN w:val="0"/>
        <w:adjustRightInd w:val="0"/>
        <w:spacing w:after="58" w:line="360" w:lineRule="auto"/>
        <w:rPr>
          <w:color w:val="000000"/>
          <w:szCs w:val="22"/>
          <w:lang w:eastAsia="pl-PL"/>
        </w:rPr>
      </w:pPr>
      <w:r w:rsidRPr="00E523F3">
        <w:rPr>
          <w:color w:val="000000"/>
          <w:szCs w:val="22"/>
          <w:lang w:eastAsia="pl-PL"/>
        </w:rPr>
        <w:t xml:space="preserve">ograniczanie prądu wejściowego i wyjściowego; </w:t>
      </w:r>
    </w:p>
    <w:p w14:paraId="4F10A858" w14:textId="77777777" w:rsidR="00C80386" w:rsidRPr="00E523F3" w:rsidRDefault="00C80386" w:rsidP="00E523F3">
      <w:pPr>
        <w:numPr>
          <w:ilvl w:val="0"/>
          <w:numId w:val="64"/>
        </w:num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współpraca z innymi systemami energetycznymi oraz systemami zarządzania. </w:t>
      </w:r>
    </w:p>
    <w:p w14:paraId="4D171302" w14:textId="77777777" w:rsidR="00C80386" w:rsidRPr="00E523F3" w:rsidRDefault="00C80386" w:rsidP="00E523F3">
      <w:pPr>
        <w:suppressAutoHyphens w:val="0"/>
        <w:autoSpaceDE w:val="0"/>
        <w:autoSpaceDN w:val="0"/>
        <w:adjustRightInd w:val="0"/>
        <w:spacing w:line="360" w:lineRule="auto"/>
        <w:rPr>
          <w:color w:val="000000"/>
          <w:szCs w:val="22"/>
          <w:lang w:eastAsia="pl-PL"/>
        </w:rPr>
      </w:pPr>
    </w:p>
    <w:p w14:paraId="65A40DAC" w14:textId="094101CE" w:rsidR="00C80386" w:rsidRPr="00E523F3" w:rsidRDefault="00C80386" w:rsidP="00E523F3">
      <w:pPr>
        <w:spacing w:line="360" w:lineRule="auto"/>
        <w:rPr>
          <w:color w:val="000000"/>
          <w:szCs w:val="22"/>
          <w:lang w:eastAsia="pl-PL"/>
        </w:rPr>
      </w:pPr>
      <w:r w:rsidRPr="00E523F3">
        <w:rPr>
          <w:color w:val="000000"/>
          <w:szCs w:val="22"/>
          <w:lang w:eastAsia="pl-PL"/>
        </w:rPr>
        <w:t xml:space="preserve">Inwertery dają możliwość monitorowania i wizualizacji takich danych jak: napięcia i natężenia prądu instalacji fotowoltaicznej oraz sieci, generowanej mocy, skumulowanej produkcji energii (dobowa, miesięczna, roczna), liczba godzin pracy, oraz ewentualnie dane informujące o stanie systemu zmierzające do wykrycia usterek: temperatura radiatora, prąd </w:t>
      </w:r>
      <w:proofErr w:type="spellStart"/>
      <w:r w:rsidRPr="00E523F3">
        <w:rPr>
          <w:color w:val="000000"/>
          <w:szCs w:val="22"/>
          <w:lang w:eastAsia="pl-PL"/>
        </w:rPr>
        <w:t>uszkodzeniowy</w:t>
      </w:r>
      <w:proofErr w:type="spellEnd"/>
      <w:r w:rsidRPr="00E523F3">
        <w:rPr>
          <w:color w:val="000000"/>
          <w:szCs w:val="22"/>
          <w:lang w:eastAsia="pl-PL"/>
        </w:rPr>
        <w:t xml:space="preserve"> itp.</w:t>
      </w:r>
    </w:p>
    <w:p w14:paraId="19155F20" w14:textId="293052F9" w:rsidR="00CD0ABE" w:rsidRPr="00E523F3" w:rsidRDefault="00CD0ABE" w:rsidP="00E523F3">
      <w:pPr>
        <w:pStyle w:val="Nagwek3"/>
        <w:spacing w:line="360" w:lineRule="auto"/>
        <w:rPr>
          <w:rFonts w:ascii="Times New Roman" w:hAnsi="Times New Roman"/>
          <w:sz w:val="22"/>
          <w:szCs w:val="22"/>
          <w:lang w:eastAsia="pl-PL"/>
        </w:rPr>
      </w:pPr>
      <w:bookmarkStart w:id="65" w:name="_Toc145171040"/>
      <w:r w:rsidRPr="00E523F3">
        <w:rPr>
          <w:rFonts w:ascii="Times New Roman" w:hAnsi="Times New Roman"/>
          <w:sz w:val="22"/>
          <w:szCs w:val="22"/>
          <w:lang w:eastAsia="pl-PL"/>
        </w:rPr>
        <w:t>2.3.7. Stancja transformatorowa</w:t>
      </w:r>
      <w:bookmarkEnd w:id="65"/>
    </w:p>
    <w:p w14:paraId="46961A85" w14:textId="77777777" w:rsidR="00116DEB" w:rsidRPr="00E523F3" w:rsidRDefault="00116DEB" w:rsidP="00E523F3">
      <w:pPr>
        <w:spacing w:line="360" w:lineRule="auto"/>
        <w:rPr>
          <w:szCs w:val="22"/>
          <w:lang w:eastAsia="pl-PL"/>
        </w:rPr>
      </w:pPr>
    </w:p>
    <w:p w14:paraId="3119490B" w14:textId="0B5281FB" w:rsidR="00116DEB" w:rsidRPr="00E523F3" w:rsidRDefault="00032C47" w:rsidP="00E523F3">
      <w:pPr>
        <w:pStyle w:val="Default"/>
        <w:spacing w:line="360" w:lineRule="auto"/>
        <w:jc w:val="both"/>
        <w:rPr>
          <w:sz w:val="22"/>
          <w:szCs w:val="22"/>
        </w:rPr>
      </w:pPr>
      <w:r>
        <w:rPr>
          <w:sz w:val="22"/>
          <w:szCs w:val="22"/>
        </w:rPr>
        <w:t>Inwestor przewiduje k</w:t>
      </w:r>
      <w:r w:rsidR="00116DEB" w:rsidRPr="00E523F3">
        <w:rPr>
          <w:sz w:val="22"/>
          <w:szCs w:val="22"/>
        </w:rPr>
        <w:t xml:space="preserve">ontenerowe stacje transformatorowe w obudowie do współpracy z siecią kablową lub kablowo napowietrzną średniego napięcia o układzie pierścieniowym lub promieniowym oraz siecią kablową niskiego napięcia. </w:t>
      </w:r>
      <w:r>
        <w:rPr>
          <w:sz w:val="22"/>
          <w:szCs w:val="22"/>
        </w:rPr>
        <w:t>Stacje transformatorowe s</w:t>
      </w:r>
      <w:r w:rsidR="00116DEB" w:rsidRPr="00E523F3">
        <w:rPr>
          <w:sz w:val="22"/>
          <w:szCs w:val="22"/>
        </w:rPr>
        <w:t xml:space="preserve">łużą do zasilania: </w:t>
      </w:r>
    </w:p>
    <w:p w14:paraId="3213FE78" w14:textId="77777777" w:rsidR="00116DEB" w:rsidRPr="00E523F3" w:rsidRDefault="00116DEB" w:rsidP="00E523F3">
      <w:pPr>
        <w:numPr>
          <w:ilvl w:val="0"/>
          <w:numId w:val="65"/>
        </w:numPr>
        <w:suppressAutoHyphens w:val="0"/>
        <w:autoSpaceDE w:val="0"/>
        <w:autoSpaceDN w:val="0"/>
        <w:adjustRightInd w:val="0"/>
        <w:spacing w:after="18" w:line="360" w:lineRule="auto"/>
        <w:rPr>
          <w:color w:val="000000"/>
          <w:szCs w:val="22"/>
          <w:lang w:eastAsia="pl-PL"/>
        </w:rPr>
      </w:pPr>
      <w:r w:rsidRPr="00E523F3">
        <w:rPr>
          <w:color w:val="000000"/>
          <w:szCs w:val="22"/>
          <w:lang w:eastAsia="pl-PL"/>
        </w:rPr>
        <w:t xml:space="preserve">osiedli mieszkaniowych w miastach; </w:t>
      </w:r>
    </w:p>
    <w:p w14:paraId="44160268" w14:textId="77777777" w:rsidR="00116DEB" w:rsidRPr="00E523F3" w:rsidRDefault="00116DEB" w:rsidP="00E523F3">
      <w:pPr>
        <w:numPr>
          <w:ilvl w:val="0"/>
          <w:numId w:val="65"/>
        </w:numPr>
        <w:suppressAutoHyphens w:val="0"/>
        <w:autoSpaceDE w:val="0"/>
        <w:autoSpaceDN w:val="0"/>
        <w:adjustRightInd w:val="0"/>
        <w:spacing w:after="18" w:line="360" w:lineRule="auto"/>
        <w:rPr>
          <w:color w:val="000000"/>
          <w:szCs w:val="22"/>
          <w:lang w:eastAsia="pl-PL"/>
        </w:rPr>
      </w:pPr>
      <w:r w:rsidRPr="00E523F3">
        <w:rPr>
          <w:color w:val="000000"/>
          <w:szCs w:val="22"/>
          <w:lang w:eastAsia="pl-PL"/>
        </w:rPr>
        <w:t xml:space="preserve">parków i terenów rekreacyjnych; </w:t>
      </w:r>
    </w:p>
    <w:p w14:paraId="1B672E32" w14:textId="77777777" w:rsidR="00116DEB" w:rsidRPr="00E523F3" w:rsidRDefault="00116DEB" w:rsidP="00E523F3">
      <w:pPr>
        <w:numPr>
          <w:ilvl w:val="0"/>
          <w:numId w:val="65"/>
        </w:numPr>
        <w:suppressAutoHyphens w:val="0"/>
        <w:autoSpaceDE w:val="0"/>
        <w:autoSpaceDN w:val="0"/>
        <w:adjustRightInd w:val="0"/>
        <w:spacing w:after="18" w:line="360" w:lineRule="auto"/>
        <w:rPr>
          <w:color w:val="000000"/>
          <w:szCs w:val="22"/>
          <w:lang w:eastAsia="pl-PL"/>
        </w:rPr>
      </w:pPr>
      <w:r w:rsidRPr="00E523F3">
        <w:rPr>
          <w:color w:val="000000"/>
          <w:szCs w:val="22"/>
          <w:lang w:eastAsia="pl-PL"/>
        </w:rPr>
        <w:t xml:space="preserve">osiedli podmiejskich i wsi; </w:t>
      </w:r>
    </w:p>
    <w:p w14:paraId="6063E28B" w14:textId="77777777" w:rsidR="00116DEB" w:rsidRPr="00E523F3" w:rsidRDefault="00116DEB" w:rsidP="00E523F3">
      <w:pPr>
        <w:numPr>
          <w:ilvl w:val="0"/>
          <w:numId w:val="65"/>
        </w:numPr>
        <w:suppressAutoHyphens w:val="0"/>
        <w:autoSpaceDE w:val="0"/>
        <w:autoSpaceDN w:val="0"/>
        <w:adjustRightInd w:val="0"/>
        <w:spacing w:after="18" w:line="360" w:lineRule="auto"/>
        <w:rPr>
          <w:color w:val="000000"/>
          <w:szCs w:val="22"/>
          <w:lang w:eastAsia="pl-PL"/>
        </w:rPr>
      </w:pPr>
      <w:r w:rsidRPr="00E523F3">
        <w:rPr>
          <w:color w:val="000000"/>
          <w:szCs w:val="22"/>
          <w:lang w:eastAsia="pl-PL"/>
        </w:rPr>
        <w:t xml:space="preserve">placów budów; </w:t>
      </w:r>
    </w:p>
    <w:p w14:paraId="72F6D90B" w14:textId="77777777" w:rsidR="00116DEB" w:rsidRPr="00E523F3" w:rsidRDefault="00116DEB" w:rsidP="00E523F3">
      <w:pPr>
        <w:numPr>
          <w:ilvl w:val="0"/>
          <w:numId w:val="65"/>
        </w:num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zakładów przemysłowych i warsztatów rzemieślniczych. </w:t>
      </w:r>
    </w:p>
    <w:p w14:paraId="02F16014" w14:textId="77777777" w:rsidR="00116DEB" w:rsidRPr="00E523F3" w:rsidRDefault="00116DEB" w:rsidP="00E523F3">
      <w:pPr>
        <w:suppressAutoHyphens w:val="0"/>
        <w:autoSpaceDE w:val="0"/>
        <w:autoSpaceDN w:val="0"/>
        <w:adjustRightInd w:val="0"/>
        <w:spacing w:line="360" w:lineRule="auto"/>
        <w:rPr>
          <w:color w:val="000000"/>
          <w:szCs w:val="22"/>
          <w:lang w:eastAsia="pl-PL"/>
        </w:rPr>
      </w:pPr>
    </w:p>
    <w:p w14:paraId="00FF9418" w14:textId="77777777" w:rsidR="00116DEB" w:rsidRPr="00E523F3" w:rsidRDefault="00116DEB"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lastRenderedPageBreak/>
        <w:t xml:space="preserve">Stacje przewożone są na miejsce i instalowanie, jako kompletnie wyposażone. Po usytuowaniu wymagają jedynie podłączenia kabli SN, NN, instalacji uziemiającej oraz wstawienia i podłączenia transformatora. Zgodnie z normą na projektowanie i eksploatację stacji transformatorowych – PN-EN 62271-202 – „Wysokonapięciowa aparatura rozdzielcza i sterownicza – Część 202: Stacje transformatorowe prefabrykowane wysokiego napięcia na niskie napięcie; + normy związane”, każda stacja kontenerowa na transformatory powyżej 800kVA musi być wyposażona w misę olejową zabezpieczającą środowisko przed olejem. Norma ta dotyczy również zastosowania transformatorów żywicznych, czyli suchych – bezolejowych. Projektowane kontenerowe stacje transformatorowe będą wyposażone w zabezpieczające misy olejowe. </w:t>
      </w:r>
    </w:p>
    <w:p w14:paraId="67E1125E" w14:textId="77777777" w:rsidR="00116DEB" w:rsidRPr="00E523F3" w:rsidRDefault="00116DEB"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Nowoczesne wymagania techniczne i ciągle ewoluujące przepisy prawne, zabraniające używania dielektryków zawierających polichlorowany </w:t>
      </w:r>
      <w:proofErr w:type="spellStart"/>
      <w:r w:rsidRPr="00E523F3">
        <w:rPr>
          <w:color w:val="000000"/>
          <w:szCs w:val="22"/>
          <w:lang w:eastAsia="pl-PL"/>
        </w:rPr>
        <w:t>bifenyl</w:t>
      </w:r>
      <w:proofErr w:type="spellEnd"/>
      <w:r w:rsidRPr="00E523F3">
        <w:rPr>
          <w:color w:val="000000"/>
          <w:szCs w:val="22"/>
          <w:lang w:eastAsia="pl-PL"/>
        </w:rPr>
        <w:t xml:space="preserve">, takich jak: </w:t>
      </w:r>
      <w:proofErr w:type="spellStart"/>
      <w:r w:rsidRPr="00E523F3">
        <w:rPr>
          <w:color w:val="000000"/>
          <w:szCs w:val="22"/>
          <w:lang w:eastAsia="pl-PL"/>
        </w:rPr>
        <w:t>Askarel</w:t>
      </w:r>
      <w:proofErr w:type="spellEnd"/>
      <w:r w:rsidRPr="00E523F3">
        <w:rPr>
          <w:color w:val="000000"/>
          <w:szCs w:val="22"/>
          <w:lang w:eastAsia="pl-PL"/>
        </w:rPr>
        <w:t xml:space="preserve"> czy też </w:t>
      </w:r>
      <w:proofErr w:type="spellStart"/>
      <w:r w:rsidRPr="00E523F3">
        <w:rPr>
          <w:color w:val="000000"/>
          <w:szCs w:val="22"/>
          <w:lang w:eastAsia="pl-PL"/>
        </w:rPr>
        <w:t>Apirol</w:t>
      </w:r>
      <w:proofErr w:type="spellEnd"/>
      <w:r w:rsidRPr="00E523F3">
        <w:rPr>
          <w:color w:val="000000"/>
          <w:szCs w:val="22"/>
          <w:lang w:eastAsia="pl-PL"/>
        </w:rPr>
        <w:t xml:space="preserve"> przyczyniły się do rozwoju produktów o doskonałej ognioodporności (</w:t>
      </w:r>
      <w:proofErr w:type="spellStart"/>
      <w:r w:rsidRPr="00E523F3">
        <w:rPr>
          <w:color w:val="000000"/>
          <w:szCs w:val="22"/>
          <w:lang w:eastAsia="pl-PL"/>
        </w:rPr>
        <w:t>samogaszeniu</w:t>
      </w:r>
      <w:proofErr w:type="spellEnd"/>
      <w:r w:rsidRPr="00E523F3">
        <w:rPr>
          <w:color w:val="000000"/>
          <w:szCs w:val="22"/>
          <w:lang w:eastAsia="pl-PL"/>
        </w:rPr>
        <w:t xml:space="preserve">) i wytrzymałości dielektrycznej na napięcia do 36 </w:t>
      </w:r>
      <w:proofErr w:type="spellStart"/>
      <w:r w:rsidRPr="00E523F3">
        <w:rPr>
          <w:color w:val="000000"/>
          <w:szCs w:val="22"/>
          <w:lang w:eastAsia="pl-PL"/>
        </w:rPr>
        <w:t>kV</w:t>
      </w:r>
      <w:proofErr w:type="spellEnd"/>
      <w:r w:rsidRPr="00E523F3">
        <w:rPr>
          <w:color w:val="000000"/>
          <w:szCs w:val="22"/>
          <w:lang w:eastAsia="pl-PL"/>
        </w:rPr>
        <w:t xml:space="preserve">. Żywica epoksydowa odpowiednio przygotowana i połączona z innymi komponentami odznacza się dużą ognioodpornością. Charakteryzuje się również szczególnymi własnościami technicznofizycznymi, które umożliwiają projektowanie transformatorów o bardzo zredukowanych wymiarach w porównaniu do tradycyjnych rozwiązań. Transformatory suche żywiczne odznaczają się znacznie wyższą wytrzymałością na okresowe przeciążenia, zwarcia w sieci i przepięcia. Pracują doskonale w wilgotnym środowisku i praktycznie nie emitują hałasu. Są w pełni bezobsługowe. Wyżej wymienione zalety skutkują obniżeniem kosztów instalacji i przyczyniają się do wzrostu konkurencyjności transformatorów suchych żywicznych w porównaniu z rozwiązaniami stosowanymi dotychczas. </w:t>
      </w:r>
    </w:p>
    <w:p w14:paraId="408A9315" w14:textId="77777777" w:rsidR="00116DEB" w:rsidRPr="00E523F3" w:rsidRDefault="00116DEB"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Standardy i normy IEC: </w:t>
      </w:r>
    </w:p>
    <w:p w14:paraId="1F396BCA" w14:textId="77777777" w:rsidR="00116DEB" w:rsidRPr="00E523F3" w:rsidRDefault="00116DEB"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 Standard IEC 60076 Transformatory mocy; </w:t>
      </w:r>
    </w:p>
    <w:p w14:paraId="78E8F215" w14:textId="77777777" w:rsidR="00116DEB" w:rsidRPr="00E523F3" w:rsidRDefault="00116DEB"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 Standard IEC 60076-11 Transformatory suche; </w:t>
      </w:r>
    </w:p>
    <w:p w14:paraId="1B9BF755" w14:textId="77777777" w:rsidR="00116DEB" w:rsidRPr="00E523F3" w:rsidRDefault="00116DEB" w:rsidP="00E523F3">
      <w:p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 Standard IEC 61378 Transformatory przekształtnikowe. </w:t>
      </w:r>
    </w:p>
    <w:p w14:paraId="2BA39F75" w14:textId="33136D00" w:rsidR="00116DEB" w:rsidRPr="00E523F3" w:rsidRDefault="00116DEB" w:rsidP="00E523F3">
      <w:pPr>
        <w:suppressAutoHyphens w:val="0"/>
        <w:autoSpaceDE w:val="0"/>
        <w:autoSpaceDN w:val="0"/>
        <w:adjustRightInd w:val="0"/>
        <w:spacing w:line="360" w:lineRule="auto"/>
        <w:rPr>
          <w:szCs w:val="22"/>
        </w:rPr>
      </w:pPr>
      <w:r w:rsidRPr="00E523F3">
        <w:rPr>
          <w:color w:val="000000"/>
          <w:szCs w:val="22"/>
          <w:lang w:eastAsia="pl-PL"/>
        </w:rPr>
        <w:t xml:space="preserve">Transformator żywiczny charakteryzuje się dużą inercją termiczną i wytrzymałością na znaczne przeciążenie w krótkim czasie. Na obecnym etapie prac projektowych nie jest możliwe dokładne wskazanie lokalizacji stacji transformatorowych, m.in. ze względu na nieznane miejsce przyłączenia do sieci elektroenergetycznej. Niezależnie jednak od tego, lokalizacja stacji transformatorowych będzie zgodna z obowiązującymi przepisami prawa. Zgodnie z obliczeniami w rozdziale 3.4.2. normy dotyczące oddziaływania akustyczne zostaną zachowane w odległości 3,15 m w ciągu dnia oraz 10 m w ciągu nocy. </w:t>
      </w:r>
      <w:r w:rsidR="00C7076B" w:rsidRPr="00E523F3">
        <w:rPr>
          <w:color w:val="000000"/>
          <w:szCs w:val="22"/>
          <w:lang w:eastAsia="pl-PL"/>
        </w:rPr>
        <w:t xml:space="preserve"> </w:t>
      </w:r>
      <w:r w:rsidRPr="00E523F3">
        <w:rPr>
          <w:color w:val="000000"/>
          <w:szCs w:val="22"/>
          <w:lang w:eastAsia="pl-PL"/>
        </w:rPr>
        <w:t xml:space="preserve">Wymagania odnośnie instalacji falowników i stacji transformatorowych zostały określone w Rozporządzeniu Ministra Infrastruktury z dnia 12 kwietnia 2002 r. w sprawie warunków </w:t>
      </w:r>
      <w:r w:rsidRPr="00E523F3">
        <w:rPr>
          <w:szCs w:val="22"/>
        </w:rPr>
        <w:t xml:space="preserve">technicznych, jakim powinny odpowiadać budynki i ich usytuowanie (Dz.U. 2019 poz. 1065). Paragrafy: § 96, § 180 oraz § 182, który mówi, że minimalna odległość stacji transformatorowej od pomieszczeń przeznaczonych na stały pobyt ludzi wynosi 2,8 m. W pobliżu miejsca inwestycji nie ma budynków przeznaczonych na stały pobyt ludzi, które znajdowałyby się w odległości mniejszej lub </w:t>
      </w:r>
      <w:r w:rsidRPr="00E523F3">
        <w:rPr>
          <w:szCs w:val="22"/>
        </w:rPr>
        <w:lastRenderedPageBreak/>
        <w:t xml:space="preserve">równej odległości wyznaczonej w/w normą. Stacje transformatorowe zostaną umieszczone w odległości min. </w:t>
      </w:r>
      <w:r w:rsidR="00032C47">
        <w:rPr>
          <w:szCs w:val="22"/>
        </w:rPr>
        <w:t>300</w:t>
      </w:r>
      <w:r w:rsidRPr="00E523F3">
        <w:rPr>
          <w:szCs w:val="22"/>
        </w:rPr>
        <w:t xml:space="preserve"> m od najbliższej zabudowy, w związku z czym nie będą na nią w żaden sposób oddziaływać.</w:t>
      </w:r>
    </w:p>
    <w:p w14:paraId="49AC741B" w14:textId="789A4CCA" w:rsidR="007D1797" w:rsidRPr="00E523F3" w:rsidRDefault="007D1797" w:rsidP="00E523F3">
      <w:pPr>
        <w:pStyle w:val="Nagwek2"/>
        <w:spacing w:line="360" w:lineRule="auto"/>
        <w:rPr>
          <w:rFonts w:ascii="Times New Roman" w:hAnsi="Times New Roman"/>
          <w:sz w:val="22"/>
          <w:szCs w:val="22"/>
        </w:rPr>
      </w:pPr>
      <w:bookmarkStart w:id="66" w:name="_Toc145171041"/>
      <w:r w:rsidRPr="00E523F3">
        <w:rPr>
          <w:rFonts w:ascii="Times New Roman" w:hAnsi="Times New Roman"/>
          <w:sz w:val="22"/>
          <w:szCs w:val="22"/>
        </w:rPr>
        <w:t>2.4. Przewidywane rodzaje i ilości emisji, w tym odpadów, wynikające z fazy realizacji i eksploatacji lub użytkowania planowanego przedsięwzięcia</w:t>
      </w:r>
      <w:bookmarkEnd w:id="66"/>
    </w:p>
    <w:p w14:paraId="20F7E8E9" w14:textId="6D1E33CB" w:rsidR="000B685B" w:rsidRPr="00E523F3" w:rsidRDefault="00C91DDB" w:rsidP="00E523F3">
      <w:pPr>
        <w:pStyle w:val="Nagwek3"/>
        <w:spacing w:line="360" w:lineRule="auto"/>
        <w:rPr>
          <w:rFonts w:ascii="Times New Roman" w:hAnsi="Times New Roman"/>
          <w:sz w:val="22"/>
          <w:szCs w:val="22"/>
        </w:rPr>
      </w:pPr>
      <w:bookmarkStart w:id="67" w:name="_Toc145171042"/>
      <w:r w:rsidRPr="00E523F3">
        <w:rPr>
          <w:rFonts w:ascii="Times New Roman" w:hAnsi="Times New Roman"/>
          <w:sz w:val="22"/>
          <w:szCs w:val="22"/>
        </w:rPr>
        <w:t>2.4.1. Emisja gazów</w:t>
      </w:r>
      <w:bookmarkEnd w:id="67"/>
    </w:p>
    <w:p w14:paraId="7BAE0656" w14:textId="77777777" w:rsidR="00E041D1" w:rsidRPr="00E041D1" w:rsidRDefault="00E041D1" w:rsidP="00E041D1">
      <w:pPr>
        <w:suppressAutoHyphens w:val="0"/>
        <w:autoSpaceDE w:val="0"/>
        <w:autoSpaceDN w:val="0"/>
        <w:adjustRightInd w:val="0"/>
        <w:spacing w:line="360" w:lineRule="auto"/>
        <w:ind w:firstLine="708"/>
        <w:rPr>
          <w:color w:val="000000"/>
          <w:szCs w:val="22"/>
          <w:lang w:eastAsia="pl-PL"/>
        </w:rPr>
      </w:pPr>
      <w:r w:rsidRPr="00E041D1">
        <w:rPr>
          <w:color w:val="000000"/>
          <w:szCs w:val="22"/>
          <w:lang w:eastAsia="pl-PL"/>
        </w:rPr>
        <w:t>Etap przygotowania terenu nie przewiduje się emisji do powietrza na etapie przygotowania terenu. Teren jest gotowy do realizacji inwestycji i nie wymaga dodatkowych prac przygotowawczych, które mogłyby negatywnie wpłynąć na jakość powietrza.</w:t>
      </w:r>
    </w:p>
    <w:p w14:paraId="0B7654F7" w14:textId="39387889" w:rsidR="00E041D1" w:rsidRPr="00E041D1" w:rsidRDefault="00E041D1" w:rsidP="00E041D1">
      <w:pPr>
        <w:suppressAutoHyphens w:val="0"/>
        <w:autoSpaceDE w:val="0"/>
        <w:autoSpaceDN w:val="0"/>
        <w:adjustRightInd w:val="0"/>
        <w:spacing w:line="360" w:lineRule="auto"/>
        <w:ind w:firstLine="708"/>
        <w:rPr>
          <w:color w:val="000000"/>
          <w:szCs w:val="22"/>
          <w:lang w:eastAsia="pl-PL"/>
        </w:rPr>
      </w:pPr>
      <w:r w:rsidRPr="00E041D1">
        <w:rPr>
          <w:color w:val="000000"/>
          <w:szCs w:val="22"/>
          <w:lang w:eastAsia="pl-PL"/>
        </w:rPr>
        <w:t>Etap realizacji planowanego przedsięwzięcia nie przewiduje się ponadnormatywnych emisji do powietrza na etapie realizacji przedsięwzięcia. Emisja będzie powstawała głównie z prac budowlanych i montażowych. Związana będzie z ruchem pojazdów po terenie inwestycji, a jej czas trwania będzie ograniczony do ok. 3-4 miesięcy (uwzględniając przerwy technologiczne, wynikające z pór roku jak również ograniczeń wynikających z ochrony fauny).</w:t>
      </w:r>
      <w:r>
        <w:rPr>
          <w:color w:val="000000"/>
          <w:szCs w:val="22"/>
          <w:lang w:eastAsia="pl-PL"/>
        </w:rPr>
        <w:t xml:space="preserve"> </w:t>
      </w:r>
      <w:r w:rsidRPr="00E041D1">
        <w:rPr>
          <w:color w:val="000000"/>
          <w:szCs w:val="22"/>
          <w:lang w:eastAsia="pl-PL"/>
        </w:rPr>
        <w:t>Będzie to przede wszystkim emisja (niezorganizowana) pyłów oraz substancji powstałych w wyniku spalania paliw w silnikach pojazdów i maszyn pracujących na danym terenie. Z uwagi na niewielki zakres prac budowlanych przewiduje się, że emisja ta swoim oddziaływaniem nie będzie ponadnormatywna poza terenem, do którego Wnioskodawca posiada tytuł prawny.</w:t>
      </w:r>
      <w:r>
        <w:rPr>
          <w:color w:val="000000"/>
          <w:szCs w:val="22"/>
          <w:lang w:eastAsia="pl-PL"/>
        </w:rPr>
        <w:t xml:space="preserve"> </w:t>
      </w:r>
      <w:r w:rsidRPr="00E041D1">
        <w:rPr>
          <w:color w:val="000000"/>
          <w:szCs w:val="22"/>
          <w:lang w:eastAsia="pl-PL"/>
        </w:rPr>
        <w:t>Szacunkowo emisję niezorganizowaną z maszyn roboczych (założono jednoczesną pracę 2 maszyn) i pojazdów poruszających się po terenie inwestycji (2 samochodów dostawczych w ciągu doby) na etapie budowy przedstawić można następująco:</w:t>
      </w:r>
    </w:p>
    <w:p w14:paraId="55A631EA" w14:textId="77777777" w:rsidR="00E041D1" w:rsidRPr="00E041D1" w:rsidRDefault="00E041D1" w:rsidP="00E041D1">
      <w:pPr>
        <w:suppressAutoHyphens w:val="0"/>
        <w:autoSpaceDE w:val="0"/>
        <w:autoSpaceDN w:val="0"/>
        <w:adjustRightInd w:val="0"/>
        <w:spacing w:line="360" w:lineRule="auto"/>
        <w:rPr>
          <w:color w:val="000000"/>
          <w:szCs w:val="22"/>
          <w:lang w:eastAsia="pl-PL"/>
        </w:rPr>
      </w:pPr>
    </w:p>
    <w:p w14:paraId="72453888" w14:textId="7AF8766D" w:rsidR="00E041D1" w:rsidRPr="00E041D1" w:rsidRDefault="00E041D1" w:rsidP="00E041D1">
      <w:pPr>
        <w:suppressAutoHyphens w:val="0"/>
        <w:autoSpaceDE w:val="0"/>
        <w:autoSpaceDN w:val="0"/>
        <w:adjustRightInd w:val="0"/>
        <w:spacing w:line="360" w:lineRule="auto"/>
        <w:jc w:val="left"/>
        <w:rPr>
          <w:color w:val="000000"/>
          <w:szCs w:val="22"/>
          <w:u w:val="single"/>
          <w:lang w:eastAsia="pl-PL"/>
        </w:rPr>
      </w:pPr>
      <w:r w:rsidRPr="00E041D1">
        <w:rPr>
          <w:color w:val="000000"/>
          <w:szCs w:val="22"/>
          <w:u w:val="single"/>
          <w:lang w:eastAsia="pl-PL"/>
        </w:rPr>
        <w:t>Emisja ze spalania paliw w maszynach roboczych powstała w wyniku spalania oleju napędowego</w:t>
      </w:r>
    </w:p>
    <w:p w14:paraId="1A7EE00C" w14:textId="323D3C76" w:rsidR="00E041D1" w:rsidRDefault="00E041D1" w:rsidP="00E041D1">
      <w:pPr>
        <w:suppressAutoHyphens w:val="0"/>
        <w:autoSpaceDE w:val="0"/>
        <w:autoSpaceDN w:val="0"/>
        <w:adjustRightInd w:val="0"/>
        <w:spacing w:line="360" w:lineRule="auto"/>
        <w:rPr>
          <w:i/>
          <w:iCs/>
          <w:color w:val="000000"/>
          <w:szCs w:val="22"/>
          <w:lang w:eastAsia="pl-PL"/>
        </w:rPr>
      </w:pPr>
      <w:r w:rsidRPr="00E041D1">
        <w:rPr>
          <w:i/>
          <w:iCs/>
          <w:color w:val="000000"/>
          <w:szCs w:val="22"/>
          <w:lang w:eastAsia="pl-PL"/>
        </w:rPr>
        <w:t xml:space="preserve">Wartości wskaźników emisji dla ciężkich maszyn budowlanych przyjęto wg "EMEP/CORINAIR </w:t>
      </w:r>
      <w:proofErr w:type="spellStart"/>
      <w:r w:rsidRPr="00E041D1">
        <w:rPr>
          <w:i/>
          <w:iCs/>
          <w:color w:val="000000"/>
          <w:szCs w:val="22"/>
          <w:lang w:eastAsia="pl-PL"/>
        </w:rPr>
        <w:t>Emission</w:t>
      </w:r>
      <w:proofErr w:type="spellEnd"/>
      <w:r w:rsidRPr="00E041D1">
        <w:rPr>
          <w:i/>
          <w:iCs/>
          <w:color w:val="000000"/>
          <w:szCs w:val="22"/>
          <w:lang w:eastAsia="pl-PL"/>
        </w:rPr>
        <w:t xml:space="preserve"> Inventory </w:t>
      </w:r>
      <w:proofErr w:type="spellStart"/>
      <w:r w:rsidRPr="00E041D1">
        <w:rPr>
          <w:i/>
          <w:iCs/>
          <w:color w:val="000000"/>
          <w:szCs w:val="22"/>
          <w:lang w:eastAsia="pl-PL"/>
        </w:rPr>
        <w:t>Guidebook</w:t>
      </w:r>
      <w:proofErr w:type="spellEnd"/>
      <w:r w:rsidRPr="00E041D1">
        <w:rPr>
          <w:i/>
          <w:iCs/>
          <w:color w:val="000000"/>
          <w:szCs w:val="22"/>
          <w:lang w:eastAsia="pl-PL"/>
        </w:rPr>
        <w:t xml:space="preserve"> - 2007, Technical report No 16/2007:</w:t>
      </w:r>
    </w:p>
    <w:tbl>
      <w:tblPr>
        <w:tblW w:w="0" w:type="auto"/>
        <w:tblInd w:w="40" w:type="dxa"/>
        <w:tblLayout w:type="fixed"/>
        <w:tblCellMar>
          <w:left w:w="40" w:type="dxa"/>
          <w:right w:w="40" w:type="dxa"/>
        </w:tblCellMar>
        <w:tblLook w:val="0000" w:firstRow="0" w:lastRow="0" w:firstColumn="0" w:lastColumn="0" w:noHBand="0" w:noVBand="0"/>
      </w:tblPr>
      <w:tblGrid>
        <w:gridCol w:w="4406"/>
        <w:gridCol w:w="4622"/>
      </w:tblGrid>
      <w:tr w:rsidR="00E041D1" w:rsidRPr="00E14DC2" w14:paraId="5564E17F" w14:textId="77777777" w:rsidTr="00FF105F">
        <w:trPr>
          <w:trHeight w:hRule="exact" w:val="618"/>
        </w:trPr>
        <w:tc>
          <w:tcPr>
            <w:tcW w:w="4406" w:type="dxa"/>
            <w:vMerge w:val="restart"/>
            <w:tcBorders>
              <w:top w:val="single" w:sz="6" w:space="0" w:color="auto"/>
              <w:left w:val="single" w:sz="6" w:space="0" w:color="auto"/>
              <w:bottom w:val="nil"/>
              <w:right w:val="single" w:sz="6" w:space="0" w:color="auto"/>
            </w:tcBorders>
            <w:shd w:val="clear" w:color="auto" w:fill="FFFFFF"/>
          </w:tcPr>
          <w:p w14:paraId="44152768" w14:textId="77777777" w:rsidR="00E041D1" w:rsidRPr="00EB2610" w:rsidRDefault="00E041D1" w:rsidP="00FF105F">
            <w:pPr>
              <w:shd w:val="clear" w:color="auto" w:fill="FFFFFF"/>
              <w:spacing w:line="280" w:lineRule="exact"/>
              <w:ind w:left="1574"/>
              <w:rPr>
                <w:sz w:val="20"/>
                <w:szCs w:val="20"/>
              </w:rPr>
            </w:pPr>
            <w:r w:rsidRPr="00EB2610">
              <w:rPr>
                <w:b/>
                <w:bCs/>
                <w:sz w:val="20"/>
                <w:szCs w:val="20"/>
              </w:rPr>
              <w:t>Substancja</w:t>
            </w:r>
          </w:p>
        </w:tc>
        <w:tc>
          <w:tcPr>
            <w:tcW w:w="4622" w:type="dxa"/>
            <w:tcBorders>
              <w:top w:val="single" w:sz="6" w:space="0" w:color="auto"/>
              <w:left w:val="single" w:sz="6" w:space="0" w:color="auto"/>
              <w:bottom w:val="single" w:sz="6" w:space="0" w:color="auto"/>
              <w:right w:val="single" w:sz="6" w:space="0" w:color="auto"/>
            </w:tcBorders>
            <w:shd w:val="clear" w:color="auto" w:fill="FFFFFF"/>
          </w:tcPr>
          <w:p w14:paraId="7A9586E4" w14:textId="77777777" w:rsidR="00E041D1" w:rsidRPr="00EB2610" w:rsidRDefault="00E041D1" w:rsidP="00FF105F">
            <w:pPr>
              <w:shd w:val="clear" w:color="auto" w:fill="FFFFFF"/>
              <w:spacing w:line="280" w:lineRule="exact"/>
              <w:ind w:left="590" w:right="605"/>
              <w:jc w:val="center"/>
              <w:rPr>
                <w:sz w:val="20"/>
                <w:szCs w:val="20"/>
              </w:rPr>
            </w:pPr>
            <w:r w:rsidRPr="00EB2610">
              <w:rPr>
                <w:b/>
                <w:bCs/>
                <w:spacing w:val="-3"/>
                <w:sz w:val="20"/>
                <w:szCs w:val="20"/>
              </w:rPr>
              <w:t xml:space="preserve">Wskaźniki emisji zanieczyszczeń </w:t>
            </w:r>
            <w:r w:rsidRPr="00EB2610">
              <w:rPr>
                <w:b/>
                <w:bCs/>
                <w:spacing w:val="-4"/>
                <w:sz w:val="20"/>
                <w:szCs w:val="20"/>
              </w:rPr>
              <w:t>(Silniki z zapłonem samoczynnym)</w:t>
            </w:r>
          </w:p>
        </w:tc>
      </w:tr>
      <w:tr w:rsidR="00E041D1" w:rsidRPr="00E14DC2" w14:paraId="3CFAC6ED" w14:textId="77777777" w:rsidTr="00FF105F">
        <w:trPr>
          <w:trHeight w:hRule="exact" w:val="370"/>
        </w:trPr>
        <w:tc>
          <w:tcPr>
            <w:tcW w:w="4406" w:type="dxa"/>
            <w:vMerge/>
            <w:tcBorders>
              <w:top w:val="nil"/>
              <w:left w:val="single" w:sz="6" w:space="0" w:color="auto"/>
              <w:bottom w:val="single" w:sz="6" w:space="0" w:color="auto"/>
              <w:right w:val="single" w:sz="6" w:space="0" w:color="auto"/>
            </w:tcBorders>
            <w:shd w:val="clear" w:color="auto" w:fill="FFFFFF"/>
          </w:tcPr>
          <w:p w14:paraId="1A2BAAF8" w14:textId="77777777" w:rsidR="00E041D1" w:rsidRPr="00EB2610" w:rsidRDefault="00E041D1" w:rsidP="00FF105F">
            <w:pPr>
              <w:spacing w:line="280" w:lineRule="exact"/>
              <w:rPr>
                <w:sz w:val="20"/>
                <w:szCs w:val="20"/>
              </w:rPr>
            </w:pPr>
          </w:p>
          <w:p w14:paraId="184A99CE" w14:textId="77777777" w:rsidR="00E041D1" w:rsidRPr="00EB2610" w:rsidRDefault="00E041D1" w:rsidP="00FF105F">
            <w:pPr>
              <w:spacing w:line="280" w:lineRule="exact"/>
              <w:rPr>
                <w:sz w:val="20"/>
                <w:szCs w:val="20"/>
              </w:rPr>
            </w:pPr>
          </w:p>
        </w:tc>
        <w:tc>
          <w:tcPr>
            <w:tcW w:w="4622" w:type="dxa"/>
            <w:tcBorders>
              <w:top w:val="single" w:sz="6" w:space="0" w:color="auto"/>
              <w:left w:val="single" w:sz="6" w:space="0" w:color="auto"/>
              <w:bottom w:val="single" w:sz="6" w:space="0" w:color="auto"/>
              <w:right w:val="single" w:sz="6" w:space="0" w:color="auto"/>
            </w:tcBorders>
            <w:shd w:val="clear" w:color="auto" w:fill="FFFFFF"/>
          </w:tcPr>
          <w:p w14:paraId="00FB1FAC" w14:textId="77777777" w:rsidR="00E041D1" w:rsidRPr="00EB2610" w:rsidRDefault="00E041D1" w:rsidP="00FF105F">
            <w:pPr>
              <w:shd w:val="clear" w:color="auto" w:fill="FFFFFF"/>
              <w:spacing w:line="280" w:lineRule="exact"/>
              <w:jc w:val="center"/>
              <w:rPr>
                <w:sz w:val="20"/>
                <w:szCs w:val="20"/>
              </w:rPr>
            </w:pPr>
            <w:r w:rsidRPr="00EB2610">
              <w:rPr>
                <w:b/>
                <w:bCs/>
                <w:sz w:val="20"/>
                <w:szCs w:val="20"/>
              </w:rPr>
              <w:t>[g/kg ON]</w:t>
            </w:r>
          </w:p>
        </w:tc>
      </w:tr>
      <w:tr w:rsidR="00E041D1" w:rsidRPr="00E14DC2" w14:paraId="69D293A9" w14:textId="77777777" w:rsidTr="00FF105F">
        <w:trPr>
          <w:trHeight w:hRule="exact" w:val="274"/>
        </w:trPr>
        <w:tc>
          <w:tcPr>
            <w:tcW w:w="4406" w:type="dxa"/>
            <w:tcBorders>
              <w:top w:val="single" w:sz="6" w:space="0" w:color="auto"/>
              <w:left w:val="single" w:sz="6" w:space="0" w:color="auto"/>
              <w:bottom w:val="single" w:sz="6" w:space="0" w:color="auto"/>
              <w:right w:val="single" w:sz="6" w:space="0" w:color="auto"/>
            </w:tcBorders>
            <w:shd w:val="clear" w:color="auto" w:fill="FFFFFF"/>
          </w:tcPr>
          <w:p w14:paraId="7BAE49D6" w14:textId="77777777" w:rsidR="00E041D1" w:rsidRPr="00EB2610" w:rsidRDefault="00E041D1" w:rsidP="00FF105F">
            <w:pPr>
              <w:shd w:val="clear" w:color="auto" w:fill="FFFFFF"/>
              <w:spacing w:line="280" w:lineRule="exact"/>
              <w:ind w:left="715"/>
              <w:rPr>
                <w:sz w:val="20"/>
                <w:szCs w:val="20"/>
              </w:rPr>
            </w:pPr>
            <w:r w:rsidRPr="00EB2610">
              <w:rPr>
                <w:spacing w:val="-3"/>
                <w:sz w:val="20"/>
                <w:szCs w:val="20"/>
              </w:rPr>
              <w:t>Tlenki azotu (wszystkie frakcje)</w:t>
            </w:r>
          </w:p>
        </w:tc>
        <w:tc>
          <w:tcPr>
            <w:tcW w:w="4622" w:type="dxa"/>
            <w:tcBorders>
              <w:top w:val="single" w:sz="6" w:space="0" w:color="auto"/>
              <w:left w:val="single" w:sz="6" w:space="0" w:color="auto"/>
              <w:bottom w:val="single" w:sz="6" w:space="0" w:color="auto"/>
              <w:right w:val="single" w:sz="6" w:space="0" w:color="auto"/>
            </w:tcBorders>
            <w:shd w:val="clear" w:color="auto" w:fill="FFFFFF"/>
          </w:tcPr>
          <w:p w14:paraId="685396F1" w14:textId="77777777" w:rsidR="00E041D1" w:rsidRPr="00EB2610" w:rsidRDefault="00E041D1" w:rsidP="00FF105F">
            <w:pPr>
              <w:shd w:val="clear" w:color="auto" w:fill="FFFFFF"/>
              <w:spacing w:line="280" w:lineRule="exact"/>
              <w:jc w:val="center"/>
              <w:rPr>
                <w:sz w:val="20"/>
                <w:szCs w:val="20"/>
              </w:rPr>
            </w:pPr>
            <w:r w:rsidRPr="00EB2610">
              <w:rPr>
                <w:sz w:val="20"/>
                <w:szCs w:val="20"/>
              </w:rPr>
              <w:t>48,8</w:t>
            </w:r>
          </w:p>
        </w:tc>
      </w:tr>
      <w:tr w:rsidR="00E041D1" w:rsidRPr="00E14DC2" w14:paraId="78DA3878" w14:textId="77777777" w:rsidTr="00FF105F">
        <w:trPr>
          <w:trHeight w:hRule="exact" w:val="283"/>
        </w:trPr>
        <w:tc>
          <w:tcPr>
            <w:tcW w:w="4406" w:type="dxa"/>
            <w:tcBorders>
              <w:top w:val="single" w:sz="6" w:space="0" w:color="auto"/>
              <w:left w:val="single" w:sz="6" w:space="0" w:color="auto"/>
              <w:bottom w:val="single" w:sz="6" w:space="0" w:color="auto"/>
              <w:right w:val="single" w:sz="6" w:space="0" w:color="auto"/>
            </w:tcBorders>
            <w:shd w:val="clear" w:color="auto" w:fill="FFFFFF"/>
          </w:tcPr>
          <w:p w14:paraId="4E779AC0" w14:textId="77777777" w:rsidR="00E041D1" w:rsidRPr="00EB2610" w:rsidRDefault="00E041D1" w:rsidP="00FF105F">
            <w:pPr>
              <w:shd w:val="clear" w:color="auto" w:fill="FFFFFF"/>
              <w:spacing w:line="280" w:lineRule="exact"/>
              <w:ind w:left="1416"/>
              <w:rPr>
                <w:sz w:val="20"/>
                <w:szCs w:val="20"/>
              </w:rPr>
            </w:pPr>
            <w:r w:rsidRPr="00EB2610">
              <w:rPr>
                <w:sz w:val="20"/>
                <w:szCs w:val="20"/>
              </w:rPr>
              <w:t>Dwutlenek azotu</w:t>
            </w:r>
          </w:p>
        </w:tc>
        <w:tc>
          <w:tcPr>
            <w:tcW w:w="4622" w:type="dxa"/>
            <w:tcBorders>
              <w:top w:val="single" w:sz="6" w:space="0" w:color="auto"/>
              <w:left w:val="single" w:sz="6" w:space="0" w:color="auto"/>
              <w:bottom w:val="single" w:sz="6" w:space="0" w:color="auto"/>
              <w:right w:val="single" w:sz="6" w:space="0" w:color="auto"/>
            </w:tcBorders>
            <w:shd w:val="clear" w:color="auto" w:fill="FFFFFF"/>
          </w:tcPr>
          <w:p w14:paraId="5D78A837" w14:textId="77777777" w:rsidR="00E041D1" w:rsidRPr="00EB2610" w:rsidRDefault="00E041D1" w:rsidP="00FF105F">
            <w:pPr>
              <w:shd w:val="clear" w:color="auto" w:fill="FFFFFF"/>
              <w:spacing w:line="280" w:lineRule="exact"/>
              <w:jc w:val="center"/>
              <w:rPr>
                <w:sz w:val="20"/>
                <w:szCs w:val="20"/>
              </w:rPr>
            </w:pPr>
            <w:r w:rsidRPr="00EB2610">
              <w:rPr>
                <w:sz w:val="20"/>
                <w:szCs w:val="20"/>
              </w:rPr>
              <w:t>6,8</w:t>
            </w:r>
          </w:p>
        </w:tc>
      </w:tr>
      <w:tr w:rsidR="00E041D1" w:rsidRPr="00E14DC2" w14:paraId="6A77DD48" w14:textId="77777777" w:rsidTr="00FF105F">
        <w:trPr>
          <w:trHeight w:hRule="exact" w:val="283"/>
        </w:trPr>
        <w:tc>
          <w:tcPr>
            <w:tcW w:w="4406" w:type="dxa"/>
            <w:tcBorders>
              <w:top w:val="single" w:sz="6" w:space="0" w:color="auto"/>
              <w:left w:val="single" w:sz="6" w:space="0" w:color="auto"/>
              <w:bottom w:val="single" w:sz="6" w:space="0" w:color="auto"/>
              <w:right w:val="single" w:sz="6" w:space="0" w:color="auto"/>
            </w:tcBorders>
            <w:shd w:val="clear" w:color="auto" w:fill="FFFFFF"/>
          </w:tcPr>
          <w:p w14:paraId="66B54269" w14:textId="77777777" w:rsidR="00E041D1" w:rsidRPr="00EB2610" w:rsidRDefault="00E041D1" w:rsidP="00FF105F">
            <w:pPr>
              <w:shd w:val="clear" w:color="auto" w:fill="FFFFFF"/>
              <w:spacing w:line="280" w:lineRule="exact"/>
              <w:ind w:left="2016"/>
              <w:rPr>
                <w:sz w:val="20"/>
                <w:szCs w:val="20"/>
              </w:rPr>
            </w:pPr>
            <w:r w:rsidRPr="00EB2610">
              <w:rPr>
                <w:sz w:val="20"/>
                <w:szCs w:val="20"/>
              </w:rPr>
              <w:t>Pył</w:t>
            </w:r>
          </w:p>
        </w:tc>
        <w:tc>
          <w:tcPr>
            <w:tcW w:w="4622" w:type="dxa"/>
            <w:tcBorders>
              <w:top w:val="single" w:sz="6" w:space="0" w:color="auto"/>
              <w:left w:val="single" w:sz="6" w:space="0" w:color="auto"/>
              <w:bottom w:val="single" w:sz="6" w:space="0" w:color="auto"/>
              <w:right w:val="single" w:sz="6" w:space="0" w:color="auto"/>
            </w:tcBorders>
            <w:shd w:val="clear" w:color="auto" w:fill="FFFFFF"/>
          </w:tcPr>
          <w:p w14:paraId="52C1A8DC" w14:textId="77777777" w:rsidR="00E041D1" w:rsidRPr="00EB2610" w:rsidRDefault="00E041D1" w:rsidP="00FF105F">
            <w:pPr>
              <w:shd w:val="clear" w:color="auto" w:fill="FFFFFF"/>
              <w:spacing w:line="280" w:lineRule="exact"/>
              <w:jc w:val="center"/>
              <w:rPr>
                <w:sz w:val="20"/>
                <w:szCs w:val="20"/>
              </w:rPr>
            </w:pPr>
            <w:r w:rsidRPr="00EB2610">
              <w:rPr>
                <w:sz w:val="20"/>
                <w:szCs w:val="20"/>
              </w:rPr>
              <w:t>2,3</w:t>
            </w:r>
          </w:p>
        </w:tc>
      </w:tr>
      <w:tr w:rsidR="00E041D1" w:rsidRPr="00E14DC2" w14:paraId="47608DF0" w14:textId="77777777" w:rsidTr="00FF105F">
        <w:trPr>
          <w:trHeight w:hRule="exact" w:val="283"/>
        </w:trPr>
        <w:tc>
          <w:tcPr>
            <w:tcW w:w="4406" w:type="dxa"/>
            <w:tcBorders>
              <w:top w:val="single" w:sz="6" w:space="0" w:color="auto"/>
              <w:left w:val="single" w:sz="6" w:space="0" w:color="auto"/>
              <w:bottom w:val="single" w:sz="6" w:space="0" w:color="auto"/>
              <w:right w:val="single" w:sz="6" w:space="0" w:color="auto"/>
            </w:tcBorders>
            <w:shd w:val="clear" w:color="auto" w:fill="FFFFFF"/>
          </w:tcPr>
          <w:p w14:paraId="1370F970" w14:textId="77777777" w:rsidR="00E041D1" w:rsidRPr="00EB2610" w:rsidRDefault="00E041D1" w:rsidP="00FF105F">
            <w:pPr>
              <w:shd w:val="clear" w:color="auto" w:fill="FFFFFF"/>
              <w:spacing w:line="280" w:lineRule="exact"/>
              <w:ind w:left="1565"/>
              <w:rPr>
                <w:sz w:val="20"/>
                <w:szCs w:val="20"/>
              </w:rPr>
            </w:pPr>
            <w:r w:rsidRPr="00EB2610">
              <w:rPr>
                <w:sz w:val="20"/>
                <w:szCs w:val="20"/>
              </w:rPr>
              <w:t>Tlenek węgla</w:t>
            </w:r>
          </w:p>
        </w:tc>
        <w:tc>
          <w:tcPr>
            <w:tcW w:w="4622" w:type="dxa"/>
            <w:tcBorders>
              <w:top w:val="single" w:sz="6" w:space="0" w:color="auto"/>
              <w:left w:val="single" w:sz="6" w:space="0" w:color="auto"/>
              <w:bottom w:val="single" w:sz="6" w:space="0" w:color="auto"/>
              <w:right w:val="single" w:sz="6" w:space="0" w:color="auto"/>
            </w:tcBorders>
            <w:shd w:val="clear" w:color="auto" w:fill="FFFFFF"/>
          </w:tcPr>
          <w:p w14:paraId="701DEED6" w14:textId="77777777" w:rsidR="00E041D1" w:rsidRPr="00EB2610" w:rsidRDefault="00E041D1" w:rsidP="00FF105F">
            <w:pPr>
              <w:shd w:val="clear" w:color="auto" w:fill="FFFFFF"/>
              <w:spacing w:line="280" w:lineRule="exact"/>
              <w:jc w:val="center"/>
              <w:rPr>
                <w:sz w:val="20"/>
                <w:szCs w:val="20"/>
              </w:rPr>
            </w:pPr>
            <w:r w:rsidRPr="00EB2610">
              <w:rPr>
                <w:sz w:val="20"/>
                <w:szCs w:val="20"/>
              </w:rPr>
              <w:t>15,8</w:t>
            </w:r>
          </w:p>
        </w:tc>
      </w:tr>
      <w:tr w:rsidR="00E041D1" w:rsidRPr="00E14DC2" w14:paraId="7FDA6D6F" w14:textId="77777777" w:rsidTr="00FF105F">
        <w:trPr>
          <w:trHeight w:hRule="exact" w:val="283"/>
        </w:trPr>
        <w:tc>
          <w:tcPr>
            <w:tcW w:w="4406" w:type="dxa"/>
            <w:tcBorders>
              <w:top w:val="single" w:sz="6" w:space="0" w:color="auto"/>
              <w:left w:val="single" w:sz="6" w:space="0" w:color="auto"/>
              <w:bottom w:val="single" w:sz="6" w:space="0" w:color="auto"/>
              <w:right w:val="single" w:sz="6" w:space="0" w:color="auto"/>
            </w:tcBorders>
            <w:shd w:val="clear" w:color="auto" w:fill="FFFFFF"/>
          </w:tcPr>
          <w:p w14:paraId="5E321650" w14:textId="77777777" w:rsidR="00E041D1" w:rsidRPr="00EB2610" w:rsidRDefault="00E041D1" w:rsidP="00FF105F">
            <w:pPr>
              <w:shd w:val="clear" w:color="auto" w:fill="FFFFFF"/>
              <w:spacing w:line="280" w:lineRule="exact"/>
              <w:ind w:left="1709"/>
              <w:rPr>
                <w:sz w:val="20"/>
                <w:szCs w:val="20"/>
              </w:rPr>
            </w:pPr>
            <w:r w:rsidRPr="00EB2610">
              <w:rPr>
                <w:sz w:val="20"/>
                <w:szCs w:val="20"/>
              </w:rPr>
              <w:t xml:space="preserve">NMVOC </w:t>
            </w:r>
            <w:r w:rsidRPr="00EB2610">
              <w:rPr>
                <w:sz w:val="20"/>
                <w:szCs w:val="20"/>
                <w:vertAlign w:val="superscript"/>
              </w:rPr>
              <w:t>2)</w:t>
            </w:r>
          </w:p>
        </w:tc>
        <w:tc>
          <w:tcPr>
            <w:tcW w:w="4622" w:type="dxa"/>
            <w:tcBorders>
              <w:top w:val="single" w:sz="6" w:space="0" w:color="auto"/>
              <w:left w:val="single" w:sz="6" w:space="0" w:color="auto"/>
              <w:bottom w:val="single" w:sz="6" w:space="0" w:color="auto"/>
              <w:right w:val="single" w:sz="6" w:space="0" w:color="auto"/>
            </w:tcBorders>
            <w:shd w:val="clear" w:color="auto" w:fill="FFFFFF"/>
          </w:tcPr>
          <w:p w14:paraId="428EEB01" w14:textId="77777777" w:rsidR="00E041D1" w:rsidRPr="00EB2610" w:rsidRDefault="00E041D1" w:rsidP="00FF105F">
            <w:pPr>
              <w:shd w:val="clear" w:color="auto" w:fill="FFFFFF"/>
              <w:spacing w:line="280" w:lineRule="exact"/>
              <w:jc w:val="center"/>
              <w:rPr>
                <w:sz w:val="20"/>
                <w:szCs w:val="20"/>
              </w:rPr>
            </w:pPr>
            <w:r w:rsidRPr="00EB2610">
              <w:rPr>
                <w:sz w:val="20"/>
                <w:szCs w:val="20"/>
              </w:rPr>
              <w:t>7,08</w:t>
            </w:r>
          </w:p>
        </w:tc>
      </w:tr>
      <w:tr w:rsidR="00E041D1" w:rsidRPr="00E14DC2" w14:paraId="4A513E37" w14:textId="77777777" w:rsidTr="00FF105F">
        <w:trPr>
          <w:trHeight w:hRule="exact" w:val="307"/>
        </w:trPr>
        <w:tc>
          <w:tcPr>
            <w:tcW w:w="4406" w:type="dxa"/>
            <w:tcBorders>
              <w:top w:val="single" w:sz="6" w:space="0" w:color="auto"/>
              <w:left w:val="single" w:sz="6" w:space="0" w:color="auto"/>
              <w:bottom w:val="single" w:sz="6" w:space="0" w:color="auto"/>
              <w:right w:val="single" w:sz="6" w:space="0" w:color="auto"/>
            </w:tcBorders>
            <w:shd w:val="clear" w:color="auto" w:fill="FFFFFF"/>
          </w:tcPr>
          <w:p w14:paraId="79A546FD" w14:textId="77777777" w:rsidR="00E041D1" w:rsidRPr="00EB2610" w:rsidRDefault="00E041D1" w:rsidP="00FF105F">
            <w:pPr>
              <w:shd w:val="clear" w:color="auto" w:fill="FFFFFF"/>
              <w:spacing w:line="280" w:lineRule="exact"/>
              <w:ind w:left="1814"/>
              <w:rPr>
                <w:sz w:val="20"/>
                <w:szCs w:val="20"/>
              </w:rPr>
            </w:pPr>
            <w:r w:rsidRPr="00EB2610">
              <w:rPr>
                <w:sz w:val="20"/>
                <w:szCs w:val="20"/>
              </w:rPr>
              <w:t>Benzen</w:t>
            </w:r>
          </w:p>
        </w:tc>
        <w:tc>
          <w:tcPr>
            <w:tcW w:w="4622" w:type="dxa"/>
            <w:tcBorders>
              <w:top w:val="single" w:sz="6" w:space="0" w:color="auto"/>
              <w:left w:val="single" w:sz="6" w:space="0" w:color="auto"/>
              <w:bottom w:val="single" w:sz="6" w:space="0" w:color="auto"/>
              <w:right w:val="single" w:sz="6" w:space="0" w:color="auto"/>
            </w:tcBorders>
            <w:shd w:val="clear" w:color="auto" w:fill="FFFFFF"/>
          </w:tcPr>
          <w:p w14:paraId="54A147ED" w14:textId="77777777" w:rsidR="00E041D1" w:rsidRPr="00EB2610" w:rsidRDefault="00E041D1" w:rsidP="00FF105F">
            <w:pPr>
              <w:shd w:val="clear" w:color="auto" w:fill="FFFFFF"/>
              <w:spacing w:line="280" w:lineRule="exact"/>
              <w:jc w:val="center"/>
              <w:rPr>
                <w:sz w:val="20"/>
                <w:szCs w:val="20"/>
              </w:rPr>
            </w:pPr>
            <w:r w:rsidRPr="00EB2610">
              <w:rPr>
                <w:sz w:val="20"/>
                <w:szCs w:val="20"/>
              </w:rPr>
              <w:t>0,005</w:t>
            </w:r>
          </w:p>
        </w:tc>
      </w:tr>
    </w:tbl>
    <w:p w14:paraId="4BE5CE24" w14:textId="77777777" w:rsidR="00E041D1" w:rsidRPr="00E041D1" w:rsidRDefault="00E041D1" w:rsidP="00E041D1">
      <w:pPr>
        <w:suppressAutoHyphens w:val="0"/>
        <w:autoSpaceDE w:val="0"/>
        <w:autoSpaceDN w:val="0"/>
        <w:adjustRightInd w:val="0"/>
        <w:spacing w:line="360" w:lineRule="auto"/>
        <w:rPr>
          <w:color w:val="000000"/>
          <w:szCs w:val="22"/>
          <w:lang w:eastAsia="pl-PL"/>
        </w:rPr>
      </w:pPr>
      <w:r w:rsidRPr="00E041D1">
        <w:rPr>
          <w:color w:val="000000"/>
          <w:szCs w:val="22"/>
          <w:lang w:eastAsia="pl-PL"/>
        </w:rPr>
        <w:t>zawartość NO</w:t>
      </w:r>
      <w:r w:rsidRPr="00E041D1">
        <w:rPr>
          <w:color w:val="000000"/>
          <w:szCs w:val="22"/>
          <w:vertAlign w:val="subscript"/>
          <w:lang w:eastAsia="pl-PL"/>
        </w:rPr>
        <w:t>2</w:t>
      </w:r>
      <w:r w:rsidRPr="00E041D1">
        <w:rPr>
          <w:color w:val="000000"/>
          <w:szCs w:val="22"/>
          <w:lang w:eastAsia="pl-PL"/>
        </w:rPr>
        <w:t xml:space="preserve"> jako 14% wszystkich frakcji </w:t>
      </w:r>
      <w:proofErr w:type="spellStart"/>
      <w:r w:rsidRPr="00E041D1">
        <w:rPr>
          <w:color w:val="000000"/>
          <w:szCs w:val="22"/>
          <w:lang w:eastAsia="pl-PL"/>
        </w:rPr>
        <w:t>NOx</w:t>
      </w:r>
      <w:proofErr w:type="spellEnd"/>
      <w:r w:rsidRPr="00E041D1">
        <w:rPr>
          <w:color w:val="000000"/>
          <w:szCs w:val="22"/>
          <w:lang w:eastAsia="pl-PL"/>
        </w:rPr>
        <w:t xml:space="preserve"> - wg EMEP/CORINAIR przyjęto w całości jako węglowodory aromatyczne</w:t>
      </w:r>
    </w:p>
    <w:p w14:paraId="4A220748" w14:textId="77777777" w:rsidR="00E041D1" w:rsidRPr="00E041D1" w:rsidRDefault="00E041D1" w:rsidP="00E041D1">
      <w:pPr>
        <w:suppressAutoHyphens w:val="0"/>
        <w:autoSpaceDE w:val="0"/>
        <w:autoSpaceDN w:val="0"/>
        <w:adjustRightInd w:val="0"/>
        <w:spacing w:line="360" w:lineRule="auto"/>
        <w:rPr>
          <w:color w:val="000000"/>
          <w:szCs w:val="22"/>
          <w:lang w:eastAsia="pl-PL"/>
        </w:rPr>
      </w:pPr>
    </w:p>
    <w:p w14:paraId="167E2495" w14:textId="77777777" w:rsidR="00E041D1" w:rsidRDefault="00E041D1" w:rsidP="00E041D1">
      <w:pPr>
        <w:suppressAutoHyphens w:val="0"/>
        <w:autoSpaceDE w:val="0"/>
        <w:autoSpaceDN w:val="0"/>
        <w:adjustRightInd w:val="0"/>
        <w:spacing w:line="360" w:lineRule="auto"/>
        <w:ind w:firstLine="708"/>
        <w:rPr>
          <w:color w:val="000000"/>
          <w:szCs w:val="22"/>
          <w:lang w:eastAsia="pl-PL"/>
        </w:rPr>
      </w:pPr>
      <w:r w:rsidRPr="00E041D1">
        <w:rPr>
          <w:color w:val="000000"/>
          <w:szCs w:val="22"/>
          <w:lang w:eastAsia="pl-PL"/>
        </w:rPr>
        <w:t>Zakładając jednoczesną pracę 2 maszyn budowlanych i maksymalny czas pracy w okresu trwania budowy wynoszący ok. 320 h oraz zużycie oleju napędowego na poziomie ok. 15 l/h (12,45 kg/h) oszacowano emisje na etapie realizacji przedsięwzięcia i przedstawiono je w poniższej tabeli:</w:t>
      </w:r>
    </w:p>
    <w:tbl>
      <w:tblPr>
        <w:tblW w:w="0" w:type="auto"/>
        <w:tblInd w:w="40" w:type="dxa"/>
        <w:tblLayout w:type="fixed"/>
        <w:tblCellMar>
          <w:left w:w="40" w:type="dxa"/>
          <w:right w:w="40" w:type="dxa"/>
        </w:tblCellMar>
        <w:tblLook w:val="0000" w:firstRow="0" w:lastRow="0" w:firstColumn="0" w:lastColumn="0" w:noHBand="0" w:noVBand="0"/>
      </w:tblPr>
      <w:tblGrid>
        <w:gridCol w:w="4834"/>
        <w:gridCol w:w="1858"/>
        <w:gridCol w:w="1714"/>
      </w:tblGrid>
      <w:tr w:rsidR="00E041D1" w:rsidRPr="00E041D1" w14:paraId="3F4952B8" w14:textId="77777777" w:rsidTr="00FF105F">
        <w:trPr>
          <w:trHeight w:hRule="exact" w:val="336"/>
        </w:trPr>
        <w:tc>
          <w:tcPr>
            <w:tcW w:w="4834" w:type="dxa"/>
            <w:vMerge w:val="restart"/>
            <w:tcBorders>
              <w:top w:val="single" w:sz="6" w:space="0" w:color="auto"/>
              <w:left w:val="single" w:sz="6" w:space="0" w:color="auto"/>
              <w:bottom w:val="nil"/>
              <w:right w:val="single" w:sz="6" w:space="0" w:color="auto"/>
            </w:tcBorders>
            <w:shd w:val="clear" w:color="auto" w:fill="FFFFFF"/>
          </w:tcPr>
          <w:p w14:paraId="43CAE9E0" w14:textId="77777777" w:rsidR="00E041D1" w:rsidRPr="00E041D1" w:rsidRDefault="00E041D1" w:rsidP="00FF105F">
            <w:pPr>
              <w:shd w:val="clear" w:color="auto" w:fill="FFFFFF"/>
              <w:spacing w:line="320" w:lineRule="exact"/>
              <w:ind w:right="1766"/>
              <w:jc w:val="right"/>
              <w:rPr>
                <w:sz w:val="20"/>
                <w:szCs w:val="20"/>
              </w:rPr>
            </w:pPr>
            <w:r w:rsidRPr="00E041D1">
              <w:rPr>
                <w:b/>
                <w:bCs/>
                <w:sz w:val="20"/>
                <w:szCs w:val="20"/>
              </w:rPr>
              <w:lastRenderedPageBreak/>
              <w:t>Substancja</w:t>
            </w:r>
          </w:p>
        </w:tc>
        <w:tc>
          <w:tcPr>
            <w:tcW w:w="3572" w:type="dxa"/>
            <w:gridSpan w:val="2"/>
            <w:tcBorders>
              <w:top w:val="single" w:sz="6" w:space="0" w:color="auto"/>
              <w:left w:val="single" w:sz="6" w:space="0" w:color="auto"/>
              <w:bottom w:val="single" w:sz="6" w:space="0" w:color="auto"/>
              <w:right w:val="single" w:sz="6" w:space="0" w:color="auto"/>
            </w:tcBorders>
            <w:shd w:val="clear" w:color="auto" w:fill="FFFFFF"/>
          </w:tcPr>
          <w:p w14:paraId="5A7B17B5" w14:textId="77777777" w:rsidR="00E041D1" w:rsidRPr="00E041D1" w:rsidRDefault="00E041D1" w:rsidP="00FF105F">
            <w:pPr>
              <w:shd w:val="clear" w:color="auto" w:fill="FFFFFF"/>
              <w:spacing w:line="320" w:lineRule="exact"/>
              <w:ind w:left="1339"/>
              <w:rPr>
                <w:sz w:val="20"/>
                <w:szCs w:val="20"/>
              </w:rPr>
            </w:pPr>
            <w:r w:rsidRPr="00E041D1">
              <w:rPr>
                <w:b/>
                <w:bCs/>
                <w:sz w:val="20"/>
                <w:szCs w:val="20"/>
              </w:rPr>
              <w:t>Emisja</w:t>
            </w:r>
          </w:p>
        </w:tc>
      </w:tr>
      <w:tr w:rsidR="00E041D1" w:rsidRPr="00E041D1" w14:paraId="53B53CEF" w14:textId="77777777" w:rsidTr="00FF105F">
        <w:trPr>
          <w:trHeight w:hRule="exact" w:val="350"/>
        </w:trPr>
        <w:tc>
          <w:tcPr>
            <w:tcW w:w="4834" w:type="dxa"/>
            <w:vMerge/>
            <w:tcBorders>
              <w:top w:val="nil"/>
              <w:left w:val="single" w:sz="6" w:space="0" w:color="auto"/>
              <w:bottom w:val="single" w:sz="6" w:space="0" w:color="auto"/>
              <w:right w:val="single" w:sz="6" w:space="0" w:color="auto"/>
            </w:tcBorders>
            <w:shd w:val="clear" w:color="auto" w:fill="FFFFFF"/>
          </w:tcPr>
          <w:p w14:paraId="7AF7401F" w14:textId="77777777" w:rsidR="00E041D1" w:rsidRPr="00E041D1" w:rsidRDefault="00E041D1" w:rsidP="00FF105F">
            <w:pPr>
              <w:spacing w:line="320" w:lineRule="exact"/>
              <w:rPr>
                <w:sz w:val="20"/>
                <w:szCs w:val="20"/>
              </w:rPr>
            </w:pPr>
          </w:p>
          <w:p w14:paraId="7A63D8F3" w14:textId="77777777" w:rsidR="00E041D1" w:rsidRPr="00E041D1" w:rsidRDefault="00E041D1" w:rsidP="00FF105F">
            <w:pPr>
              <w:spacing w:line="320" w:lineRule="exact"/>
              <w:rPr>
                <w:sz w:val="20"/>
                <w:szCs w:val="20"/>
              </w:rPr>
            </w:pP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6386CD7F" w14:textId="77777777" w:rsidR="00E041D1" w:rsidRPr="00E041D1" w:rsidRDefault="00E041D1" w:rsidP="00FF105F">
            <w:pPr>
              <w:shd w:val="clear" w:color="auto" w:fill="FFFFFF"/>
              <w:spacing w:line="320" w:lineRule="exact"/>
              <w:ind w:right="542"/>
              <w:jc w:val="right"/>
              <w:rPr>
                <w:sz w:val="20"/>
                <w:szCs w:val="20"/>
              </w:rPr>
            </w:pPr>
            <w:r w:rsidRPr="00E041D1">
              <w:rPr>
                <w:b/>
                <w:bCs/>
                <w:sz w:val="20"/>
                <w:szCs w:val="20"/>
              </w:rPr>
              <w:t>[kg/h]</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45867EA4" w14:textId="77777777" w:rsidR="00E041D1" w:rsidRPr="00E041D1" w:rsidRDefault="00E041D1" w:rsidP="00FF105F">
            <w:pPr>
              <w:shd w:val="clear" w:color="auto" w:fill="FFFFFF"/>
              <w:spacing w:line="320" w:lineRule="exact"/>
              <w:jc w:val="center"/>
              <w:rPr>
                <w:sz w:val="20"/>
                <w:szCs w:val="20"/>
              </w:rPr>
            </w:pPr>
            <w:r w:rsidRPr="00E041D1">
              <w:rPr>
                <w:b/>
                <w:bCs/>
                <w:sz w:val="20"/>
                <w:szCs w:val="20"/>
              </w:rPr>
              <w:t>[Mg/rok]</w:t>
            </w:r>
          </w:p>
        </w:tc>
      </w:tr>
      <w:tr w:rsidR="00E041D1" w:rsidRPr="00E041D1" w14:paraId="539E2DFD" w14:textId="77777777" w:rsidTr="00FF105F">
        <w:trPr>
          <w:trHeight w:hRule="exact" w:val="298"/>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6AEF711E" w14:textId="77777777" w:rsidR="00E041D1" w:rsidRPr="00E041D1" w:rsidRDefault="00E041D1" w:rsidP="00FF105F">
            <w:pPr>
              <w:shd w:val="clear" w:color="auto" w:fill="FFFFFF"/>
              <w:spacing w:line="320" w:lineRule="exact"/>
              <w:ind w:left="86"/>
              <w:rPr>
                <w:sz w:val="20"/>
                <w:szCs w:val="20"/>
              </w:rPr>
            </w:pPr>
            <w:r w:rsidRPr="00E041D1">
              <w:rPr>
                <w:sz w:val="20"/>
                <w:szCs w:val="20"/>
              </w:rPr>
              <w:t>Dwutlenek azotu</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7ED372FF"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0,1411</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10EF9E72" w14:textId="77777777" w:rsidR="00E041D1" w:rsidRPr="00E041D1" w:rsidRDefault="00E041D1" w:rsidP="00FF105F">
            <w:pPr>
              <w:shd w:val="clear" w:color="auto" w:fill="FFFFFF"/>
              <w:spacing w:line="320" w:lineRule="exact"/>
              <w:jc w:val="center"/>
              <w:rPr>
                <w:sz w:val="20"/>
                <w:szCs w:val="20"/>
              </w:rPr>
            </w:pPr>
            <w:r w:rsidRPr="00E041D1">
              <w:rPr>
                <w:sz w:val="20"/>
                <w:szCs w:val="20"/>
              </w:rPr>
              <w:t>0,1763</w:t>
            </w:r>
          </w:p>
        </w:tc>
      </w:tr>
      <w:tr w:rsidR="00E041D1" w:rsidRPr="00E041D1" w14:paraId="684F1A47" w14:textId="77777777" w:rsidTr="00FF105F">
        <w:trPr>
          <w:trHeight w:hRule="exact" w:val="293"/>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7657340D" w14:textId="77777777" w:rsidR="00E041D1" w:rsidRPr="00E041D1" w:rsidRDefault="00E041D1" w:rsidP="00FF105F">
            <w:pPr>
              <w:shd w:val="clear" w:color="auto" w:fill="FFFFFF"/>
              <w:spacing w:line="320" w:lineRule="exact"/>
              <w:ind w:left="86"/>
              <w:rPr>
                <w:sz w:val="20"/>
                <w:szCs w:val="20"/>
              </w:rPr>
            </w:pPr>
            <w:r w:rsidRPr="00E041D1">
              <w:rPr>
                <w:sz w:val="20"/>
                <w:szCs w:val="20"/>
              </w:rPr>
              <w:t>Pył</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0A74BB35"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0,0477</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3B3E83B2" w14:textId="77777777" w:rsidR="00E041D1" w:rsidRPr="00E041D1" w:rsidRDefault="00E041D1" w:rsidP="00FF105F">
            <w:pPr>
              <w:shd w:val="clear" w:color="auto" w:fill="FFFFFF"/>
              <w:spacing w:line="320" w:lineRule="exact"/>
              <w:jc w:val="center"/>
              <w:rPr>
                <w:sz w:val="20"/>
                <w:szCs w:val="20"/>
              </w:rPr>
            </w:pPr>
            <w:r w:rsidRPr="00E041D1">
              <w:rPr>
                <w:sz w:val="20"/>
                <w:szCs w:val="20"/>
              </w:rPr>
              <w:t>0,0596</w:t>
            </w:r>
          </w:p>
        </w:tc>
      </w:tr>
      <w:tr w:rsidR="00E041D1" w:rsidRPr="00E041D1" w14:paraId="09661F27" w14:textId="77777777" w:rsidTr="00FF105F">
        <w:trPr>
          <w:trHeight w:hRule="exact" w:val="293"/>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3DB01519" w14:textId="77777777" w:rsidR="00E041D1" w:rsidRPr="00E041D1" w:rsidRDefault="00E041D1" w:rsidP="00FF105F">
            <w:pPr>
              <w:shd w:val="clear" w:color="auto" w:fill="FFFFFF"/>
              <w:spacing w:line="320" w:lineRule="exact"/>
              <w:ind w:left="86"/>
              <w:rPr>
                <w:sz w:val="20"/>
                <w:szCs w:val="20"/>
              </w:rPr>
            </w:pPr>
            <w:r w:rsidRPr="00E041D1">
              <w:rPr>
                <w:sz w:val="20"/>
                <w:szCs w:val="20"/>
              </w:rPr>
              <w:t>Tlenek węgla</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27262ADD"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0,3278</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7E471E66" w14:textId="77777777" w:rsidR="00E041D1" w:rsidRPr="00E041D1" w:rsidRDefault="00E041D1" w:rsidP="00FF105F">
            <w:pPr>
              <w:shd w:val="clear" w:color="auto" w:fill="FFFFFF"/>
              <w:spacing w:line="320" w:lineRule="exact"/>
              <w:jc w:val="center"/>
              <w:rPr>
                <w:sz w:val="20"/>
                <w:szCs w:val="20"/>
              </w:rPr>
            </w:pPr>
            <w:r w:rsidRPr="00E041D1">
              <w:rPr>
                <w:sz w:val="20"/>
                <w:szCs w:val="20"/>
              </w:rPr>
              <w:t>0,4098</w:t>
            </w:r>
          </w:p>
        </w:tc>
      </w:tr>
      <w:tr w:rsidR="00E041D1" w:rsidRPr="00E041D1" w14:paraId="11EF9140" w14:textId="77777777" w:rsidTr="00FF105F">
        <w:trPr>
          <w:trHeight w:hRule="exact" w:val="298"/>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2DC5C474" w14:textId="77777777" w:rsidR="00E041D1" w:rsidRPr="00E041D1" w:rsidRDefault="00E041D1" w:rsidP="00FF105F">
            <w:pPr>
              <w:shd w:val="clear" w:color="auto" w:fill="FFFFFF"/>
              <w:spacing w:line="320" w:lineRule="exact"/>
              <w:ind w:left="101"/>
              <w:rPr>
                <w:sz w:val="20"/>
                <w:szCs w:val="20"/>
              </w:rPr>
            </w:pPr>
            <w:r w:rsidRPr="00E041D1">
              <w:rPr>
                <w:sz w:val="20"/>
                <w:szCs w:val="20"/>
              </w:rPr>
              <w:t>NMVOC (węglowodory aromatyczne)</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170E7334"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0,1467</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20665C4C" w14:textId="77777777" w:rsidR="00E041D1" w:rsidRPr="00E041D1" w:rsidRDefault="00E041D1" w:rsidP="00FF105F">
            <w:pPr>
              <w:shd w:val="clear" w:color="auto" w:fill="FFFFFF"/>
              <w:spacing w:line="320" w:lineRule="exact"/>
              <w:jc w:val="center"/>
              <w:rPr>
                <w:sz w:val="20"/>
                <w:szCs w:val="20"/>
              </w:rPr>
            </w:pPr>
            <w:r w:rsidRPr="00E041D1">
              <w:rPr>
                <w:sz w:val="20"/>
                <w:szCs w:val="20"/>
              </w:rPr>
              <w:t>0,1836</w:t>
            </w:r>
          </w:p>
        </w:tc>
      </w:tr>
      <w:tr w:rsidR="00E041D1" w:rsidRPr="00E041D1" w14:paraId="051B2E67" w14:textId="77777777" w:rsidTr="00FF105F">
        <w:trPr>
          <w:trHeight w:hRule="exact" w:val="317"/>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2EA3FC39" w14:textId="77777777" w:rsidR="00E041D1" w:rsidRPr="00E041D1" w:rsidRDefault="00E041D1" w:rsidP="00FF105F">
            <w:pPr>
              <w:shd w:val="clear" w:color="auto" w:fill="FFFFFF"/>
              <w:spacing w:line="320" w:lineRule="exact"/>
              <w:ind w:left="86"/>
              <w:rPr>
                <w:sz w:val="20"/>
                <w:szCs w:val="20"/>
              </w:rPr>
            </w:pPr>
            <w:r w:rsidRPr="00E041D1">
              <w:rPr>
                <w:sz w:val="20"/>
                <w:szCs w:val="20"/>
              </w:rPr>
              <w:t>Benzen</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640FE47B"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0,0001</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50BD315A" w14:textId="77777777" w:rsidR="00E041D1" w:rsidRPr="00E041D1" w:rsidRDefault="00E041D1" w:rsidP="00FF105F">
            <w:pPr>
              <w:shd w:val="clear" w:color="auto" w:fill="FFFFFF"/>
              <w:spacing w:line="320" w:lineRule="exact"/>
              <w:jc w:val="center"/>
              <w:rPr>
                <w:sz w:val="20"/>
                <w:szCs w:val="20"/>
              </w:rPr>
            </w:pPr>
            <w:r w:rsidRPr="00E041D1">
              <w:rPr>
                <w:sz w:val="20"/>
                <w:szCs w:val="20"/>
              </w:rPr>
              <w:t>0,00013</w:t>
            </w:r>
          </w:p>
        </w:tc>
      </w:tr>
    </w:tbl>
    <w:p w14:paraId="1AB83F9A" w14:textId="77777777" w:rsidR="00E041D1" w:rsidRPr="00E041D1" w:rsidRDefault="00E041D1" w:rsidP="00E041D1">
      <w:pPr>
        <w:suppressAutoHyphens w:val="0"/>
        <w:autoSpaceDE w:val="0"/>
        <w:autoSpaceDN w:val="0"/>
        <w:adjustRightInd w:val="0"/>
        <w:spacing w:line="360" w:lineRule="auto"/>
        <w:rPr>
          <w:color w:val="000000"/>
          <w:szCs w:val="22"/>
          <w:lang w:eastAsia="pl-PL"/>
        </w:rPr>
      </w:pPr>
    </w:p>
    <w:p w14:paraId="296CA853" w14:textId="77777777" w:rsidR="00E041D1" w:rsidRPr="00E041D1" w:rsidRDefault="00E041D1" w:rsidP="00E041D1">
      <w:pPr>
        <w:suppressAutoHyphens w:val="0"/>
        <w:autoSpaceDE w:val="0"/>
        <w:autoSpaceDN w:val="0"/>
        <w:adjustRightInd w:val="0"/>
        <w:spacing w:line="360" w:lineRule="auto"/>
        <w:rPr>
          <w:color w:val="000000"/>
          <w:szCs w:val="22"/>
          <w:lang w:eastAsia="pl-PL"/>
        </w:rPr>
      </w:pPr>
      <w:r w:rsidRPr="00E041D1">
        <w:rPr>
          <w:color w:val="000000"/>
          <w:szCs w:val="22"/>
          <w:lang w:eastAsia="pl-PL"/>
        </w:rPr>
        <w:t>Emisję z transportu po terenie inwestycji na etapie jej budowy obliczono z wykorzystaniem programu Operat FB, który opiera się na założeniach i wzorach opracowanych przez prof. Zdzisława Chłopka. Założenia te dostępne są również w arkuszu kalkulacyjnym dystrybuowanym przez Ministra Środowiska:</w:t>
      </w:r>
    </w:p>
    <w:p w14:paraId="48824687" w14:textId="77777777" w:rsidR="00E041D1" w:rsidRPr="00E041D1" w:rsidRDefault="00E041D1" w:rsidP="00E041D1">
      <w:pPr>
        <w:suppressAutoHyphens w:val="0"/>
        <w:autoSpaceDE w:val="0"/>
        <w:autoSpaceDN w:val="0"/>
        <w:adjustRightInd w:val="0"/>
        <w:spacing w:line="360" w:lineRule="auto"/>
        <w:rPr>
          <w:color w:val="000000"/>
          <w:szCs w:val="22"/>
          <w:lang w:eastAsia="pl-PL"/>
        </w:rPr>
      </w:pPr>
    </w:p>
    <w:p w14:paraId="48D882BB" w14:textId="77777777" w:rsidR="00E041D1" w:rsidRPr="00E041D1" w:rsidRDefault="00E041D1" w:rsidP="00E041D1">
      <w:pPr>
        <w:suppressAutoHyphens w:val="0"/>
        <w:autoSpaceDE w:val="0"/>
        <w:autoSpaceDN w:val="0"/>
        <w:adjustRightInd w:val="0"/>
        <w:spacing w:line="360" w:lineRule="auto"/>
        <w:rPr>
          <w:color w:val="000000"/>
          <w:szCs w:val="22"/>
          <w:u w:val="single"/>
          <w:lang w:eastAsia="pl-PL"/>
        </w:rPr>
      </w:pPr>
      <w:r w:rsidRPr="00E041D1">
        <w:rPr>
          <w:color w:val="000000"/>
          <w:szCs w:val="22"/>
          <w:u w:val="single"/>
          <w:lang w:eastAsia="pl-PL"/>
        </w:rPr>
        <w:t>Jednostkowe wielkości emisji z pojazdów g/km (wskaźniki emisji)</w:t>
      </w:r>
    </w:p>
    <w:tbl>
      <w:tblPr>
        <w:tblW w:w="0" w:type="auto"/>
        <w:tblInd w:w="40" w:type="dxa"/>
        <w:tblLayout w:type="fixed"/>
        <w:tblCellMar>
          <w:left w:w="40" w:type="dxa"/>
          <w:right w:w="40" w:type="dxa"/>
        </w:tblCellMar>
        <w:tblLook w:val="0000" w:firstRow="0" w:lastRow="0" w:firstColumn="0" w:lastColumn="0" w:noHBand="0" w:noVBand="0"/>
      </w:tblPr>
      <w:tblGrid>
        <w:gridCol w:w="4834"/>
        <w:gridCol w:w="1858"/>
        <w:gridCol w:w="1714"/>
      </w:tblGrid>
      <w:tr w:rsidR="00E041D1" w:rsidRPr="00E041D1" w14:paraId="27BEE0C7" w14:textId="77777777" w:rsidTr="00FF105F">
        <w:trPr>
          <w:trHeight w:hRule="exact" w:val="336"/>
        </w:trPr>
        <w:tc>
          <w:tcPr>
            <w:tcW w:w="4834" w:type="dxa"/>
            <w:vMerge w:val="restart"/>
            <w:tcBorders>
              <w:top w:val="single" w:sz="6" w:space="0" w:color="auto"/>
              <w:left w:val="single" w:sz="6" w:space="0" w:color="auto"/>
              <w:bottom w:val="nil"/>
              <w:right w:val="single" w:sz="6" w:space="0" w:color="auto"/>
            </w:tcBorders>
            <w:shd w:val="clear" w:color="auto" w:fill="FFFFFF"/>
          </w:tcPr>
          <w:p w14:paraId="1DBAE4C4" w14:textId="77777777" w:rsidR="00E041D1" w:rsidRPr="00E041D1" w:rsidRDefault="00E041D1" w:rsidP="00FF105F">
            <w:pPr>
              <w:shd w:val="clear" w:color="auto" w:fill="FFFFFF"/>
              <w:spacing w:line="320" w:lineRule="exact"/>
              <w:ind w:right="1766"/>
              <w:jc w:val="right"/>
              <w:rPr>
                <w:sz w:val="20"/>
                <w:szCs w:val="20"/>
              </w:rPr>
            </w:pPr>
            <w:bookmarkStart w:id="68" w:name="_Hlk145083795"/>
            <w:r w:rsidRPr="00E041D1">
              <w:rPr>
                <w:b/>
                <w:bCs/>
                <w:sz w:val="20"/>
                <w:szCs w:val="20"/>
              </w:rPr>
              <w:t>Substancja</w:t>
            </w:r>
          </w:p>
        </w:tc>
        <w:tc>
          <w:tcPr>
            <w:tcW w:w="3572" w:type="dxa"/>
            <w:gridSpan w:val="2"/>
            <w:tcBorders>
              <w:top w:val="single" w:sz="6" w:space="0" w:color="auto"/>
              <w:left w:val="single" w:sz="6" w:space="0" w:color="auto"/>
              <w:bottom w:val="single" w:sz="6" w:space="0" w:color="auto"/>
              <w:right w:val="single" w:sz="6" w:space="0" w:color="auto"/>
            </w:tcBorders>
            <w:shd w:val="clear" w:color="auto" w:fill="FFFFFF"/>
          </w:tcPr>
          <w:p w14:paraId="25E6F12C" w14:textId="77777777" w:rsidR="00E041D1" w:rsidRPr="00E041D1" w:rsidRDefault="00E041D1" w:rsidP="00FF105F">
            <w:pPr>
              <w:shd w:val="clear" w:color="auto" w:fill="FFFFFF"/>
              <w:spacing w:line="320" w:lineRule="exact"/>
              <w:ind w:left="1339"/>
              <w:rPr>
                <w:sz w:val="20"/>
                <w:szCs w:val="20"/>
              </w:rPr>
            </w:pPr>
            <w:r w:rsidRPr="00E041D1">
              <w:rPr>
                <w:b/>
                <w:bCs/>
                <w:sz w:val="20"/>
                <w:szCs w:val="20"/>
              </w:rPr>
              <w:t>Emisja</w:t>
            </w:r>
          </w:p>
        </w:tc>
      </w:tr>
      <w:tr w:rsidR="00E041D1" w:rsidRPr="00E041D1" w14:paraId="4A8C04DD" w14:textId="77777777" w:rsidTr="00FF105F">
        <w:trPr>
          <w:trHeight w:hRule="exact" w:val="350"/>
        </w:trPr>
        <w:tc>
          <w:tcPr>
            <w:tcW w:w="4834" w:type="dxa"/>
            <w:vMerge/>
            <w:tcBorders>
              <w:top w:val="nil"/>
              <w:left w:val="single" w:sz="6" w:space="0" w:color="auto"/>
              <w:bottom w:val="single" w:sz="6" w:space="0" w:color="auto"/>
              <w:right w:val="single" w:sz="6" w:space="0" w:color="auto"/>
            </w:tcBorders>
            <w:shd w:val="clear" w:color="auto" w:fill="FFFFFF"/>
          </w:tcPr>
          <w:p w14:paraId="60C20A2F" w14:textId="77777777" w:rsidR="00E041D1" w:rsidRPr="00E041D1" w:rsidRDefault="00E041D1" w:rsidP="00FF105F">
            <w:pPr>
              <w:spacing w:line="320" w:lineRule="exact"/>
              <w:rPr>
                <w:sz w:val="20"/>
                <w:szCs w:val="20"/>
              </w:rPr>
            </w:pPr>
          </w:p>
          <w:p w14:paraId="0F0D8964" w14:textId="77777777" w:rsidR="00E041D1" w:rsidRPr="00E041D1" w:rsidRDefault="00E041D1" w:rsidP="00FF105F">
            <w:pPr>
              <w:spacing w:line="320" w:lineRule="exact"/>
              <w:rPr>
                <w:sz w:val="20"/>
                <w:szCs w:val="20"/>
              </w:rPr>
            </w:pP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155C6C6A" w14:textId="77777777" w:rsidR="00E041D1" w:rsidRPr="00E041D1" w:rsidRDefault="00E041D1" w:rsidP="00FF105F">
            <w:pPr>
              <w:shd w:val="clear" w:color="auto" w:fill="FFFFFF"/>
              <w:spacing w:line="320" w:lineRule="exact"/>
              <w:ind w:right="542"/>
              <w:jc w:val="right"/>
              <w:rPr>
                <w:sz w:val="20"/>
                <w:szCs w:val="20"/>
              </w:rPr>
            </w:pPr>
            <w:r w:rsidRPr="00E041D1">
              <w:rPr>
                <w:b/>
                <w:bCs/>
                <w:sz w:val="20"/>
                <w:szCs w:val="20"/>
              </w:rPr>
              <w:t>[kg/h]</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15B7E2FF" w14:textId="77777777" w:rsidR="00E041D1" w:rsidRPr="00E041D1" w:rsidRDefault="00E041D1" w:rsidP="00FF105F">
            <w:pPr>
              <w:shd w:val="clear" w:color="auto" w:fill="FFFFFF"/>
              <w:spacing w:line="320" w:lineRule="exact"/>
              <w:jc w:val="center"/>
              <w:rPr>
                <w:sz w:val="20"/>
                <w:szCs w:val="20"/>
              </w:rPr>
            </w:pPr>
            <w:r w:rsidRPr="00E041D1">
              <w:rPr>
                <w:b/>
                <w:bCs/>
                <w:sz w:val="20"/>
                <w:szCs w:val="20"/>
              </w:rPr>
              <w:t>[Mg/rok]</w:t>
            </w:r>
          </w:p>
        </w:tc>
      </w:tr>
      <w:tr w:rsidR="00E041D1" w:rsidRPr="00E041D1" w14:paraId="5EB69EEF" w14:textId="77777777" w:rsidTr="00FF105F">
        <w:trPr>
          <w:trHeight w:hRule="exact" w:val="298"/>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78A35CE9" w14:textId="77777777" w:rsidR="00E041D1" w:rsidRPr="00E041D1" w:rsidRDefault="00E041D1" w:rsidP="00FF105F">
            <w:pPr>
              <w:shd w:val="clear" w:color="auto" w:fill="FFFFFF"/>
              <w:spacing w:line="320" w:lineRule="exact"/>
              <w:ind w:left="86"/>
              <w:rPr>
                <w:sz w:val="20"/>
                <w:szCs w:val="20"/>
              </w:rPr>
            </w:pPr>
            <w:r w:rsidRPr="00E041D1">
              <w:rPr>
                <w:sz w:val="20"/>
                <w:szCs w:val="20"/>
              </w:rPr>
              <w:t>Dwutlenek azotu</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2E30538D"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0,1411</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0F021A46" w14:textId="77777777" w:rsidR="00E041D1" w:rsidRPr="00E041D1" w:rsidRDefault="00E041D1" w:rsidP="00FF105F">
            <w:pPr>
              <w:shd w:val="clear" w:color="auto" w:fill="FFFFFF"/>
              <w:spacing w:line="320" w:lineRule="exact"/>
              <w:jc w:val="center"/>
              <w:rPr>
                <w:sz w:val="20"/>
                <w:szCs w:val="20"/>
              </w:rPr>
            </w:pPr>
            <w:r w:rsidRPr="00E041D1">
              <w:rPr>
                <w:sz w:val="20"/>
                <w:szCs w:val="20"/>
              </w:rPr>
              <w:t>0,1763</w:t>
            </w:r>
          </w:p>
        </w:tc>
      </w:tr>
      <w:tr w:rsidR="00E041D1" w:rsidRPr="00E041D1" w14:paraId="20AE0F8D" w14:textId="77777777" w:rsidTr="00FF105F">
        <w:trPr>
          <w:trHeight w:hRule="exact" w:val="293"/>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1EFC16CF" w14:textId="77777777" w:rsidR="00E041D1" w:rsidRPr="00E041D1" w:rsidRDefault="00E041D1" w:rsidP="00FF105F">
            <w:pPr>
              <w:shd w:val="clear" w:color="auto" w:fill="FFFFFF"/>
              <w:spacing w:line="320" w:lineRule="exact"/>
              <w:ind w:left="86"/>
              <w:rPr>
                <w:sz w:val="20"/>
                <w:szCs w:val="20"/>
              </w:rPr>
            </w:pPr>
            <w:r w:rsidRPr="00E041D1">
              <w:rPr>
                <w:sz w:val="20"/>
                <w:szCs w:val="20"/>
              </w:rPr>
              <w:t>Pył</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4803D0D3"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0,0477</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556F0F62" w14:textId="77777777" w:rsidR="00E041D1" w:rsidRPr="00E041D1" w:rsidRDefault="00E041D1" w:rsidP="00FF105F">
            <w:pPr>
              <w:shd w:val="clear" w:color="auto" w:fill="FFFFFF"/>
              <w:spacing w:line="320" w:lineRule="exact"/>
              <w:jc w:val="center"/>
              <w:rPr>
                <w:sz w:val="20"/>
                <w:szCs w:val="20"/>
              </w:rPr>
            </w:pPr>
            <w:r w:rsidRPr="00E041D1">
              <w:rPr>
                <w:sz w:val="20"/>
                <w:szCs w:val="20"/>
              </w:rPr>
              <w:t>0,0596</w:t>
            </w:r>
          </w:p>
        </w:tc>
      </w:tr>
      <w:tr w:rsidR="00E041D1" w:rsidRPr="00E041D1" w14:paraId="47C7650C" w14:textId="77777777" w:rsidTr="00FF105F">
        <w:trPr>
          <w:trHeight w:hRule="exact" w:val="293"/>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50974BBE" w14:textId="77777777" w:rsidR="00E041D1" w:rsidRPr="00E041D1" w:rsidRDefault="00E041D1" w:rsidP="00FF105F">
            <w:pPr>
              <w:shd w:val="clear" w:color="auto" w:fill="FFFFFF"/>
              <w:spacing w:line="320" w:lineRule="exact"/>
              <w:ind w:left="86"/>
              <w:rPr>
                <w:sz w:val="20"/>
                <w:szCs w:val="20"/>
              </w:rPr>
            </w:pPr>
            <w:r w:rsidRPr="00E041D1">
              <w:rPr>
                <w:sz w:val="20"/>
                <w:szCs w:val="20"/>
              </w:rPr>
              <w:t>Tlenek węgla</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5741A8B7"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0,3278</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0CF25584" w14:textId="77777777" w:rsidR="00E041D1" w:rsidRPr="00E041D1" w:rsidRDefault="00E041D1" w:rsidP="00FF105F">
            <w:pPr>
              <w:shd w:val="clear" w:color="auto" w:fill="FFFFFF"/>
              <w:spacing w:line="320" w:lineRule="exact"/>
              <w:jc w:val="center"/>
              <w:rPr>
                <w:sz w:val="20"/>
                <w:szCs w:val="20"/>
              </w:rPr>
            </w:pPr>
            <w:r w:rsidRPr="00E041D1">
              <w:rPr>
                <w:sz w:val="20"/>
                <w:szCs w:val="20"/>
              </w:rPr>
              <w:t>0,4098</w:t>
            </w:r>
          </w:p>
        </w:tc>
      </w:tr>
      <w:tr w:rsidR="00E041D1" w:rsidRPr="00E041D1" w14:paraId="7F47C5EF" w14:textId="77777777" w:rsidTr="00FF105F">
        <w:trPr>
          <w:trHeight w:hRule="exact" w:val="298"/>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477C4AC3" w14:textId="77777777" w:rsidR="00E041D1" w:rsidRPr="00E041D1" w:rsidRDefault="00E041D1" w:rsidP="00FF105F">
            <w:pPr>
              <w:shd w:val="clear" w:color="auto" w:fill="FFFFFF"/>
              <w:spacing w:line="320" w:lineRule="exact"/>
              <w:ind w:left="101"/>
              <w:rPr>
                <w:sz w:val="20"/>
                <w:szCs w:val="20"/>
              </w:rPr>
            </w:pPr>
            <w:r w:rsidRPr="00E041D1">
              <w:rPr>
                <w:sz w:val="20"/>
                <w:szCs w:val="20"/>
              </w:rPr>
              <w:t>NMVOC (węglowodory aromatyczne)</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064CE6AC"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0,1467</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4F3A0111" w14:textId="77777777" w:rsidR="00E041D1" w:rsidRPr="00E041D1" w:rsidRDefault="00E041D1" w:rsidP="00FF105F">
            <w:pPr>
              <w:shd w:val="clear" w:color="auto" w:fill="FFFFFF"/>
              <w:spacing w:line="320" w:lineRule="exact"/>
              <w:jc w:val="center"/>
              <w:rPr>
                <w:sz w:val="20"/>
                <w:szCs w:val="20"/>
              </w:rPr>
            </w:pPr>
            <w:r w:rsidRPr="00E041D1">
              <w:rPr>
                <w:sz w:val="20"/>
                <w:szCs w:val="20"/>
              </w:rPr>
              <w:t>0,1836</w:t>
            </w:r>
          </w:p>
        </w:tc>
      </w:tr>
      <w:tr w:rsidR="00E041D1" w:rsidRPr="00E041D1" w14:paraId="1CAB3A1E" w14:textId="77777777" w:rsidTr="00FF105F">
        <w:trPr>
          <w:trHeight w:hRule="exact" w:val="317"/>
        </w:trPr>
        <w:tc>
          <w:tcPr>
            <w:tcW w:w="4834" w:type="dxa"/>
            <w:tcBorders>
              <w:top w:val="single" w:sz="6" w:space="0" w:color="auto"/>
              <w:left w:val="single" w:sz="6" w:space="0" w:color="auto"/>
              <w:bottom w:val="single" w:sz="6" w:space="0" w:color="auto"/>
              <w:right w:val="single" w:sz="6" w:space="0" w:color="auto"/>
            </w:tcBorders>
            <w:shd w:val="clear" w:color="auto" w:fill="FFFFFF"/>
          </w:tcPr>
          <w:p w14:paraId="7F815D14" w14:textId="77777777" w:rsidR="00E041D1" w:rsidRPr="00E041D1" w:rsidRDefault="00E041D1" w:rsidP="00FF105F">
            <w:pPr>
              <w:shd w:val="clear" w:color="auto" w:fill="FFFFFF"/>
              <w:spacing w:line="320" w:lineRule="exact"/>
              <w:ind w:left="86"/>
              <w:rPr>
                <w:sz w:val="20"/>
                <w:szCs w:val="20"/>
              </w:rPr>
            </w:pPr>
            <w:r w:rsidRPr="00E041D1">
              <w:rPr>
                <w:sz w:val="20"/>
                <w:szCs w:val="20"/>
              </w:rPr>
              <w:t>Benzen</w:t>
            </w:r>
          </w:p>
        </w:tc>
        <w:tc>
          <w:tcPr>
            <w:tcW w:w="1858" w:type="dxa"/>
            <w:tcBorders>
              <w:top w:val="single" w:sz="6" w:space="0" w:color="auto"/>
              <w:left w:val="single" w:sz="6" w:space="0" w:color="auto"/>
              <w:bottom w:val="single" w:sz="6" w:space="0" w:color="auto"/>
              <w:right w:val="single" w:sz="6" w:space="0" w:color="auto"/>
            </w:tcBorders>
            <w:shd w:val="clear" w:color="auto" w:fill="FFFFFF"/>
          </w:tcPr>
          <w:p w14:paraId="20DCC0D4" w14:textId="77777777" w:rsidR="00E041D1" w:rsidRPr="00E041D1" w:rsidRDefault="00E041D1" w:rsidP="00FF105F">
            <w:pPr>
              <w:shd w:val="clear" w:color="auto" w:fill="FFFFFF"/>
              <w:spacing w:line="320" w:lineRule="exact"/>
              <w:ind w:right="514"/>
              <w:jc w:val="right"/>
              <w:rPr>
                <w:sz w:val="20"/>
                <w:szCs w:val="20"/>
              </w:rPr>
            </w:pPr>
            <w:r w:rsidRPr="00E041D1">
              <w:rPr>
                <w:sz w:val="20"/>
                <w:szCs w:val="20"/>
              </w:rPr>
              <w:t>0,0001</w:t>
            </w:r>
          </w:p>
        </w:tc>
        <w:tc>
          <w:tcPr>
            <w:tcW w:w="1714" w:type="dxa"/>
            <w:tcBorders>
              <w:top w:val="single" w:sz="6" w:space="0" w:color="auto"/>
              <w:left w:val="single" w:sz="6" w:space="0" w:color="auto"/>
              <w:bottom w:val="single" w:sz="6" w:space="0" w:color="auto"/>
              <w:right w:val="single" w:sz="6" w:space="0" w:color="auto"/>
            </w:tcBorders>
            <w:shd w:val="clear" w:color="auto" w:fill="FFFFFF"/>
          </w:tcPr>
          <w:p w14:paraId="4FDE4288" w14:textId="77777777" w:rsidR="00E041D1" w:rsidRPr="00E041D1" w:rsidRDefault="00E041D1" w:rsidP="00FF105F">
            <w:pPr>
              <w:shd w:val="clear" w:color="auto" w:fill="FFFFFF"/>
              <w:spacing w:line="320" w:lineRule="exact"/>
              <w:jc w:val="center"/>
              <w:rPr>
                <w:sz w:val="20"/>
                <w:szCs w:val="20"/>
              </w:rPr>
            </w:pPr>
            <w:r w:rsidRPr="00E041D1">
              <w:rPr>
                <w:sz w:val="20"/>
                <w:szCs w:val="20"/>
              </w:rPr>
              <w:t>0,00013</w:t>
            </w:r>
          </w:p>
        </w:tc>
      </w:tr>
      <w:bookmarkEnd w:id="68"/>
    </w:tbl>
    <w:p w14:paraId="25BE6878" w14:textId="77777777" w:rsidR="00E041D1" w:rsidRPr="00E041D1" w:rsidRDefault="00E041D1" w:rsidP="00E041D1">
      <w:pPr>
        <w:suppressAutoHyphens w:val="0"/>
        <w:autoSpaceDE w:val="0"/>
        <w:autoSpaceDN w:val="0"/>
        <w:adjustRightInd w:val="0"/>
        <w:spacing w:line="360" w:lineRule="auto"/>
        <w:rPr>
          <w:color w:val="000000"/>
          <w:szCs w:val="22"/>
          <w:lang w:eastAsia="pl-PL"/>
        </w:rPr>
      </w:pPr>
    </w:p>
    <w:p w14:paraId="14BA926C" w14:textId="77777777" w:rsidR="00E041D1" w:rsidRPr="00E041D1" w:rsidRDefault="00E041D1" w:rsidP="00E041D1">
      <w:pPr>
        <w:suppressAutoHyphens w:val="0"/>
        <w:autoSpaceDE w:val="0"/>
        <w:autoSpaceDN w:val="0"/>
        <w:adjustRightInd w:val="0"/>
        <w:spacing w:line="360" w:lineRule="auto"/>
        <w:rPr>
          <w:color w:val="000000"/>
          <w:szCs w:val="22"/>
          <w:lang w:eastAsia="pl-PL"/>
        </w:rPr>
      </w:pPr>
      <w:r w:rsidRPr="00E041D1">
        <w:rPr>
          <w:color w:val="000000"/>
          <w:szCs w:val="22"/>
          <w:lang w:eastAsia="pl-PL"/>
        </w:rPr>
        <w:t>Długość odcinka drogi: 1 km</w:t>
      </w:r>
    </w:p>
    <w:p w14:paraId="548FF002" w14:textId="77777777" w:rsidR="00E041D1" w:rsidRPr="00E041D1" w:rsidRDefault="00E041D1" w:rsidP="00E041D1">
      <w:pPr>
        <w:suppressAutoHyphens w:val="0"/>
        <w:autoSpaceDE w:val="0"/>
        <w:autoSpaceDN w:val="0"/>
        <w:adjustRightInd w:val="0"/>
        <w:spacing w:line="360" w:lineRule="auto"/>
        <w:rPr>
          <w:color w:val="000000"/>
          <w:szCs w:val="22"/>
          <w:lang w:eastAsia="pl-PL"/>
        </w:rPr>
      </w:pPr>
      <w:r w:rsidRPr="00E041D1">
        <w:rPr>
          <w:color w:val="000000"/>
          <w:szCs w:val="22"/>
          <w:lang w:eastAsia="pl-PL"/>
        </w:rPr>
        <w:t>Liczba pojazdów przejeżdżających w ciągu doby: 2</w:t>
      </w:r>
    </w:p>
    <w:p w14:paraId="30F74E1A" w14:textId="77777777" w:rsidR="00E041D1" w:rsidRPr="00E041D1" w:rsidRDefault="00E041D1" w:rsidP="00E041D1">
      <w:pPr>
        <w:suppressAutoHyphens w:val="0"/>
        <w:autoSpaceDE w:val="0"/>
        <w:autoSpaceDN w:val="0"/>
        <w:adjustRightInd w:val="0"/>
        <w:spacing w:line="360" w:lineRule="auto"/>
        <w:rPr>
          <w:color w:val="000000"/>
          <w:szCs w:val="22"/>
          <w:lang w:eastAsia="pl-PL"/>
        </w:rPr>
      </w:pPr>
      <w:r w:rsidRPr="00E041D1">
        <w:rPr>
          <w:color w:val="000000"/>
          <w:szCs w:val="22"/>
          <w:lang w:eastAsia="pl-PL"/>
        </w:rPr>
        <w:t>Czas ruchu pojazdów w ciągu doby: 2 h</w:t>
      </w:r>
    </w:p>
    <w:p w14:paraId="1A7BF8F7" w14:textId="3C211A4D" w:rsidR="00E041D1" w:rsidRPr="00E041D1" w:rsidRDefault="00E041D1" w:rsidP="00E041D1">
      <w:pPr>
        <w:suppressAutoHyphens w:val="0"/>
        <w:autoSpaceDE w:val="0"/>
        <w:autoSpaceDN w:val="0"/>
        <w:adjustRightInd w:val="0"/>
        <w:spacing w:line="360" w:lineRule="auto"/>
        <w:rPr>
          <w:color w:val="000000"/>
          <w:szCs w:val="22"/>
          <w:lang w:eastAsia="pl-PL"/>
        </w:rPr>
      </w:pPr>
      <w:r w:rsidRPr="00E041D1">
        <w:rPr>
          <w:color w:val="000000"/>
          <w:szCs w:val="22"/>
          <w:lang w:eastAsia="pl-PL"/>
        </w:rPr>
        <w:t>Liczba dni ruchu pojazdów: 10</w:t>
      </w:r>
    </w:p>
    <w:p w14:paraId="25273C16" w14:textId="77777777" w:rsidR="00E041D1" w:rsidRDefault="00E041D1" w:rsidP="00E041D1">
      <w:pPr>
        <w:suppressAutoHyphens w:val="0"/>
        <w:autoSpaceDE w:val="0"/>
        <w:autoSpaceDN w:val="0"/>
        <w:adjustRightInd w:val="0"/>
        <w:spacing w:line="360" w:lineRule="auto"/>
        <w:rPr>
          <w:color w:val="000000"/>
          <w:szCs w:val="22"/>
          <w:u w:val="single"/>
          <w:lang w:eastAsia="pl-PL"/>
        </w:rPr>
      </w:pPr>
    </w:p>
    <w:p w14:paraId="210AD414" w14:textId="1B263E0D" w:rsidR="00E041D1" w:rsidRDefault="00E041D1" w:rsidP="00E041D1">
      <w:pPr>
        <w:suppressAutoHyphens w:val="0"/>
        <w:autoSpaceDE w:val="0"/>
        <w:autoSpaceDN w:val="0"/>
        <w:adjustRightInd w:val="0"/>
        <w:spacing w:line="360" w:lineRule="auto"/>
        <w:rPr>
          <w:color w:val="000000"/>
          <w:szCs w:val="22"/>
          <w:u w:val="single"/>
          <w:lang w:eastAsia="pl-PL"/>
        </w:rPr>
      </w:pPr>
      <w:r w:rsidRPr="00E041D1">
        <w:rPr>
          <w:color w:val="000000"/>
          <w:szCs w:val="22"/>
          <w:u w:val="single"/>
          <w:lang w:eastAsia="pl-PL"/>
        </w:rPr>
        <w:t>Wielkość emisji, kg</w:t>
      </w:r>
    </w:p>
    <w:tbl>
      <w:tblPr>
        <w:tblW w:w="0" w:type="auto"/>
        <w:tblInd w:w="40" w:type="dxa"/>
        <w:tblLayout w:type="fixed"/>
        <w:tblCellMar>
          <w:left w:w="40" w:type="dxa"/>
          <w:right w:w="40" w:type="dxa"/>
        </w:tblCellMar>
        <w:tblLook w:val="0000" w:firstRow="0" w:lastRow="0" w:firstColumn="0" w:lastColumn="0" w:noHBand="0" w:noVBand="0"/>
      </w:tblPr>
      <w:tblGrid>
        <w:gridCol w:w="1661"/>
        <w:gridCol w:w="547"/>
        <w:gridCol w:w="821"/>
        <w:gridCol w:w="821"/>
        <w:gridCol w:w="821"/>
        <w:gridCol w:w="821"/>
        <w:gridCol w:w="826"/>
        <w:gridCol w:w="821"/>
        <w:gridCol w:w="821"/>
        <w:gridCol w:w="840"/>
      </w:tblGrid>
      <w:tr w:rsidR="00E041D1" w:rsidRPr="00232E82" w14:paraId="3BB086F3" w14:textId="77777777" w:rsidTr="00FF105F">
        <w:trPr>
          <w:trHeight w:hRule="exact" w:val="798"/>
        </w:trPr>
        <w:tc>
          <w:tcPr>
            <w:tcW w:w="1661" w:type="dxa"/>
            <w:tcBorders>
              <w:top w:val="single" w:sz="6" w:space="0" w:color="auto"/>
              <w:left w:val="single" w:sz="6" w:space="0" w:color="auto"/>
              <w:bottom w:val="single" w:sz="6" w:space="0" w:color="auto"/>
              <w:right w:val="single" w:sz="6" w:space="0" w:color="auto"/>
            </w:tcBorders>
            <w:shd w:val="clear" w:color="auto" w:fill="FFFFFF"/>
          </w:tcPr>
          <w:p w14:paraId="564352E8" w14:textId="77777777" w:rsidR="00E041D1" w:rsidRPr="00232E82" w:rsidRDefault="00E041D1" w:rsidP="00FF105F">
            <w:pPr>
              <w:shd w:val="clear" w:color="auto" w:fill="FFFFFF"/>
              <w:spacing w:line="320" w:lineRule="exact"/>
              <w:ind w:left="149"/>
              <w:rPr>
                <w:sz w:val="16"/>
                <w:szCs w:val="16"/>
              </w:rPr>
            </w:pPr>
            <w:bookmarkStart w:id="69" w:name="_Hlk145083864"/>
            <w:r w:rsidRPr="00232E82">
              <w:rPr>
                <w:spacing w:val="-1"/>
                <w:sz w:val="16"/>
                <w:szCs w:val="16"/>
              </w:rPr>
              <w:t>Grupa pojazdów</w:t>
            </w:r>
          </w:p>
        </w:tc>
        <w:tc>
          <w:tcPr>
            <w:tcW w:w="547" w:type="dxa"/>
            <w:tcBorders>
              <w:top w:val="single" w:sz="6" w:space="0" w:color="auto"/>
              <w:left w:val="single" w:sz="6" w:space="0" w:color="auto"/>
              <w:bottom w:val="single" w:sz="6" w:space="0" w:color="auto"/>
              <w:right w:val="single" w:sz="6" w:space="0" w:color="auto"/>
            </w:tcBorders>
            <w:shd w:val="clear" w:color="auto" w:fill="FFFFFF"/>
          </w:tcPr>
          <w:p w14:paraId="6FD0639F" w14:textId="77777777" w:rsidR="00E041D1" w:rsidRPr="00232E82" w:rsidRDefault="00E041D1" w:rsidP="00FF105F">
            <w:pPr>
              <w:shd w:val="clear" w:color="auto" w:fill="FFFFFF"/>
              <w:spacing w:line="320" w:lineRule="exact"/>
              <w:jc w:val="center"/>
              <w:rPr>
                <w:sz w:val="16"/>
                <w:szCs w:val="16"/>
              </w:rPr>
            </w:pPr>
            <w:r w:rsidRPr="00232E82">
              <w:rPr>
                <w:spacing w:val="-1"/>
                <w:sz w:val="16"/>
                <w:szCs w:val="16"/>
              </w:rPr>
              <w:t xml:space="preserve">Udział </w:t>
            </w:r>
            <w:r w:rsidRPr="00232E82">
              <w:rPr>
                <w:sz w:val="16"/>
                <w:szCs w:val="16"/>
              </w:rPr>
              <w:t>%</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288AC6B2" w14:textId="77777777" w:rsidR="00E041D1" w:rsidRPr="00232E82" w:rsidRDefault="00E041D1" w:rsidP="00FF105F">
            <w:pPr>
              <w:shd w:val="clear" w:color="auto" w:fill="FFFFFF"/>
              <w:spacing w:line="320" w:lineRule="exact"/>
              <w:ind w:left="182"/>
              <w:jc w:val="center"/>
              <w:rPr>
                <w:sz w:val="16"/>
                <w:szCs w:val="16"/>
              </w:rPr>
            </w:pPr>
            <w:r w:rsidRPr="00232E82">
              <w:rPr>
                <w:sz w:val="16"/>
                <w:szCs w:val="16"/>
              </w:rPr>
              <w:t>CO</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6EF55EEC" w14:textId="77777777" w:rsidR="00E041D1" w:rsidRPr="00232E82" w:rsidRDefault="00E041D1" w:rsidP="00FF105F">
            <w:pPr>
              <w:shd w:val="clear" w:color="auto" w:fill="FFFFFF"/>
              <w:spacing w:line="320" w:lineRule="exact"/>
              <w:ind w:left="130"/>
              <w:jc w:val="center"/>
              <w:rPr>
                <w:sz w:val="16"/>
                <w:szCs w:val="16"/>
              </w:rPr>
            </w:pPr>
            <w:r w:rsidRPr="00232E82">
              <w:rPr>
                <w:sz w:val="16"/>
                <w:szCs w:val="16"/>
              </w:rPr>
              <w:t>C</w:t>
            </w:r>
            <w:r w:rsidRPr="00232E82">
              <w:rPr>
                <w:sz w:val="16"/>
                <w:szCs w:val="16"/>
                <w:vertAlign w:val="subscript"/>
              </w:rPr>
              <w:t>6</w:t>
            </w:r>
            <w:r w:rsidRPr="00232E82">
              <w:rPr>
                <w:sz w:val="16"/>
                <w:szCs w:val="16"/>
              </w:rPr>
              <w:t>H</w:t>
            </w:r>
            <w:r w:rsidRPr="00232E82">
              <w:rPr>
                <w:sz w:val="16"/>
                <w:szCs w:val="16"/>
                <w:vertAlign w:val="subscript"/>
              </w:rPr>
              <w:t>6</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56476FC8" w14:textId="77777777" w:rsidR="00E041D1" w:rsidRPr="00232E82" w:rsidRDefault="00E041D1" w:rsidP="00FF105F">
            <w:pPr>
              <w:shd w:val="clear" w:color="auto" w:fill="FFFFFF"/>
              <w:spacing w:line="320" w:lineRule="exact"/>
              <w:ind w:left="187"/>
              <w:jc w:val="center"/>
              <w:rPr>
                <w:sz w:val="16"/>
                <w:szCs w:val="16"/>
              </w:rPr>
            </w:pPr>
            <w:r w:rsidRPr="00232E82">
              <w:rPr>
                <w:sz w:val="16"/>
                <w:szCs w:val="16"/>
              </w:rPr>
              <w:t>HC</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0D9822CD" w14:textId="77777777" w:rsidR="00E041D1" w:rsidRPr="00232E82" w:rsidRDefault="00E041D1" w:rsidP="00FF105F">
            <w:pPr>
              <w:shd w:val="clear" w:color="auto" w:fill="FFFFFF"/>
              <w:spacing w:line="320" w:lineRule="exact"/>
              <w:ind w:left="82"/>
              <w:jc w:val="center"/>
              <w:rPr>
                <w:sz w:val="16"/>
                <w:szCs w:val="16"/>
              </w:rPr>
            </w:pPr>
            <w:r w:rsidRPr="00232E82">
              <w:rPr>
                <w:sz w:val="16"/>
                <w:szCs w:val="16"/>
              </w:rPr>
              <w:t>HC al.</w:t>
            </w:r>
          </w:p>
        </w:tc>
        <w:tc>
          <w:tcPr>
            <w:tcW w:w="826" w:type="dxa"/>
            <w:tcBorders>
              <w:top w:val="single" w:sz="6" w:space="0" w:color="auto"/>
              <w:left w:val="single" w:sz="6" w:space="0" w:color="auto"/>
              <w:bottom w:val="single" w:sz="6" w:space="0" w:color="auto"/>
              <w:right w:val="single" w:sz="6" w:space="0" w:color="auto"/>
            </w:tcBorders>
            <w:shd w:val="clear" w:color="auto" w:fill="FFFFFF"/>
          </w:tcPr>
          <w:p w14:paraId="207BCF77" w14:textId="77777777" w:rsidR="00E041D1" w:rsidRPr="00232E82" w:rsidRDefault="00E041D1" w:rsidP="00FF105F">
            <w:pPr>
              <w:shd w:val="clear" w:color="auto" w:fill="FFFFFF"/>
              <w:spacing w:line="320" w:lineRule="exact"/>
              <w:ind w:left="72"/>
              <w:jc w:val="center"/>
              <w:rPr>
                <w:sz w:val="16"/>
                <w:szCs w:val="16"/>
              </w:rPr>
            </w:pPr>
            <w:r w:rsidRPr="00232E82">
              <w:rPr>
                <w:sz w:val="16"/>
                <w:szCs w:val="16"/>
              </w:rPr>
              <w:t>HC ar.</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48D2DC86" w14:textId="77777777" w:rsidR="00E041D1" w:rsidRPr="00232E82" w:rsidRDefault="00E041D1" w:rsidP="00FF105F">
            <w:pPr>
              <w:shd w:val="clear" w:color="auto" w:fill="FFFFFF"/>
              <w:spacing w:line="320" w:lineRule="exact"/>
              <w:ind w:left="173"/>
              <w:jc w:val="center"/>
              <w:rPr>
                <w:sz w:val="16"/>
                <w:szCs w:val="16"/>
              </w:rPr>
            </w:pPr>
            <w:proofErr w:type="spellStart"/>
            <w:r w:rsidRPr="00232E82">
              <w:rPr>
                <w:sz w:val="16"/>
                <w:szCs w:val="16"/>
              </w:rPr>
              <w:t>NO</w:t>
            </w:r>
            <w:r w:rsidRPr="00232E82">
              <w:rPr>
                <w:sz w:val="16"/>
                <w:szCs w:val="16"/>
                <w:vertAlign w:val="subscript"/>
              </w:rPr>
              <w:t>x</w:t>
            </w:r>
            <w:proofErr w:type="spellEnd"/>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5C62E7C8" w14:textId="77777777" w:rsidR="00E041D1" w:rsidRPr="00232E82" w:rsidRDefault="00E041D1" w:rsidP="00FF105F">
            <w:pPr>
              <w:shd w:val="clear" w:color="auto" w:fill="FFFFFF"/>
              <w:spacing w:line="320" w:lineRule="exact"/>
              <w:ind w:left="149"/>
              <w:jc w:val="center"/>
              <w:rPr>
                <w:sz w:val="16"/>
                <w:szCs w:val="16"/>
              </w:rPr>
            </w:pPr>
            <w:r w:rsidRPr="00232E82">
              <w:rPr>
                <w:sz w:val="16"/>
                <w:szCs w:val="16"/>
              </w:rPr>
              <w:t>TSP</w:t>
            </w:r>
          </w:p>
        </w:tc>
        <w:tc>
          <w:tcPr>
            <w:tcW w:w="840" w:type="dxa"/>
            <w:tcBorders>
              <w:top w:val="single" w:sz="6" w:space="0" w:color="auto"/>
              <w:left w:val="single" w:sz="6" w:space="0" w:color="auto"/>
              <w:bottom w:val="single" w:sz="6" w:space="0" w:color="auto"/>
              <w:right w:val="single" w:sz="6" w:space="0" w:color="auto"/>
            </w:tcBorders>
            <w:shd w:val="clear" w:color="auto" w:fill="FFFFFF"/>
          </w:tcPr>
          <w:p w14:paraId="5962BB19" w14:textId="77777777" w:rsidR="00E041D1" w:rsidRPr="00232E82" w:rsidRDefault="00E041D1" w:rsidP="00FF105F">
            <w:pPr>
              <w:shd w:val="clear" w:color="auto" w:fill="FFFFFF"/>
              <w:spacing w:line="320" w:lineRule="exact"/>
              <w:ind w:left="173"/>
              <w:jc w:val="center"/>
              <w:rPr>
                <w:sz w:val="16"/>
                <w:szCs w:val="16"/>
              </w:rPr>
            </w:pPr>
            <w:proofErr w:type="spellStart"/>
            <w:r w:rsidRPr="00232E82">
              <w:rPr>
                <w:sz w:val="16"/>
                <w:szCs w:val="16"/>
              </w:rPr>
              <w:t>SO</w:t>
            </w:r>
            <w:r w:rsidRPr="00232E82">
              <w:rPr>
                <w:sz w:val="16"/>
                <w:szCs w:val="16"/>
                <w:vertAlign w:val="subscript"/>
              </w:rPr>
              <w:t>x</w:t>
            </w:r>
            <w:proofErr w:type="spellEnd"/>
          </w:p>
        </w:tc>
      </w:tr>
      <w:tr w:rsidR="00E041D1" w:rsidRPr="00232E82" w14:paraId="4F7D8855" w14:textId="77777777" w:rsidTr="00FF105F">
        <w:trPr>
          <w:trHeight w:hRule="exact" w:val="710"/>
        </w:trPr>
        <w:tc>
          <w:tcPr>
            <w:tcW w:w="1661" w:type="dxa"/>
            <w:tcBorders>
              <w:top w:val="single" w:sz="6" w:space="0" w:color="auto"/>
              <w:left w:val="single" w:sz="6" w:space="0" w:color="auto"/>
              <w:bottom w:val="single" w:sz="6" w:space="0" w:color="auto"/>
              <w:right w:val="single" w:sz="6" w:space="0" w:color="auto"/>
            </w:tcBorders>
            <w:shd w:val="clear" w:color="auto" w:fill="FFFFFF"/>
          </w:tcPr>
          <w:p w14:paraId="7E35DC15" w14:textId="77777777" w:rsidR="00E041D1" w:rsidRPr="00232E82" w:rsidRDefault="00E041D1" w:rsidP="00FF105F">
            <w:pPr>
              <w:shd w:val="clear" w:color="auto" w:fill="FFFFFF"/>
              <w:spacing w:line="320" w:lineRule="exact"/>
              <w:ind w:right="667"/>
              <w:rPr>
                <w:sz w:val="16"/>
                <w:szCs w:val="16"/>
              </w:rPr>
            </w:pPr>
            <w:r w:rsidRPr="00232E82">
              <w:rPr>
                <w:sz w:val="16"/>
                <w:szCs w:val="16"/>
              </w:rPr>
              <w:t>samochody dostawcze</w:t>
            </w:r>
          </w:p>
        </w:tc>
        <w:tc>
          <w:tcPr>
            <w:tcW w:w="547" w:type="dxa"/>
            <w:tcBorders>
              <w:top w:val="single" w:sz="6" w:space="0" w:color="auto"/>
              <w:left w:val="single" w:sz="6" w:space="0" w:color="auto"/>
              <w:bottom w:val="single" w:sz="6" w:space="0" w:color="auto"/>
              <w:right w:val="single" w:sz="6" w:space="0" w:color="auto"/>
            </w:tcBorders>
            <w:shd w:val="clear" w:color="auto" w:fill="FFFFFF"/>
          </w:tcPr>
          <w:p w14:paraId="73492097" w14:textId="77777777" w:rsidR="00E041D1" w:rsidRPr="00232E82" w:rsidRDefault="00E041D1" w:rsidP="00FF105F">
            <w:pPr>
              <w:shd w:val="clear" w:color="auto" w:fill="FFFFFF"/>
              <w:spacing w:line="320" w:lineRule="exact"/>
              <w:ind w:left="19"/>
              <w:jc w:val="center"/>
              <w:rPr>
                <w:sz w:val="16"/>
                <w:szCs w:val="16"/>
              </w:rPr>
            </w:pPr>
            <w:r w:rsidRPr="00232E82">
              <w:rPr>
                <w:sz w:val="16"/>
                <w:szCs w:val="16"/>
              </w:rPr>
              <w:t>100</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57743093" w14:textId="77777777" w:rsidR="00E041D1" w:rsidRPr="00232E82" w:rsidRDefault="00E041D1" w:rsidP="00FF105F">
            <w:pPr>
              <w:shd w:val="clear" w:color="auto" w:fill="FFFFFF"/>
              <w:spacing w:line="320" w:lineRule="exact"/>
              <w:ind w:left="187"/>
              <w:jc w:val="center"/>
              <w:rPr>
                <w:sz w:val="16"/>
                <w:szCs w:val="16"/>
              </w:rPr>
            </w:pPr>
            <w:r w:rsidRPr="00232E82">
              <w:rPr>
                <w:spacing w:val="-1"/>
                <w:sz w:val="16"/>
                <w:szCs w:val="16"/>
              </w:rPr>
              <w:t>1</w:t>
            </w:r>
            <w:r>
              <w:rPr>
                <w:spacing w:val="-1"/>
                <w:sz w:val="16"/>
                <w:szCs w:val="16"/>
              </w:rPr>
              <w:t>,6</w:t>
            </w:r>
            <w:r w:rsidRPr="00232E82">
              <w:rPr>
                <w:spacing w:val="-1"/>
                <w:sz w:val="16"/>
                <w:szCs w:val="16"/>
              </w:rPr>
              <w:t>081</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1F784AA6" w14:textId="77777777" w:rsidR="00E041D1" w:rsidRPr="00232E82" w:rsidRDefault="00E041D1" w:rsidP="00FF105F">
            <w:pPr>
              <w:shd w:val="clear" w:color="auto" w:fill="FFFFFF"/>
              <w:spacing w:line="320" w:lineRule="exact"/>
              <w:ind w:left="278"/>
              <w:jc w:val="center"/>
              <w:rPr>
                <w:sz w:val="16"/>
                <w:szCs w:val="16"/>
              </w:rPr>
            </w:pPr>
            <w:r w:rsidRPr="00232E82">
              <w:rPr>
                <w:spacing w:val="-1"/>
                <w:sz w:val="16"/>
                <w:szCs w:val="16"/>
              </w:rPr>
              <w:t>0,</w:t>
            </w:r>
            <w:r>
              <w:rPr>
                <w:spacing w:val="-1"/>
                <w:sz w:val="16"/>
                <w:szCs w:val="16"/>
              </w:rPr>
              <w:t>0</w:t>
            </w:r>
            <w:r w:rsidRPr="00232E82">
              <w:rPr>
                <w:spacing w:val="-1"/>
                <w:sz w:val="16"/>
                <w:szCs w:val="16"/>
              </w:rPr>
              <w:t>141</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64D49493" w14:textId="77777777" w:rsidR="00E041D1" w:rsidRPr="00232E82" w:rsidRDefault="00E041D1" w:rsidP="00FF105F">
            <w:pPr>
              <w:shd w:val="clear" w:color="auto" w:fill="FFFFFF"/>
              <w:spacing w:line="320" w:lineRule="exact"/>
              <w:ind w:left="278"/>
              <w:jc w:val="center"/>
              <w:rPr>
                <w:sz w:val="16"/>
                <w:szCs w:val="16"/>
              </w:rPr>
            </w:pPr>
            <w:r>
              <w:rPr>
                <w:spacing w:val="-1"/>
                <w:sz w:val="16"/>
                <w:szCs w:val="16"/>
              </w:rPr>
              <w:t>0,3</w:t>
            </w:r>
            <w:r w:rsidRPr="00232E82">
              <w:rPr>
                <w:spacing w:val="-1"/>
                <w:sz w:val="16"/>
                <w:szCs w:val="16"/>
              </w:rPr>
              <w:t>098</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4A54B62D" w14:textId="77777777" w:rsidR="00E041D1" w:rsidRPr="00232E82" w:rsidRDefault="00E041D1" w:rsidP="00FF105F">
            <w:pPr>
              <w:shd w:val="clear" w:color="auto" w:fill="FFFFFF"/>
              <w:spacing w:line="320" w:lineRule="exact"/>
              <w:ind w:left="283"/>
              <w:jc w:val="center"/>
              <w:rPr>
                <w:sz w:val="16"/>
                <w:szCs w:val="16"/>
              </w:rPr>
            </w:pPr>
            <w:r>
              <w:rPr>
                <w:spacing w:val="-1"/>
                <w:sz w:val="16"/>
                <w:szCs w:val="16"/>
              </w:rPr>
              <w:t>0,2</w:t>
            </w:r>
            <w:r w:rsidRPr="00232E82">
              <w:rPr>
                <w:spacing w:val="-1"/>
                <w:sz w:val="16"/>
                <w:szCs w:val="16"/>
              </w:rPr>
              <w:t>168</w:t>
            </w:r>
          </w:p>
        </w:tc>
        <w:tc>
          <w:tcPr>
            <w:tcW w:w="826" w:type="dxa"/>
            <w:tcBorders>
              <w:top w:val="single" w:sz="6" w:space="0" w:color="auto"/>
              <w:left w:val="single" w:sz="6" w:space="0" w:color="auto"/>
              <w:bottom w:val="single" w:sz="6" w:space="0" w:color="auto"/>
              <w:right w:val="single" w:sz="6" w:space="0" w:color="auto"/>
            </w:tcBorders>
            <w:shd w:val="clear" w:color="auto" w:fill="FFFFFF"/>
          </w:tcPr>
          <w:p w14:paraId="2EDDAFF8" w14:textId="77777777" w:rsidR="00E041D1" w:rsidRPr="00232E82" w:rsidRDefault="00E041D1" w:rsidP="00FF105F">
            <w:pPr>
              <w:shd w:val="clear" w:color="auto" w:fill="FFFFFF"/>
              <w:spacing w:line="320" w:lineRule="exact"/>
              <w:ind w:left="283"/>
              <w:jc w:val="center"/>
              <w:rPr>
                <w:sz w:val="16"/>
                <w:szCs w:val="16"/>
              </w:rPr>
            </w:pPr>
            <w:r>
              <w:rPr>
                <w:spacing w:val="-1"/>
                <w:sz w:val="16"/>
                <w:szCs w:val="16"/>
              </w:rPr>
              <w:t>0,0</w:t>
            </w:r>
            <w:r w:rsidRPr="00232E82">
              <w:rPr>
                <w:spacing w:val="-1"/>
                <w:sz w:val="16"/>
                <w:szCs w:val="16"/>
              </w:rPr>
              <w:t>650</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09B48BD9" w14:textId="77777777" w:rsidR="00E041D1" w:rsidRPr="00232E82" w:rsidRDefault="00E041D1" w:rsidP="00FF105F">
            <w:pPr>
              <w:shd w:val="clear" w:color="auto" w:fill="FFFFFF"/>
              <w:spacing w:line="320" w:lineRule="exact"/>
              <w:ind w:left="278"/>
              <w:jc w:val="center"/>
              <w:rPr>
                <w:sz w:val="16"/>
                <w:szCs w:val="16"/>
              </w:rPr>
            </w:pPr>
            <w:r>
              <w:rPr>
                <w:spacing w:val="-1"/>
                <w:sz w:val="16"/>
                <w:szCs w:val="16"/>
              </w:rPr>
              <w:t>0,5</w:t>
            </w:r>
            <w:r w:rsidRPr="00232E82">
              <w:rPr>
                <w:spacing w:val="-1"/>
                <w:sz w:val="16"/>
                <w:szCs w:val="16"/>
              </w:rPr>
              <w:t>021</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6E65B3A2" w14:textId="77777777" w:rsidR="00E041D1" w:rsidRPr="00232E82" w:rsidRDefault="00E041D1" w:rsidP="00FF105F">
            <w:pPr>
              <w:shd w:val="clear" w:color="auto" w:fill="FFFFFF"/>
              <w:spacing w:line="320" w:lineRule="exact"/>
              <w:ind w:left="278"/>
              <w:jc w:val="center"/>
              <w:rPr>
                <w:sz w:val="16"/>
                <w:szCs w:val="16"/>
              </w:rPr>
            </w:pPr>
            <w:r>
              <w:rPr>
                <w:spacing w:val="-1"/>
                <w:sz w:val="16"/>
                <w:szCs w:val="16"/>
              </w:rPr>
              <w:t>0,0</w:t>
            </w:r>
            <w:r w:rsidRPr="00232E82">
              <w:rPr>
                <w:spacing w:val="-1"/>
                <w:sz w:val="16"/>
                <w:szCs w:val="16"/>
              </w:rPr>
              <w:t>622</w:t>
            </w:r>
          </w:p>
        </w:tc>
        <w:tc>
          <w:tcPr>
            <w:tcW w:w="840" w:type="dxa"/>
            <w:tcBorders>
              <w:top w:val="single" w:sz="6" w:space="0" w:color="auto"/>
              <w:left w:val="single" w:sz="6" w:space="0" w:color="auto"/>
              <w:bottom w:val="single" w:sz="6" w:space="0" w:color="auto"/>
              <w:right w:val="single" w:sz="6" w:space="0" w:color="auto"/>
            </w:tcBorders>
            <w:shd w:val="clear" w:color="auto" w:fill="FFFFFF"/>
          </w:tcPr>
          <w:p w14:paraId="4EA949B5" w14:textId="77777777" w:rsidR="00E041D1" w:rsidRPr="00232E82" w:rsidRDefault="00E041D1" w:rsidP="00FF105F">
            <w:pPr>
              <w:shd w:val="clear" w:color="auto" w:fill="FFFFFF"/>
              <w:spacing w:line="320" w:lineRule="exact"/>
              <w:ind w:left="283"/>
              <w:jc w:val="center"/>
              <w:rPr>
                <w:sz w:val="16"/>
                <w:szCs w:val="16"/>
              </w:rPr>
            </w:pPr>
            <w:r>
              <w:rPr>
                <w:spacing w:val="-1"/>
                <w:sz w:val="16"/>
                <w:szCs w:val="16"/>
              </w:rPr>
              <w:t>0,0</w:t>
            </w:r>
            <w:r w:rsidRPr="00232E82">
              <w:rPr>
                <w:spacing w:val="-1"/>
                <w:sz w:val="16"/>
                <w:szCs w:val="16"/>
              </w:rPr>
              <w:t>832</w:t>
            </w:r>
          </w:p>
        </w:tc>
      </w:tr>
      <w:tr w:rsidR="00E041D1" w:rsidRPr="00232E82" w14:paraId="334DB2A4" w14:textId="77777777" w:rsidTr="00FF105F">
        <w:trPr>
          <w:trHeight w:hRule="exact" w:val="326"/>
        </w:trPr>
        <w:tc>
          <w:tcPr>
            <w:tcW w:w="1661" w:type="dxa"/>
            <w:tcBorders>
              <w:top w:val="single" w:sz="6" w:space="0" w:color="auto"/>
              <w:left w:val="single" w:sz="6" w:space="0" w:color="auto"/>
              <w:bottom w:val="single" w:sz="6" w:space="0" w:color="auto"/>
              <w:right w:val="single" w:sz="6" w:space="0" w:color="auto"/>
            </w:tcBorders>
            <w:shd w:val="clear" w:color="auto" w:fill="FFFFFF"/>
          </w:tcPr>
          <w:p w14:paraId="1DE40E15" w14:textId="77777777" w:rsidR="00E041D1" w:rsidRPr="00232E82" w:rsidRDefault="00E041D1" w:rsidP="00FF105F">
            <w:pPr>
              <w:shd w:val="clear" w:color="auto" w:fill="FFFFFF"/>
              <w:spacing w:line="320" w:lineRule="exact"/>
              <w:rPr>
                <w:sz w:val="16"/>
                <w:szCs w:val="16"/>
              </w:rPr>
            </w:pPr>
            <w:r w:rsidRPr="00232E82">
              <w:rPr>
                <w:sz w:val="16"/>
                <w:szCs w:val="16"/>
              </w:rPr>
              <w:t>Suma</w:t>
            </w:r>
          </w:p>
        </w:tc>
        <w:tc>
          <w:tcPr>
            <w:tcW w:w="547" w:type="dxa"/>
            <w:tcBorders>
              <w:top w:val="single" w:sz="6" w:space="0" w:color="auto"/>
              <w:left w:val="single" w:sz="6" w:space="0" w:color="auto"/>
              <w:bottom w:val="single" w:sz="6" w:space="0" w:color="auto"/>
              <w:right w:val="single" w:sz="6" w:space="0" w:color="auto"/>
            </w:tcBorders>
            <w:shd w:val="clear" w:color="auto" w:fill="FFFFFF"/>
          </w:tcPr>
          <w:p w14:paraId="50FCF001" w14:textId="77777777" w:rsidR="00E041D1" w:rsidRPr="00232E82" w:rsidRDefault="00E041D1" w:rsidP="00FF105F">
            <w:pPr>
              <w:shd w:val="clear" w:color="auto" w:fill="FFFFFF"/>
              <w:spacing w:line="320" w:lineRule="exact"/>
              <w:jc w:val="center"/>
              <w:rPr>
                <w:sz w:val="16"/>
                <w:szCs w:val="16"/>
              </w:rPr>
            </w:pP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12902EEE" w14:textId="77777777" w:rsidR="00E041D1" w:rsidRPr="00232E82" w:rsidRDefault="00E041D1" w:rsidP="00FF105F">
            <w:pPr>
              <w:shd w:val="clear" w:color="auto" w:fill="FFFFFF"/>
              <w:spacing w:line="320" w:lineRule="exact"/>
              <w:ind w:left="187"/>
              <w:jc w:val="center"/>
              <w:rPr>
                <w:sz w:val="16"/>
                <w:szCs w:val="16"/>
              </w:rPr>
            </w:pPr>
            <w:r w:rsidRPr="00232E82">
              <w:rPr>
                <w:spacing w:val="-1"/>
                <w:sz w:val="16"/>
                <w:szCs w:val="16"/>
              </w:rPr>
              <w:t>1</w:t>
            </w:r>
            <w:r>
              <w:rPr>
                <w:spacing w:val="-1"/>
                <w:sz w:val="16"/>
                <w:szCs w:val="16"/>
              </w:rPr>
              <w:t>,</w:t>
            </w:r>
            <w:r w:rsidRPr="00232E82">
              <w:rPr>
                <w:spacing w:val="-1"/>
                <w:sz w:val="16"/>
                <w:szCs w:val="16"/>
              </w:rPr>
              <w:t>6081</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40652EC3" w14:textId="77777777" w:rsidR="00E041D1" w:rsidRPr="00232E82" w:rsidRDefault="00E041D1" w:rsidP="00FF105F">
            <w:pPr>
              <w:shd w:val="clear" w:color="auto" w:fill="FFFFFF"/>
              <w:spacing w:line="320" w:lineRule="exact"/>
              <w:ind w:left="278"/>
              <w:jc w:val="center"/>
              <w:rPr>
                <w:sz w:val="16"/>
                <w:szCs w:val="16"/>
              </w:rPr>
            </w:pPr>
            <w:r w:rsidRPr="00232E82">
              <w:rPr>
                <w:spacing w:val="-1"/>
                <w:sz w:val="16"/>
                <w:szCs w:val="16"/>
              </w:rPr>
              <w:t>0,</w:t>
            </w:r>
            <w:r>
              <w:rPr>
                <w:spacing w:val="-1"/>
                <w:sz w:val="16"/>
                <w:szCs w:val="16"/>
              </w:rPr>
              <w:t>0</w:t>
            </w:r>
            <w:r w:rsidRPr="00232E82">
              <w:rPr>
                <w:spacing w:val="-1"/>
                <w:sz w:val="16"/>
                <w:szCs w:val="16"/>
              </w:rPr>
              <w:t>141</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04BFC191" w14:textId="77777777" w:rsidR="00E041D1" w:rsidRPr="00232E82" w:rsidRDefault="00E041D1" w:rsidP="00FF105F">
            <w:pPr>
              <w:shd w:val="clear" w:color="auto" w:fill="FFFFFF"/>
              <w:spacing w:line="320" w:lineRule="exact"/>
              <w:ind w:left="278"/>
              <w:jc w:val="center"/>
              <w:rPr>
                <w:sz w:val="16"/>
                <w:szCs w:val="16"/>
              </w:rPr>
            </w:pPr>
            <w:r>
              <w:rPr>
                <w:spacing w:val="-1"/>
                <w:sz w:val="16"/>
                <w:szCs w:val="16"/>
              </w:rPr>
              <w:t>0,3</w:t>
            </w:r>
            <w:r w:rsidRPr="00232E82">
              <w:rPr>
                <w:spacing w:val="-1"/>
                <w:sz w:val="16"/>
                <w:szCs w:val="16"/>
              </w:rPr>
              <w:t>098</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4B71792B" w14:textId="77777777" w:rsidR="00E041D1" w:rsidRPr="00232E82" w:rsidRDefault="00E041D1" w:rsidP="00FF105F">
            <w:pPr>
              <w:shd w:val="clear" w:color="auto" w:fill="FFFFFF"/>
              <w:spacing w:line="320" w:lineRule="exact"/>
              <w:ind w:left="283"/>
              <w:jc w:val="center"/>
              <w:rPr>
                <w:sz w:val="16"/>
                <w:szCs w:val="16"/>
              </w:rPr>
            </w:pPr>
            <w:r>
              <w:rPr>
                <w:spacing w:val="-1"/>
                <w:sz w:val="16"/>
                <w:szCs w:val="16"/>
              </w:rPr>
              <w:t>0,2</w:t>
            </w:r>
            <w:r w:rsidRPr="00232E82">
              <w:rPr>
                <w:spacing w:val="-1"/>
                <w:sz w:val="16"/>
                <w:szCs w:val="16"/>
              </w:rPr>
              <w:t>168</w:t>
            </w:r>
          </w:p>
        </w:tc>
        <w:tc>
          <w:tcPr>
            <w:tcW w:w="826" w:type="dxa"/>
            <w:tcBorders>
              <w:top w:val="single" w:sz="6" w:space="0" w:color="auto"/>
              <w:left w:val="single" w:sz="6" w:space="0" w:color="auto"/>
              <w:bottom w:val="single" w:sz="6" w:space="0" w:color="auto"/>
              <w:right w:val="single" w:sz="6" w:space="0" w:color="auto"/>
            </w:tcBorders>
            <w:shd w:val="clear" w:color="auto" w:fill="FFFFFF"/>
          </w:tcPr>
          <w:p w14:paraId="5B4247E0" w14:textId="77777777" w:rsidR="00E041D1" w:rsidRPr="00232E82" w:rsidRDefault="00E041D1" w:rsidP="00FF105F">
            <w:pPr>
              <w:shd w:val="clear" w:color="auto" w:fill="FFFFFF"/>
              <w:spacing w:line="320" w:lineRule="exact"/>
              <w:ind w:left="283"/>
              <w:jc w:val="center"/>
              <w:rPr>
                <w:sz w:val="16"/>
                <w:szCs w:val="16"/>
              </w:rPr>
            </w:pPr>
            <w:r>
              <w:rPr>
                <w:spacing w:val="-1"/>
                <w:sz w:val="16"/>
                <w:szCs w:val="16"/>
              </w:rPr>
              <w:t>0,0</w:t>
            </w:r>
            <w:r w:rsidRPr="00232E82">
              <w:rPr>
                <w:spacing w:val="-1"/>
                <w:sz w:val="16"/>
                <w:szCs w:val="16"/>
              </w:rPr>
              <w:t>650</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18CC53BD" w14:textId="77777777" w:rsidR="00E041D1" w:rsidRPr="00232E82" w:rsidRDefault="00E041D1" w:rsidP="00FF105F">
            <w:pPr>
              <w:shd w:val="clear" w:color="auto" w:fill="FFFFFF"/>
              <w:spacing w:line="320" w:lineRule="exact"/>
              <w:ind w:left="278"/>
              <w:jc w:val="center"/>
              <w:rPr>
                <w:sz w:val="16"/>
                <w:szCs w:val="16"/>
              </w:rPr>
            </w:pPr>
            <w:r>
              <w:rPr>
                <w:spacing w:val="-1"/>
                <w:sz w:val="16"/>
                <w:szCs w:val="16"/>
              </w:rPr>
              <w:t>0,5</w:t>
            </w:r>
            <w:r w:rsidRPr="00232E82">
              <w:rPr>
                <w:spacing w:val="-1"/>
                <w:sz w:val="16"/>
                <w:szCs w:val="16"/>
              </w:rPr>
              <w:t>021</w:t>
            </w:r>
          </w:p>
        </w:tc>
        <w:tc>
          <w:tcPr>
            <w:tcW w:w="821" w:type="dxa"/>
            <w:tcBorders>
              <w:top w:val="single" w:sz="6" w:space="0" w:color="auto"/>
              <w:left w:val="single" w:sz="6" w:space="0" w:color="auto"/>
              <w:bottom w:val="single" w:sz="6" w:space="0" w:color="auto"/>
              <w:right w:val="single" w:sz="6" w:space="0" w:color="auto"/>
            </w:tcBorders>
            <w:shd w:val="clear" w:color="auto" w:fill="FFFFFF"/>
          </w:tcPr>
          <w:p w14:paraId="71B53AB2" w14:textId="77777777" w:rsidR="00E041D1" w:rsidRPr="00232E82" w:rsidRDefault="00E041D1" w:rsidP="00FF105F">
            <w:pPr>
              <w:shd w:val="clear" w:color="auto" w:fill="FFFFFF"/>
              <w:spacing w:line="320" w:lineRule="exact"/>
              <w:ind w:left="278"/>
              <w:jc w:val="center"/>
              <w:rPr>
                <w:sz w:val="16"/>
                <w:szCs w:val="16"/>
              </w:rPr>
            </w:pPr>
            <w:r>
              <w:rPr>
                <w:spacing w:val="-1"/>
                <w:sz w:val="16"/>
                <w:szCs w:val="16"/>
              </w:rPr>
              <w:t>0,0</w:t>
            </w:r>
            <w:r w:rsidRPr="00232E82">
              <w:rPr>
                <w:spacing w:val="-1"/>
                <w:sz w:val="16"/>
                <w:szCs w:val="16"/>
              </w:rPr>
              <w:t>622</w:t>
            </w:r>
          </w:p>
        </w:tc>
        <w:tc>
          <w:tcPr>
            <w:tcW w:w="840" w:type="dxa"/>
            <w:tcBorders>
              <w:top w:val="single" w:sz="6" w:space="0" w:color="auto"/>
              <w:left w:val="single" w:sz="6" w:space="0" w:color="auto"/>
              <w:bottom w:val="single" w:sz="6" w:space="0" w:color="auto"/>
              <w:right w:val="single" w:sz="6" w:space="0" w:color="auto"/>
            </w:tcBorders>
            <w:shd w:val="clear" w:color="auto" w:fill="FFFFFF"/>
          </w:tcPr>
          <w:p w14:paraId="5099B1FA" w14:textId="77777777" w:rsidR="00E041D1" w:rsidRPr="00232E82" w:rsidRDefault="00E041D1" w:rsidP="00FF105F">
            <w:pPr>
              <w:shd w:val="clear" w:color="auto" w:fill="FFFFFF"/>
              <w:spacing w:line="320" w:lineRule="exact"/>
              <w:ind w:left="283"/>
              <w:jc w:val="center"/>
              <w:rPr>
                <w:sz w:val="16"/>
                <w:szCs w:val="16"/>
              </w:rPr>
            </w:pPr>
            <w:r>
              <w:rPr>
                <w:spacing w:val="-1"/>
                <w:sz w:val="16"/>
                <w:szCs w:val="16"/>
              </w:rPr>
              <w:t>0,0</w:t>
            </w:r>
            <w:r w:rsidRPr="00232E82">
              <w:rPr>
                <w:spacing w:val="-1"/>
                <w:sz w:val="16"/>
                <w:szCs w:val="16"/>
              </w:rPr>
              <w:t>832</w:t>
            </w:r>
          </w:p>
        </w:tc>
      </w:tr>
      <w:bookmarkEnd w:id="69"/>
    </w:tbl>
    <w:p w14:paraId="7029A535" w14:textId="77777777" w:rsidR="00E041D1" w:rsidRDefault="00E041D1" w:rsidP="00E041D1">
      <w:pPr>
        <w:suppressAutoHyphens w:val="0"/>
        <w:autoSpaceDE w:val="0"/>
        <w:autoSpaceDN w:val="0"/>
        <w:adjustRightInd w:val="0"/>
        <w:spacing w:line="360" w:lineRule="auto"/>
        <w:rPr>
          <w:color w:val="000000"/>
          <w:szCs w:val="22"/>
          <w:u w:val="single"/>
          <w:lang w:eastAsia="pl-PL"/>
        </w:rPr>
      </w:pPr>
    </w:p>
    <w:p w14:paraId="6A96B9BF" w14:textId="77777777" w:rsidR="00E041D1" w:rsidRPr="00E041D1" w:rsidRDefault="00E041D1" w:rsidP="00E041D1">
      <w:pPr>
        <w:suppressAutoHyphens w:val="0"/>
        <w:autoSpaceDE w:val="0"/>
        <w:autoSpaceDN w:val="0"/>
        <w:adjustRightInd w:val="0"/>
        <w:spacing w:line="360" w:lineRule="auto"/>
        <w:rPr>
          <w:color w:val="000000"/>
          <w:szCs w:val="22"/>
          <w:u w:val="single"/>
          <w:lang w:eastAsia="pl-PL"/>
        </w:rPr>
      </w:pPr>
      <w:r w:rsidRPr="00E041D1">
        <w:rPr>
          <w:color w:val="000000"/>
          <w:szCs w:val="22"/>
          <w:u w:val="single"/>
          <w:lang w:eastAsia="pl-PL"/>
        </w:rPr>
        <w:t>Zestawienie emisji maksymalnej pochodzącej z transportu</w:t>
      </w:r>
    </w:p>
    <w:tbl>
      <w:tblPr>
        <w:tblW w:w="0" w:type="auto"/>
        <w:tblInd w:w="40" w:type="dxa"/>
        <w:tblLayout w:type="fixed"/>
        <w:tblCellMar>
          <w:left w:w="40" w:type="dxa"/>
          <w:right w:w="40" w:type="dxa"/>
        </w:tblCellMar>
        <w:tblLook w:val="0000" w:firstRow="0" w:lastRow="0" w:firstColumn="0" w:lastColumn="0" w:noHBand="0" w:noVBand="0"/>
      </w:tblPr>
      <w:tblGrid>
        <w:gridCol w:w="3014"/>
        <w:gridCol w:w="1214"/>
      </w:tblGrid>
      <w:tr w:rsidR="00E041D1" w:rsidRPr="00232E82" w14:paraId="3C10F839" w14:textId="77777777" w:rsidTr="00FF105F">
        <w:trPr>
          <w:trHeight w:hRule="exact" w:val="240"/>
        </w:trPr>
        <w:tc>
          <w:tcPr>
            <w:tcW w:w="3014" w:type="dxa"/>
            <w:tcBorders>
              <w:top w:val="single" w:sz="6" w:space="0" w:color="auto"/>
              <w:left w:val="single" w:sz="6" w:space="0" w:color="auto"/>
              <w:bottom w:val="nil"/>
              <w:right w:val="single" w:sz="6" w:space="0" w:color="auto"/>
            </w:tcBorders>
            <w:shd w:val="clear" w:color="auto" w:fill="FFFFFF"/>
          </w:tcPr>
          <w:p w14:paraId="7F7174B2" w14:textId="77777777" w:rsidR="00E041D1" w:rsidRPr="00232E82" w:rsidRDefault="00E041D1" w:rsidP="00FF105F">
            <w:pPr>
              <w:shd w:val="clear" w:color="auto" w:fill="FFFFFF"/>
              <w:spacing w:line="280" w:lineRule="exact"/>
              <w:ind w:left="514"/>
              <w:rPr>
                <w:sz w:val="16"/>
                <w:szCs w:val="16"/>
              </w:rPr>
            </w:pPr>
            <w:r w:rsidRPr="00232E82">
              <w:rPr>
                <w:sz w:val="16"/>
                <w:szCs w:val="16"/>
              </w:rPr>
              <w:t>Nazwa zanieczyszczenia</w:t>
            </w:r>
          </w:p>
        </w:tc>
        <w:tc>
          <w:tcPr>
            <w:tcW w:w="1214" w:type="dxa"/>
            <w:tcBorders>
              <w:top w:val="single" w:sz="6" w:space="0" w:color="auto"/>
              <w:left w:val="single" w:sz="6" w:space="0" w:color="auto"/>
              <w:bottom w:val="nil"/>
              <w:right w:val="single" w:sz="6" w:space="0" w:color="auto"/>
            </w:tcBorders>
            <w:shd w:val="clear" w:color="auto" w:fill="FFFFFF"/>
          </w:tcPr>
          <w:p w14:paraId="3E96D909" w14:textId="77777777" w:rsidR="00E041D1" w:rsidRPr="00232E82" w:rsidRDefault="00E041D1" w:rsidP="00FF105F">
            <w:pPr>
              <w:shd w:val="clear" w:color="auto" w:fill="FFFFFF"/>
              <w:spacing w:line="280" w:lineRule="exact"/>
              <w:ind w:left="235"/>
              <w:rPr>
                <w:sz w:val="16"/>
                <w:szCs w:val="16"/>
              </w:rPr>
            </w:pPr>
            <w:r w:rsidRPr="00232E82">
              <w:rPr>
                <w:sz w:val="16"/>
                <w:szCs w:val="16"/>
              </w:rPr>
              <w:t>Emisja</w:t>
            </w:r>
          </w:p>
        </w:tc>
      </w:tr>
      <w:tr w:rsidR="00E041D1" w:rsidRPr="00232E82" w14:paraId="14B9D93D" w14:textId="77777777" w:rsidTr="00FF105F">
        <w:trPr>
          <w:trHeight w:hRule="exact" w:val="245"/>
        </w:trPr>
        <w:tc>
          <w:tcPr>
            <w:tcW w:w="3014" w:type="dxa"/>
            <w:tcBorders>
              <w:top w:val="nil"/>
              <w:left w:val="single" w:sz="6" w:space="0" w:color="auto"/>
              <w:bottom w:val="nil"/>
              <w:right w:val="single" w:sz="6" w:space="0" w:color="auto"/>
            </w:tcBorders>
            <w:shd w:val="clear" w:color="auto" w:fill="FFFFFF"/>
          </w:tcPr>
          <w:p w14:paraId="720F8742" w14:textId="77777777" w:rsidR="00E041D1" w:rsidRPr="00232E82" w:rsidRDefault="00E041D1" w:rsidP="00FF105F">
            <w:pPr>
              <w:shd w:val="clear" w:color="auto" w:fill="FFFFFF"/>
              <w:spacing w:line="280" w:lineRule="exact"/>
              <w:rPr>
                <w:sz w:val="16"/>
                <w:szCs w:val="16"/>
              </w:rPr>
            </w:pPr>
          </w:p>
        </w:tc>
        <w:tc>
          <w:tcPr>
            <w:tcW w:w="1214" w:type="dxa"/>
            <w:tcBorders>
              <w:top w:val="nil"/>
              <w:left w:val="single" w:sz="6" w:space="0" w:color="auto"/>
              <w:bottom w:val="nil"/>
              <w:right w:val="single" w:sz="6" w:space="0" w:color="auto"/>
            </w:tcBorders>
            <w:shd w:val="clear" w:color="auto" w:fill="FFFFFF"/>
          </w:tcPr>
          <w:p w14:paraId="58C4E609" w14:textId="77777777" w:rsidR="00E041D1" w:rsidRPr="00232E82" w:rsidRDefault="00E041D1" w:rsidP="00FF105F">
            <w:pPr>
              <w:shd w:val="clear" w:color="auto" w:fill="FFFFFF"/>
              <w:spacing w:line="280" w:lineRule="exact"/>
              <w:ind w:left="29"/>
              <w:rPr>
                <w:sz w:val="16"/>
                <w:szCs w:val="16"/>
              </w:rPr>
            </w:pPr>
            <w:r w:rsidRPr="00232E82">
              <w:rPr>
                <w:spacing w:val="-1"/>
                <w:sz w:val="16"/>
                <w:szCs w:val="16"/>
              </w:rPr>
              <w:t>maksymalna</w:t>
            </w:r>
          </w:p>
        </w:tc>
      </w:tr>
      <w:tr w:rsidR="00E041D1" w:rsidRPr="00232E82" w14:paraId="7CBCC26F" w14:textId="77777777" w:rsidTr="00FF105F">
        <w:trPr>
          <w:trHeight w:hRule="exact" w:val="240"/>
        </w:trPr>
        <w:tc>
          <w:tcPr>
            <w:tcW w:w="3014" w:type="dxa"/>
            <w:tcBorders>
              <w:top w:val="nil"/>
              <w:left w:val="single" w:sz="6" w:space="0" w:color="auto"/>
              <w:bottom w:val="nil"/>
              <w:right w:val="single" w:sz="6" w:space="0" w:color="auto"/>
            </w:tcBorders>
            <w:shd w:val="clear" w:color="auto" w:fill="FFFFFF"/>
          </w:tcPr>
          <w:p w14:paraId="38CFB734" w14:textId="77777777" w:rsidR="00E041D1" w:rsidRPr="00232E82" w:rsidRDefault="00E041D1" w:rsidP="00FF105F">
            <w:pPr>
              <w:shd w:val="clear" w:color="auto" w:fill="FFFFFF"/>
              <w:spacing w:line="280" w:lineRule="exact"/>
              <w:rPr>
                <w:sz w:val="16"/>
                <w:szCs w:val="16"/>
              </w:rPr>
            </w:pPr>
          </w:p>
        </w:tc>
        <w:tc>
          <w:tcPr>
            <w:tcW w:w="1214" w:type="dxa"/>
            <w:tcBorders>
              <w:top w:val="nil"/>
              <w:left w:val="single" w:sz="6" w:space="0" w:color="auto"/>
              <w:bottom w:val="nil"/>
              <w:right w:val="single" w:sz="6" w:space="0" w:color="auto"/>
            </w:tcBorders>
            <w:shd w:val="clear" w:color="auto" w:fill="FFFFFF"/>
          </w:tcPr>
          <w:p w14:paraId="13B408A8" w14:textId="77777777" w:rsidR="00E041D1" w:rsidRPr="00232E82" w:rsidRDefault="00E041D1" w:rsidP="00FF105F">
            <w:pPr>
              <w:shd w:val="clear" w:color="auto" w:fill="FFFFFF"/>
              <w:spacing w:line="280" w:lineRule="exact"/>
              <w:ind w:left="326"/>
              <w:rPr>
                <w:sz w:val="16"/>
                <w:szCs w:val="16"/>
              </w:rPr>
            </w:pPr>
            <w:r w:rsidRPr="00232E82">
              <w:rPr>
                <w:sz w:val="16"/>
                <w:szCs w:val="16"/>
              </w:rPr>
              <w:t>kg/h</w:t>
            </w:r>
          </w:p>
        </w:tc>
      </w:tr>
      <w:tr w:rsidR="00E041D1" w:rsidRPr="00232E82" w14:paraId="128635AA" w14:textId="77777777" w:rsidTr="00FF105F">
        <w:trPr>
          <w:trHeight w:hRule="exact" w:val="264"/>
        </w:trPr>
        <w:tc>
          <w:tcPr>
            <w:tcW w:w="3014" w:type="dxa"/>
            <w:tcBorders>
              <w:top w:val="nil"/>
              <w:left w:val="single" w:sz="6" w:space="0" w:color="auto"/>
              <w:bottom w:val="single" w:sz="6" w:space="0" w:color="auto"/>
              <w:right w:val="single" w:sz="6" w:space="0" w:color="auto"/>
            </w:tcBorders>
            <w:shd w:val="clear" w:color="auto" w:fill="FFFFFF"/>
          </w:tcPr>
          <w:p w14:paraId="707C1F5F" w14:textId="77777777" w:rsidR="00E041D1" w:rsidRPr="00232E82" w:rsidRDefault="00E041D1" w:rsidP="00FF105F">
            <w:pPr>
              <w:shd w:val="clear" w:color="auto" w:fill="FFFFFF"/>
              <w:spacing w:line="280" w:lineRule="exact"/>
              <w:rPr>
                <w:sz w:val="16"/>
                <w:szCs w:val="16"/>
              </w:rPr>
            </w:pPr>
          </w:p>
        </w:tc>
        <w:tc>
          <w:tcPr>
            <w:tcW w:w="1214" w:type="dxa"/>
            <w:tcBorders>
              <w:top w:val="nil"/>
              <w:left w:val="single" w:sz="6" w:space="0" w:color="auto"/>
              <w:bottom w:val="single" w:sz="6" w:space="0" w:color="auto"/>
              <w:right w:val="single" w:sz="6" w:space="0" w:color="auto"/>
            </w:tcBorders>
            <w:shd w:val="clear" w:color="auto" w:fill="FFFFFF"/>
          </w:tcPr>
          <w:p w14:paraId="64CC73E0" w14:textId="77777777" w:rsidR="00E041D1" w:rsidRPr="00232E82" w:rsidRDefault="00E041D1" w:rsidP="00FF105F">
            <w:pPr>
              <w:shd w:val="clear" w:color="auto" w:fill="FFFFFF"/>
              <w:spacing w:line="280" w:lineRule="exact"/>
              <w:ind w:left="216"/>
              <w:rPr>
                <w:sz w:val="16"/>
                <w:szCs w:val="16"/>
              </w:rPr>
            </w:pPr>
            <w:r w:rsidRPr="00232E82">
              <w:rPr>
                <w:sz w:val="16"/>
                <w:szCs w:val="16"/>
              </w:rPr>
              <w:t>1 okres</w:t>
            </w:r>
          </w:p>
        </w:tc>
      </w:tr>
      <w:tr w:rsidR="00E041D1" w:rsidRPr="00232E82" w14:paraId="19129801" w14:textId="77777777" w:rsidTr="00FF105F">
        <w:trPr>
          <w:trHeight w:hRule="exact" w:val="295"/>
        </w:trPr>
        <w:tc>
          <w:tcPr>
            <w:tcW w:w="3014" w:type="dxa"/>
            <w:tcBorders>
              <w:top w:val="single" w:sz="6" w:space="0" w:color="auto"/>
              <w:left w:val="single" w:sz="6" w:space="0" w:color="auto"/>
              <w:bottom w:val="nil"/>
              <w:right w:val="single" w:sz="6" w:space="0" w:color="auto"/>
            </w:tcBorders>
            <w:shd w:val="clear" w:color="auto" w:fill="FFFFFF"/>
          </w:tcPr>
          <w:p w14:paraId="41C573B4" w14:textId="77777777" w:rsidR="00E041D1" w:rsidRPr="00232E82" w:rsidRDefault="00E041D1" w:rsidP="00FF105F">
            <w:pPr>
              <w:shd w:val="clear" w:color="auto" w:fill="FFFFFF"/>
              <w:spacing w:line="280" w:lineRule="exact"/>
              <w:rPr>
                <w:sz w:val="16"/>
                <w:szCs w:val="16"/>
              </w:rPr>
            </w:pPr>
            <w:r w:rsidRPr="00232E82">
              <w:rPr>
                <w:sz w:val="16"/>
                <w:szCs w:val="16"/>
              </w:rPr>
              <w:t>pył ogółem</w:t>
            </w:r>
          </w:p>
        </w:tc>
        <w:tc>
          <w:tcPr>
            <w:tcW w:w="1214" w:type="dxa"/>
            <w:tcBorders>
              <w:top w:val="single" w:sz="6" w:space="0" w:color="auto"/>
              <w:left w:val="single" w:sz="6" w:space="0" w:color="auto"/>
              <w:bottom w:val="nil"/>
              <w:right w:val="single" w:sz="6" w:space="0" w:color="auto"/>
            </w:tcBorders>
            <w:shd w:val="clear" w:color="auto" w:fill="FFFFFF"/>
          </w:tcPr>
          <w:p w14:paraId="4EF49C07" w14:textId="77777777" w:rsidR="00E041D1" w:rsidRPr="00232E82" w:rsidRDefault="00E041D1" w:rsidP="00FF105F">
            <w:pPr>
              <w:shd w:val="clear" w:color="auto" w:fill="FFFFFF"/>
              <w:spacing w:line="280" w:lineRule="exact"/>
              <w:ind w:left="523"/>
              <w:rPr>
                <w:sz w:val="16"/>
                <w:szCs w:val="16"/>
              </w:rPr>
            </w:pPr>
            <w:r w:rsidRPr="00232E82">
              <w:rPr>
                <w:spacing w:val="-1"/>
                <w:sz w:val="16"/>
                <w:szCs w:val="16"/>
              </w:rPr>
              <w:t>0,1444</w:t>
            </w:r>
          </w:p>
        </w:tc>
      </w:tr>
      <w:tr w:rsidR="00E041D1" w:rsidRPr="00232E82" w14:paraId="0C0826BA" w14:textId="77777777" w:rsidTr="00FF105F">
        <w:trPr>
          <w:trHeight w:hRule="exact" w:val="240"/>
        </w:trPr>
        <w:tc>
          <w:tcPr>
            <w:tcW w:w="3014" w:type="dxa"/>
            <w:tcBorders>
              <w:top w:val="nil"/>
              <w:left w:val="single" w:sz="6" w:space="0" w:color="auto"/>
              <w:bottom w:val="nil"/>
              <w:right w:val="single" w:sz="6" w:space="0" w:color="auto"/>
            </w:tcBorders>
            <w:shd w:val="clear" w:color="auto" w:fill="FFFFFF"/>
          </w:tcPr>
          <w:p w14:paraId="795E2192" w14:textId="77777777" w:rsidR="00E041D1" w:rsidRPr="00232E82" w:rsidRDefault="00E041D1" w:rsidP="00FF105F">
            <w:pPr>
              <w:shd w:val="clear" w:color="auto" w:fill="FFFFFF"/>
              <w:spacing w:line="280" w:lineRule="exact"/>
              <w:ind w:left="154"/>
              <w:rPr>
                <w:sz w:val="16"/>
                <w:szCs w:val="16"/>
              </w:rPr>
            </w:pPr>
            <w:r w:rsidRPr="00232E82">
              <w:rPr>
                <w:sz w:val="16"/>
                <w:szCs w:val="16"/>
              </w:rPr>
              <w:t>w tym pył do 2,5 µm</w:t>
            </w:r>
          </w:p>
        </w:tc>
        <w:tc>
          <w:tcPr>
            <w:tcW w:w="1214" w:type="dxa"/>
            <w:tcBorders>
              <w:top w:val="nil"/>
              <w:left w:val="single" w:sz="6" w:space="0" w:color="auto"/>
              <w:bottom w:val="nil"/>
              <w:right w:val="single" w:sz="6" w:space="0" w:color="auto"/>
            </w:tcBorders>
            <w:shd w:val="clear" w:color="auto" w:fill="FFFFFF"/>
          </w:tcPr>
          <w:p w14:paraId="2B3ADB9F" w14:textId="77777777" w:rsidR="00E041D1" w:rsidRPr="00232E82" w:rsidRDefault="00E041D1" w:rsidP="00FF105F">
            <w:pPr>
              <w:shd w:val="clear" w:color="auto" w:fill="FFFFFF"/>
              <w:spacing w:line="280" w:lineRule="exact"/>
              <w:ind w:left="523"/>
              <w:rPr>
                <w:sz w:val="16"/>
                <w:szCs w:val="16"/>
              </w:rPr>
            </w:pPr>
            <w:r w:rsidRPr="00232E82">
              <w:rPr>
                <w:spacing w:val="-1"/>
                <w:sz w:val="16"/>
                <w:szCs w:val="16"/>
              </w:rPr>
              <w:t>0,1354</w:t>
            </w:r>
          </w:p>
        </w:tc>
      </w:tr>
      <w:tr w:rsidR="00E041D1" w:rsidRPr="00232E82" w14:paraId="69913F66" w14:textId="77777777" w:rsidTr="00FF105F">
        <w:trPr>
          <w:trHeight w:hRule="exact" w:val="235"/>
        </w:trPr>
        <w:tc>
          <w:tcPr>
            <w:tcW w:w="3014" w:type="dxa"/>
            <w:tcBorders>
              <w:top w:val="nil"/>
              <w:left w:val="single" w:sz="6" w:space="0" w:color="auto"/>
              <w:bottom w:val="nil"/>
              <w:right w:val="single" w:sz="6" w:space="0" w:color="auto"/>
            </w:tcBorders>
            <w:shd w:val="clear" w:color="auto" w:fill="FFFFFF"/>
          </w:tcPr>
          <w:p w14:paraId="2FC25762" w14:textId="77777777" w:rsidR="00E041D1" w:rsidRPr="00232E82" w:rsidRDefault="00E041D1" w:rsidP="00FF105F">
            <w:pPr>
              <w:shd w:val="clear" w:color="auto" w:fill="FFFFFF"/>
              <w:spacing w:line="280" w:lineRule="exact"/>
              <w:ind w:left="154"/>
              <w:rPr>
                <w:sz w:val="16"/>
                <w:szCs w:val="16"/>
              </w:rPr>
            </w:pPr>
            <w:r w:rsidRPr="00232E82">
              <w:rPr>
                <w:sz w:val="16"/>
                <w:szCs w:val="16"/>
              </w:rPr>
              <w:t>w tym pył do 10 µm</w:t>
            </w:r>
          </w:p>
        </w:tc>
        <w:tc>
          <w:tcPr>
            <w:tcW w:w="1214" w:type="dxa"/>
            <w:tcBorders>
              <w:top w:val="nil"/>
              <w:left w:val="single" w:sz="6" w:space="0" w:color="auto"/>
              <w:bottom w:val="nil"/>
              <w:right w:val="single" w:sz="6" w:space="0" w:color="auto"/>
            </w:tcBorders>
            <w:shd w:val="clear" w:color="auto" w:fill="FFFFFF"/>
          </w:tcPr>
          <w:p w14:paraId="4D9F0BB7" w14:textId="77777777" w:rsidR="00E041D1" w:rsidRPr="00232E82" w:rsidRDefault="00E041D1" w:rsidP="00FF105F">
            <w:pPr>
              <w:shd w:val="clear" w:color="auto" w:fill="FFFFFF"/>
              <w:spacing w:line="280" w:lineRule="exact"/>
              <w:ind w:left="523"/>
              <w:rPr>
                <w:sz w:val="16"/>
                <w:szCs w:val="16"/>
              </w:rPr>
            </w:pPr>
            <w:r w:rsidRPr="00232E82">
              <w:rPr>
                <w:spacing w:val="-1"/>
                <w:sz w:val="16"/>
                <w:szCs w:val="16"/>
              </w:rPr>
              <w:t>0,1387</w:t>
            </w:r>
          </w:p>
        </w:tc>
      </w:tr>
      <w:tr w:rsidR="00E041D1" w:rsidRPr="00232E82" w14:paraId="5A34E62F" w14:textId="77777777" w:rsidTr="00FF105F">
        <w:trPr>
          <w:trHeight w:hRule="exact" w:val="235"/>
        </w:trPr>
        <w:tc>
          <w:tcPr>
            <w:tcW w:w="3014" w:type="dxa"/>
            <w:tcBorders>
              <w:top w:val="nil"/>
              <w:left w:val="single" w:sz="6" w:space="0" w:color="auto"/>
              <w:bottom w:val="nil"/>
              <w:right w:val="single" w:sz="6" w:space="0" w:color="auto"/>
            </w:tcBorders>
            <w:shd w:val="clear" w:color="auto" w:fill="FFFFFF"/>
          </w:tcPr>
          <w:p w14:paraId="043A16AE" w14:textId="77777777" w:rsidR="00E041D1" w:rsidRPr="00232E82" w:rsidRDefault="00E041D1" w:rsidP="00FF105F">
            <w:pPr>
              <w:shd w:val="clear" w:color="auto" w:fill="FFFFFF"/>
              <w:spacing w:line="280" w:lineRule="exact"/>
              <w:rPr>
                <w:sz w:val="16"/>
                <w:szCs w:val="16"/>
              </w:rPr>
            </w:pPr>
            <w:r w:rsidRPr="00232E82">
              <w:rPr>
                <w:sz w:val="16"/>
                <w:szCs w:val="16"/>
              </w:rPr>
              <w:t>dwutlenek siarki</w:t>
            </w:r>
          </w:p>
        </w:tc>
        <w:tc>
          <w:tcPr>
            <w:tcW w:w="1214" w:type="dxa"/>
            <w:tcBorders>
              <w:top w:val="nil"/>
              <w:left w:val="single" w:sz="6" w:space="0" w:color="auto"/>
              <w:bottom w:val="nil"/>
              <w:right w:val="single" w:sz="6" w:space="0" w:color="auto"/>
            </w:tcBorders>
            <w:shd w:val="clear" w:color="auto" w:fill="FFFFFF"/>
          </w:tcPr>
          <w:p w14:paraId="4384D6E5" w14:textId="77777777" w:rsidR="00E041D1" w:rsidRPr="00232E82" w:rsidRDefault="00E041D1" w:rsidP="00FF105F">
            <w:pPr>
              <w:shd w:val="clear" w:color="auto" w:fill="FFFFFF"/>
              <w:spacing w:line="280" w:lineRule="exact"/>
              <w:ind w:left="346"/>
              <w:rPr>
                <w:sz w:val="16"/>
                <w:szCs w:val="16"/>
              </w:rPr>
            </w:pPr>
            <w:r w:rsidRPr="00232E82">
              <w:rPr>
                <w:spacing w:val="-1"/>
                <w:sz w:val="16"/>
                <w:szCs w:val="16"/>
              </w:rPr>
              <w:t>0,001664</w:t>
            </w:r>
          </w:p>
        </w:tc>
      </w:tr>
      <w:tr w:rsidR="00E041D1" w:rsidRPr="00232E82" w14:paraId="6388210D" w14:textId="77777777" w:rsidTr="00FF105F">
        <w:trPr>
          <w:trHeight w:hRule="exact" w:val="240"/>
        </w:trPr>
        <w:tc>
          <w:tcPr>
            <w:tcW w:w="3014" w:type="dxa"/>
            <w:tcBorders>
              <w:top w:val="nil"/>
              <w:left w:val="single" w:sz="6" w:space="0" w:color="auto"/>
              <w:bottom w:val="nil"/>
              <w:right w:val="single" w:sz="6" w:space="0" w:color="auto"/>
            </w:tcBorders>
            <w:shd w:val="clear" w:color="auto" w:fill="FFFFFF"/>
          </w:tcPr>
          <w:p w14:paraId="3A6F6E7E" w14:textId="77777777" w:rsidR="00E041D1" w:rsidRPr="00232E82" w:rsidRDefault="00E041D1" w:rsidP="00FF105F">
            <w:pPr>
              <w:shd w:val="clear" w:color="auto" w:fill="FFFFFF"/>
              <w:spacing w:line="280" w:lineRule="exact"/>
              <w:rPr>
                <w:sz w:val="16"/>
                <w:szCs w:val="16"/>
              </w:rPr>
            </w:pPr>
            <w:r w:rsidRPr="00232E82">
              <w:rPr>
                <w:sz w:val="16"/>
                <w:szCs w:val="16"/>
              </w:rPr>
              <w:lastRenderedPageBreak/>
              <w:t>tlenki azotu jako NO2</w:t>
            </w:r>
          </w:p>
        </w:tc>
        <w:tc>
          <w:tcPr>
            <w:tcW w:w="1214" w:type="dxa"/>
            <w:tcBorders>
              <w:top w:val="nil"/>
              <w:left w:val="single" w:sz="6" w:space="0" w:color="auto"/>
              <w:bottom w:val="nil"/>
              <w:right w:val="single" w:sz="6" w:space="0" w:color="auto"/>
            </w:tcBorders>
            <w:shd w:val="clear" w:color="auto" w:fill="FFFFFF"/>
          </w:tcPr>
          <w:p w14:paraId="5FEEB44F" w14:textId="77777777" w:rsidR="00E041D1" w:rsidRPr="00232E82" w:rsidRDefault="00E041D1" w:rsidP="00FF105F">
            <w:pPr>
              <w:shd w:val="clear" w:color="auto" w:fill="FFFFFF"/>
              <w:spacing w:line="280" w:lineRule="exact"/>
              <w:ind w:left="610"/>
              <w:rPr>
                <w:sz w:val="16"/>
                <w:szCs w:val="16"/>
              </w:rPr>
            </w:pPr>
            <w:r w:rsidRPr="00232E82">
              <w:rPr>
                <w:sz w:val="16"/>
                <w:szCs w:val="16"/>
              </w:rPr>
              <w:t>0,433</w:t>
            </w:r>
          </w:p>
        </w:tc>
      </w:tr>
      <w:tr w:rsidR="00E041D1" w:rsidRPr="00232E82" w14:paraId="2467C429" w14:textId="77777777" w:rsidTr="00FF105F">
        <w:trPr>
          <w:trHeight w:hRule="exact" w:val="245"/>
        </w:trPr>
        <w:tc>
          <w:tcPr>
            <w:tcW w:w="3014" w:type="dxa"/>
            <w:tcBorders>
              <w:top w:val="nil"/>
              <w:left w:val="single" w:sz="6" w:space="0" w:color="auto"/>
              <w:bottom w:val="nil"/>
              <w:right w:val="single" w:sz="6" w:space="0" w:color="auto"/>
            </w:tcBorders>
            <w:shd w:val="clear" w:color="auto" w:fill="FFFFFF"/>
          </w:tcPr>
          <w:p w14:paraId="7868CE34" w14:textId="77777777" w:rsidR="00E041D1" w:rsidRPr="00232E82" w:rsidRDefault="00E041D1" w:rsidP="00FF105F">
            <w:pPr>
              <w:shd w:val="clear" w:color="auto" w:fill="FFFFFF"/>
              <w:spacing w:line="280" w:lineRule="exact"/>
              <w:rPr>
                <w:sz w:val="16"/>
                <w:szCs w:val="16"/>
              </w:rPr>
            </w:pPr>
            <w:r w:rsidRPr="00232E82">
              <w:rPr>
                <w:sz w:val="16"/>
                <w:szCs w:val="16"/>
              </w:rPr>
              <w:t>tlenek węgla</w:t>
            </w:r>
          </w:p>
        </w:tc>
        <w:tc>
          <w:tcPr>
            <w:tcW w:w="1214" w:type="dxa"/>
            <w:tcBorders>
              <w:top w:val="nil"/>
              <w:left w:val="single" w:sz="6" w:space="0" w:color="auto"/>
              <w:bottom w:val="nil"/>
              <w:right w:val="single" w:sz="6" w:space="0" w:color="auto"/>
            </w:tcBorders>
            <w:shd w:val="clear" w:color="auto" w:fill="FFFFFF"/>
          </w:tcPr>
          <w:p w14:paraId="67BBA2F7" w14:textId="77777777" w:rsidR="00E041D1" w:rsidRPr="00232E82" w:rsidRDefault="00E041D1" w:rsidP="00FF105F">
            <w:pPr>
              <w:shd w:val="clear" w:color="auto" w:fill="FFFFFF"/>
              <w:spacing w:line="280" w:lineRule="exact"/>
              <w:ind w:left="610"/>
              <w:rPr>
                <w:sz w:val="16"/>
                <w:szCs w:val="16"/>
              </w:rPr>
            </w:pPr>
            <w:r w:rsidRPr="00232E82">
              <w:rPr>
                <w:sz w:val="16"/>
                <w:szCs w:val="16"/>
              </w:rPr>
              <w:t>1,016</w:t>
            </w:r>
          </w:p>
        </w:tc>
      </w:tr>
      <w:tr w:rsidR="00E041D1" w:rsidRPr="00232E82" w14:paraId="63088384" w14:textId="77777777" w:rsidTr="00FF105F">
        <w:trPr>
          <w:trHeight w:hRule="exact" w:val="240"/>
        </w:trPr>
        <w:tc>
          <w:tcPr>
            <w:tcW w:w="3014" w:type="dxa"/>
            <w:tcBorders>
              <w:top w:val="nil"/>
              <w:left w:val="single" w:sz="6" w:space="0" w:color="auto"/>
              <w:bottom w:val="nil"/>
              <w:right w:val="single" w:sz="6" w:space="0" w:color="auto"/>
            </w:tcBorders>
            <w:shd w:val="clear" w:color="auto" w:fill="FFFFFF"/>
          </w:tcPr>
          <w:p w14:paraId="3BDD17FC" w14:textId="77777777" w:rsidR="00E041D1" w:rsidRPr="00232E82" w:rsidRDefault="00E041D1" w:rsidP="00FF105F">
            <w:pPr>
              <w:shd w:val="clear" w:color="auto" w:fill="FFFFFF"/>
              <w:spacing w:line="280" w:lineRule="exact"/>
              <w:rPr>
                <w:sz w:val="16"/>
                <w:szCs w:val="16"/>
              </w:rPr>
            </w:pPr>
            <w:r w:rsidRPr="00232E82">
              <w:rPr>
                <w:sz w:val="16"/>
                <w:szCs w:val="16"/>
              </w:rPr>
              <w:t>benzen</w:t>
            </w:r>
          </w:p>
        </w:tc>
        <w:tc>
          <w:tcPr>
            <w:tcW w:w="1214" w:type="dxa"/>
            <w:tcBorders>
              <w:top w:val="nil"/>
              <w:left w:val="single" w:sz="6" w:space="0" w:color="auto"/>
              <w:bottom w:val="nil"/>
              <w:right w:val="single" w:sz="6" w:space="0" w:color="auto"/>
            </w:tcBorders>
            <w:shd w:val="clear" w:color="auto" w:fill="FFFFFF"/>
          </w:tcPr>
          <w:p w14:paraId="2BEDF624" w14:textId="77777777" w:rsidR="00E041D1" w:rsidRPr="00232E82" w:rsidRDefault="00E041D1" w:rsidP="00FF105F">
            <w:pPr>
              <w:shd w:val="clear" w:color="auto" w:fill="FFFFFF"/>
              <w:spacing w:line="280" w:lineRule="exact"/>
              <w:ind w:left="346"/>
              <w:rPr>
                <w:sz w:val="16"/>
                <w:szCs w:val="16"/>
              </w:rPr>
            </w:pPr>
            <w:r w:rsidRPr="00232E82">
              <w:rPr>
                <w:spacing w:val="-1"/>
                <w:sz w:val="16"/>
                <w:szCs w:val="16"/>
              </w:rPr>
              <w:t>0,000582</w:t>
            </w:r>
          </w:p>
        </w:tc>
      </w:tr>
      <w:tr w:rsidR="00E041D1" w:rsidRPr="00232E82" w14:paraId="7B92AF73" w14:textId="77777777" w:rsidTr="00FF105F">
        <w:trPr>
          <w:trHeight w:hRule="exact" w:val="240"/>
        </w:trPr>
        <w:tc>
          <w:tcPr>
            <w:tcW w:w="3014" w:type="dxa"/>
            <w:tcBorders>
              <w:top w:val="nil"/>
              <w:left w:val="single" w:sz="6" w:space="0" w:color="auto"/>
              <w:bottom w:val="nil"/>
              <w:right w:val="single" w:sz="6" w:space="0" w:color="auto"/>
            </w:tcBorders>
            <w:shd w:val="clear" w:color="auto" w:fill="FFFFFF"/>
          </w:tcPr>
          <w:p w14:paraId="58AA40E2" w14:textId="77777777" w:rsidR="00E041D1" w:rsidRPr="00232E82" w:rsidRDefault="00E041D1" w:rsidP="00FF105F">
            <w:pPr>
              <w:shd w:val="clear" w:color="auto" w:fill="FFFFFF"/>
              <w:spacing w:line="280" w:lineRule="exact"/>
              <w:rPr>
                <w:sz w:val="16"/>
                <w:szCs w:val="16"/>
              </w:rPr>
            </w:pPr>
            <w:r w:rsidRPr="00232E82">
              <w:rPr>
                <w:sz w:val="16"/>
                <w:szCs w:val="16"/>
              </w:rPr>
              <w:t>węglowodory aromatyczne</w:t>
            </w:r>
          </w:p>
        </w:tc>
        <w:tc>
          <w:tcPr>
            <w:tcW w:w="1214" w:type="dxa"/>
            <w:tcBorders>
              <w:top w:val="nil"/>
              <w:left w:val="single" w:sz="6" w:space="0" w:color="auto"/>
              <w:bottom w:val="nil"/>
              <w:right w:val="single" w:sz="6" w:space="0" w:color="auto"/>
            </w:tcBorders>
            <w:shd w:val="clear" w:color="auto" w:fill="FFFFFF"/>
          </w:tcPr>
          <w:p w14:paraId="16880774" w14:textId="77777777" w:rsidR="00E041D1" w:rsidRPr="00232E82" w:rsidRDefault="00E041D1" w:rsidP="00FF105F">
            <w:pPr>
              <w:shd w:val="clear" w:color="auto" w:fill="FFFFFF"/>
              <w:spacing w:line="280" w:lineRule="exact"/>
              <w:ind w:left="610"/>
              <w:rPr>
                <w:sz w:val="16"/>
                <w:szCs w:val="16"/>
              </w:rPr>
            </w:pPr>
            <w:r w:rsidRPr="00232E82">
              <w:rPr>
                <w:sz w:val="16"/>
                <w:szCs w:val="16"/>
              </w:rPr>
              <w:t>0,442</w:t>
            </w:r>
          </w:p>
        </w:tc>
      </w:tr>
      <w:tr w:rsidR="00E041D1" w:rsidRPr="00232E82" w14:paraId="24C5D6D6" w14:textId="77777777" w:rsidTr="00FF105F">
        <w:trPr>
          <w:trHeight w:hRule="exact" w:val="293"/>
        </w:trPr>
        <w:tc>
          <w:tcPr>
            <w:tcW w:w="3014" w:type="dxa"/>
            <w:tcBorders>
              <w:top w:val="nil"/>
              <w:left w:val="single" w:sz="6" w:space="0" w:color="auto"/>
              <w:bottom w:val="single" w:sz="6" w:space="0" w:color="auto"/>
              <w:right w:val="single" w:sz="6" w:space="0" w:color="auto"/>
            </w:tcBorders>
            <w:shd w:val="clear" w:color="auto" w:fill="FFFFFF"/>
          </w:tcPr>
          <w:p w14:paraId="4561C577" w14:textId="77777777" w:rsidR="00E041D1" w:rsidRPr="00232E82" w:rsidRDefault="00E041D1" w:rsidP="00FF105F">
            <w:pPr>
              <w:shd w:val="clear" w:color="auto" w:fill="FFFFFF"/>
              <w:spacing w:line="280" w:lineRule="exact"/>
              <w:rPr>
                <w:sz w:val="16"/>
                <w:szCs w:val="16"/>
              </w:rPr>
            </w:pPr>
            <w:r w:rsidRPr="00232E82">
              <w:rPr>
                <w:sz w:val="16"/>
                <w:szCs w:val="16"/>
              </w:rPr>
              <w:t>węglowodory alifatyczne</w:t>
            </w:r>
          </w:p>
        </w:tc>
        <w:tc>
          <w:tcPr>
            <w:tcW w:w="1214" w:type="dxa"/>
            <w:tcBorders>
              <w:top w:val="nil"/>
              <w:left w:val="single" w:sz="6" w:space="0" w:color="auto"/>
              <w:bottom w:val="single" w:sz="6" w:space="0" w:color="auto"/>
              <w:right w:val="single" w:sz="6" w:space="0" w:color="auto"/>
            </w:tcBorders>
            <w:shd w:val="clear" w:color="auto" w:fill="FFFFFF"/>
          </w:tcPr>
          <w:p w14:paraId="52E13547" w14:textId="77777777" w:rsidR="00E041D1" w:rsidRPr="00232E82" w:rsidRDefault="00E041D1" w:rsidP="00FF105F">
            <w:pPr>
              <w:shd w:val="clear" w:color="auto" w:fill="FFFFFF"/>
              <w:spacing w:line="280" w:lineRule="exact"/>
              <w:ind w:left="432"/>
              <w:rPr>
                <w:sz w:val="16"/>
                <w:szCs w:val="16"/>
              </w:rPr>
            </w:pPr>
            <w:r w:rsidRPr="00232E82">
              <w:rPr>
                <w:spacing w:val="-1"/>
                <w:sz w:val="16"/>
                <w:szCs w:val="16"/>
              </w:rPr>
              <w:t>0,00434</w:t>
            </w:r>
          </w:p>
        </w:tc>
      </w:tr>
    </w:tbl>
    <w:p w14:paraId="3360C7B4" w14:textId="77777777" w:rsidR="00E041D1" w:rsidRPr="00E041D1" w:rsidRDefault="00E041D1" w:rsidP="00E041D1">
      <w:pPr>
        <w:suppressAutoHyphens w:val="0"/>
        <w:autoSpaceDE w:val="0"/>
        <w:autoSpaceDN w:val="0"/>
        <w:adjustRightInd w:val="0"/>
        <w:spacing w:line="360" w:lineRule="auto"/>
        <w:rPr>
          <w:color w:val="000000"/>
          <w:szCs w:val="22"/>
          <w:lang w:eastAsia="pl-PL"/>
        </w:rPr>
      </w:pPr>
    </w:p>
    <w:p w14:paraId="738F651C" w14:textId="77777777" w:rsidR="00E041D1" w:rsidRPr="00E041D1" w:rsidRDefault="00E041D1" w:rsidP="00E041D1">
      <w:pPr>
        <w:suppressAutoHyphens w:val="0"/>
        <w:autoSpaceDE w:val="0"/>
        <w:autoSpaceDN w:val="0"/>
        <w:adjustRightInd w:val="0"/>
        <w:spacing w:line="360" w:lineRule="auto"/>
        <w:rPr>
          <w:color w:val="000000"/>
          <w:szCs w:val="22"/>
          <w:lang w:eastAsia="pl-PL"/>
        </w:rPr>
      </w:pPr>
    </w:p>
    <w:p w14:paraId="70D3F84B" w14:textId="7B64F4D5" w:rsidR="00E041D1" w:rsidRPr="00E041D1" w:rsidRDefault="00E041D1" w:rsidP="006204B3">
      <w:pPr>
        <w:suppressAutoHyphens w:val="0"/>
        <w:autoSpaceDE w:val="0"/>
        <w:autoSpaceDN w:val="0"/>
        <w:adjustRightInd w:val="0"/>
        <w:spacing w:line="360" w:lineRule="auto"/>
        <w:ind w:firstLine="708"/>
        <w:rPr>
          <w:color w:val="000000"/>
          <w:szCs w:val="22"/>
          <w:lang w:eastAsia="pl-PL"/>
        </w:rPr>
      </w:pPr>
      <w:r w:rsidRPr="00E041D1">
        <w:rPr>
          <w:color w:val="000000"/>
          <w:szCs w:val="22"/>
          <w:lang w:eastAsia="pl-PL"/>
        </w:rPr>
        <w:t>Spodziewana emisja na etapie realizacji przedsięwzięcia w formie niezorganizowanej będzie niewielka.</w:t>
      </w:r>
      <w:r w:rsidR="006204B3">
        <w:rPr>
          <w:color w:val="000000"/>
          <w:szCs w:val="22"/>
          <w:lang w:eastAsia="pl-PL"/>
        </w:rPr>
        <w:t xml:space="preserve"> </w:t>
      </w:r>
      <w:r w:rsidRPr="00E041D1">
        <w:rPr>
          <w:color w:val="000000"/>
          <w:szCs w:val="22"/>
          <w:lang w:eastAsia="pl-PL"/>
        </w:rPr>
        <w:t>Oddziaływanie na środowisko będzie w tym przypadku czasowe o lokalnym zasięgu</w:t>
      </w:r>
      <w:r w:rsidR="006204B3">
        <w:rPr>
          <w:color w:val="000000"/>
          <w:szCs w:val="22"/>
          <w:lang w:eastAsia="pl-PL"/>
        </w:rPr>
        <w:t xml:space="preserve"> </w:t>
      </w:r>
      <w:r w:rsidRPr="00E041D1">
        <w:rPr>
          <w:color w:val="000000"/>
          <w:szCs w:val="22"/>
          <w:lang w:eastAsia="pl-PL"/>
        </w:rPr>
        <w:t>i przewiduje się, że nie przekroczy dopuszczalnych standardów emisji poza terenem inwestycji.</w:t>
      </w:r>
    </w:p>
    <w:p w14:paraId="4E17B781" w14:textId="6B118FBB" w:rsidR="008976DB" w:rsidRPr="00E523F3" w:rsidRDefault="00E041D1" w:rsidP="006204B3">
      <w:pPr>
        <w:suppressAutoHyphens w:val="0"/>
        <w:autoSpaceDE w:val="0"/>
        <w:autoSpaceDN w:val="0"/>
        <w:adjustRightInd w:val="0"/>
        <w:spacing w:line="360" w:lineRule="auto"/>
        <w:ind w:firstLine="708"/>
        <w:rPr>
          <w:color w:val="000000"/>
          <w:szCs w:val="22"/>
          <w:lang w:eastAsia="pl-PL"/>
        </w:rPr>
      </w:pPr>
      <w:r w:rsidRPr="00E041D1">
        <w:rPr>
          <w:color w:val="000000"/>
          <w:szCs w:val="22"/>
          <w:lang w:eastAsia="pl-PL"/>
        </w:rPr>
        <w:t>Etap eksploatacji planowanego przedsięwzięcia planowana inwestycja będzie związana z wykorzystaniem energii słonecznej, a praca paneli fotowoltaicznych nie spowoduje emisji substancji do powietrza, w związku z czym nie będzie oddziaływać negatywnie na jakość powietrza. Niecyklicznie może pojawiać się emisja powodowana ruchem jednego pojazdu serwisującego i konserwującego instalację, w związku z tym będzie marginalna.</w:t>
      </w:r>
    </w:p>
    <w:p w14:paraId="4359FD97" w14:textId="77777777" w:rsidR="006204B3" w:rsidRDefault="006204B3" w:rsidP="00E523F3">
      <w:pPr>
        <w:suppressAutoHyphens w:val="0"/>
        <w:autoSpaceDE w:val="0"/>
        <w:autoSpaceDN w:val="0"/>
        <w:adjustRightInd w:val="0"/>
        <w:spacing w:line="360" w:lineRule="auto"/>
        <w:ind w:firstLine="708"/>
        <w:rPr>
          <w:color w:val="000000"/>
          <w:szCs w:val="22"/>
          <w:lang w:eastAsia="pl-PL"/>
        </w:rPr>
      </w:pPr>
    </w:p>
    <w:p w14:paraId="5DCE489A" w14:textId="2ABAE6DC" w:rsidR="008976DB" w:rsidRPr="00E523F3" w:rsidRDefault="008976DB" w:rsidP="00E523F3">
      <w:pPr>
        <w:suppressAutoHyphens w:val="0"/>
        <w:autoSpaceDE w:val="0"/>
        <w:autoSpaceDN w:val="0"/>
        <w:adjustRightInd w:val="0"/>
        <w:spacing w:line="360" w:lineRule="auto"/>
        <w:ind w:firstLine="708"/>
        <w:rPr>
          <w:color w:val="000000"/>
          <w:szCs w:val="22"/>
          <w:lang w:eastAsia="pl-PL"/>
        </w:rPr>
      </w:pPr>
      <w:r w:rsidRPr="00E523F3">
        <w:rPr>
          <w:color w:val="000000"/>
          <w:szCs w:val="22"/>
          <w:lang w:eastAsia="pl-PL"/>
        </w:rPr>
        <w:t xml:space="preserve">Częstotliwość przejazdów będzie uzależniona od dnia oraz fazy realizacji robót budowlanych. Na dzień opracowania dokumentu nie da się dokładnie ich określić. Szacuje się, że maksymalne nasilenie i częstotliwość pracy maszyn i urządzeń nastąpi w dniu dowozu narzędzi oraz materiałów budowlanych oraz w dniu zakończenia robót (sprzątania). W tym czasie ruch pomiędzy działką inwestycyjną będzie wynosić maksymalnie kilka razy w ciągu godziny, natomiast po tym okresie około jeden raz w ciągu dwóch godzin. </w:t>
      </w:r>
    </w:p>
    <w:p w14:paraId="4DC42E49" w14:textId="77777777" w:rsidR="008976DB" w:rsidRPr="00E523F3" w:rsidRDefault="008976DB" w:rsidP="00E523F3">
      <w:pPr>
        <w:suppressAutoHyphens w:val="0"/>
        <w:autoSpaceDE w:val="0"/>
        <w:autoSpaceDN w:val="0"/>
        <w:adjustRightInd w:val="0"/>
        <w:spacing w:line="360" w:lineRule="auto"/>
        <w:ind w:firstLine="708"/>
        <w:rPr>
          <w:color w:val="000000"/>
          <w:szCs w:val="22"/>
          <w:lang w:eastAsia="pl-PL"/>
        </w:rPr>
      </w:pPr>
      <w:r w:rsidRPr="00E523F3">
        <w:rPr>
          <w:color w:val="000000"/>
          <w:szCs w:val="22"/>
          <w:lang w:eastAsia="pl-PL"/>
        </w:rPr>
        <w:t xml:space="preserve">Nasilenie ruchu związanego z budową podmiotowego obiektu będzie podobne do tego, jakie następuje w czasie budowy domu jednorodzinnego, w sytuacji, gdy kilka ekip jednocześnie wykonuje budynek. Różnica, jaka wystąpi pomiędzy budową domu a budową elektrowni fotowoltaicznej polega na tym, iż: </w:t>
      </w:r>
    </w:p>
    <w:p w14:paraId="0E3663B9" w14:textId="5F43B1DE" w:rsidR="009665C9" w:rsidRPr="00E523F3" w:rsidRDefault="008976DB" w:rsidP="00E523F3">
      <w:pPr>
        <w:numPr>
          <w:ilvl w:val="0"/>
          <w:numId w:val="67"/>
        </w:num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elektrownia zostanie wykonana w ciągu do ok. </w:t>
      </w:r>
      <w:r w:rsidR="008D4386">
        <w:rPr>
          <w:color w:val="000000"/>
          <w:szCs w:val="22"/>
          <w:lang w:eastAsia="pl-PL"/>
        </w:rPr>
        <w:t>3</w:t>
      </w:r>
      <w:r w:rsidRPr="00E523F3">
        <w:rPr>
          <w:color w:val="000000"/>
          <w:szCs w:val="22"/>
          <w:lang w:eastAsia="pl-PL"/>
        </w:rPr>
        <w:t xml:space="preserve"> do </w:t>
      </w:r>
      <w:r w:rsidR="008D4386">
        <w:rPr>
          <w:color w:val="000000"/>
          <w:szCs w:val="22"/>
          <w:lang w:eastAsia="pl-PL"/>
        </w:rPr>
        <w:t>4</w:t>
      </w:r>
      <w:r w:rsidRPr="00E523F3">
        <w:rPr>
          <w:color w:val="000000"/>
          <w:szCs w:val="22"/>
          <w:lang w:eastAsia="pl-PL"/>
        </w:rPr>
        <w:t xml:space="preserve"> miesięcy, a budowa jednego domu trwa z wykończeniem średnio 6 miesięcy pod warunkiem, że takie etapy budowy jak wykonanie tynków, dachu oraz ocieplenia następuje równolegle. W przypadku wykonania dachu na teren obiektu należy przywieźć tirem materiały – krokwie, łaty blachy. W przypadku </w:t>
      </w:r>
      <w:r w:rsidR="009665C9" w:rsidRPr="00E523F3">
        <w:rPr>
          <w:color w:val="000000"/>
          <w:szCs w:val="22"/>
          <w:lang w:eastAsia="pl-PL"/>
        </w:rPr>
        <w:t xml:space="preserve">wykonania tynków – około 6 palet tynku (6 ton) – przejazd 3 razy autem transportowym bądź raz tirem. Wykonanie ocieplenia budowy – przejazd raz tirem; </w:t>
      </w:r>
    </w:p>
    <w:p w14:paraId="6F80B702" w14:textId="25CD4A1E" w:rsidR="009665C9" w:rsidRPr="008D4386" w:rsidRDefault="009665C9" w:rsidP="00E523F3">
      <w:pPr>
        <w:numPr>
          <w:ilvl w:val="0"/>
          <w:numId w:val="67"/>
        </w:numPr>
        <w:suppressAutoHyphens w:val="0"/>
        <w:autoSpaceDE w:val="0"/>
        <w:autoSpaceDN w:val="0"/>
        <w:adjustRightInd w:val="0"/>
        <w:spacing w:line="360" w:lineRule="auto"/>
        <w:rPr>
          <w:color w:val="000000"/>
          <w:szCs w:val="22"/>
          <w:lang w:eastAsia="pl-PL"/>
        </w:rPr>
      </w:pPr>
      <w:r w:rsidRPr="00E523F3">
        <w:rPr>
          <w:color w:val="000000"/>
          <w:szCs w:val="22"/>
          <w:lang w:eastAsia="pl-PL"/>
        </w:rPr>
        <w:t xml:space="preserve">bardziej skomplikowanym procesem budowy domu – aby budynek wyglądał estetycznie potrzeba dużo drobiazgowych prac. Budowa elektrowni fotowoltaicznej polega na montażu prostych schematycznych konstrukcji, które nie wymagają bardzo drobiazgowej pracy. </w:t>
      </w:r>
    </w:p>
    <w:p w14:paraId="206F5DDF" w14:textId="77777777" w:rsidR="00DE3B03" w:rsidRPr="00E523F3" w:rsidRDefault="00DE3B03" w:rsidP="00E523F3">
      <w:pPr>
        <w:suppressAutoHyphens w:val="0"/>
        <w:autoSpaceDE w:val="0"/>
        <w:autoSpaceDN w:val="0"/>
        <w:adjustRightInd w:val="0"/>
        <w:spacing w:line="360" w:lineRule="auto"/>
        <w:ind w:firstLine="708"/>
        <w:rPr>
          <w:szCs w:val="22"/>
        </w:rPr>
      </w:pPr>
      <w:r w:rsidRPr="00E523F3">
        <w:rPr>
          <w:szCs w:val="22"/>
        </w:rPr>
        <w:t>Mając na uwadze rzeczywistą częstotliwość emitowanych do atmosfery substancji, mimo pracy maszyn i urządzeń budowlanych, powietrze w czasie realizacji inwestycji będzie czyste, a wszystkie normy dot. bezpieczeństwa i zdrowia ludzi mając na uwadze emisję gazów do atmosfery zostaną zachowane. Ww. ilość substancji, jaka zostanie wyemitowana do atmosfery będzie skrajnym przypadkiem.</w:t>
      </w:r>
    </w:p>
    <w:p w14:paraId="21CDCE2A" w14:textId="0D95113D" w:rsidR="00DD0FD9" w:rsidRPr="00E523F3" w:rsidRDefault="00DD0FD9" w:rsidP="00E523F3">
      <w:pPr>
        <w:pStyle w:val="Nagwek3"/>
        <w:spacing w:line="360" w:lineRule="auto"/>
        <w:rPr>
          <w:rFonts w:ascii="Times New Roman" w:hAnsi="Times New Roman"/>
          <w:color w:val="000000"/>
          <w:sz w:val="22"/>
          <w:szCs w:val="22"/>
          <w:lang w:eastAsia="pl-PL"/>
        </w:rPr>
      </w:pPr>
      <w:bookmarkStart w:id="70" w:name="_Toc145171043"/>
      <w:r w:rsidRPr="00E523F3">
        <w:rPr>
          <w:rFonts w:ascii="Times New Roman" w:hAnsi="Times New Roman"/>
          <w:sz w:val="22"/>
          <w:szCs w:val="22"/>
        </w:rPr>
        <w:lastRenderedPageBreak/>
        <w:t>2.4.2. Emisja hałasu</w:t>
      </w:r>
      <w:bookmarkEnd w:id="70"/>
    </w:p>
    <w:p w14:paraId="2F3FBE87" w14:textId="77777777" w:rsidR="00487C59" w:rsidRPr="00487C59" w:rsidRDefault="00487C59" w:rsidP="00487C59">
      <w:pPr>
        <w:suppressAutoHyphens w:val="0"/>
        <w:autoSpaceDE w:val="0"/>
        <w:autoSpaceDN w:val="0"/>
        <w:adjustRightInd w:val="0"/>
        <w:spacing w:line="360" w:lineRule="auto"/>
        <w:rPr>
          <w:color w:val="000000"/>
          <w:szCs w:val="22"/>
          <w:u w:val="single"/>
          <w:lang w:eastAsia="pl-PL"/>
        </w:rPr>
      </w:pPr>
      <w:r w:rsidRPr="00487C59">
        <w:rPr>
          <w:color w:val="000000"/>
          <w:szCs w:val="22"/>
          <w:u w:val="single"/>
          <w:lang w:eastAsia="pl-PL"/>
        </w:rPr>
        <w:t>Dopuszczalny poziom hałasu na analizowanym terenie</w:t>
      </w:r>
    </w:p>
    <w:p w14:paraId="7C5D1E47" w14:textId="59AB9855"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Zgodnie z rozporządzeniem Ministra Środowiska z dnia 14 czerwca 2007 r. w sprawie dopuszczalnych poziomów hałasu w środowisku (tekst jednolity: Dz. U. z 2014 r. poz. 112), dopuszczalne poziomy hałasu dla:</w:t>
      </w:r>
    </w:p>
    <w:p w14:paraId="1B5F946A"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terenów zabudowy mieszkaniowej wielorodzinnej i zamieszkania zbiorowego;</w:t>
      </w:r>
    </w:p>
    <w:p w14:paraId="3CCD5B7C"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terenów mieszkaniowo – usługowych;</w:t>
      </w:r>
    </w:p>
    <w:p w14:paraId="2D3B67A2"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terenów rekreacyjno-wypoczynkowych;</w:t>
      </w:r>
    </w:p>
    <w:p w14:paraId="5B03858C"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terenów zabudowy zagrodowej;</w:t>
      </w:r>
    </w:p>
    <w:p w14:paraId="31272194"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wynoszą:</w:t>
      </w:r>
    </w:p>
    <w:p w14:paraId="453FFCD0"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 xml:space="preserve">równoważny poziom dźwięku </w:t>
      </w:r>
      <w:proofErr w:type="spellStart"/>
      <w:r w:rsidRPr="00487C59">
        <w:rPr>
          <w:color w:val="000000"/>
          <w:szCs w:val="22"/>
          <w:lang w:eastAsia="pl-PL"/>
        </w:rPr>
        <w:t>LAeq</w:t>
      </w:r>
      <w:proofErr w:type="spellEnd"/>
      <w:r w:rsidRPr="00487C59">
        <w:rPr>
          <w:color w:val="000000"/>
          <w:szCs w:val="22"/>
          <w:lang w:eastAsia="pl-PL"/>
        </w:rPr>
        <w:t xml:space="preserve"> dla dnia (godz. 6.00 – 22.00) - 55 </w:t>
      </w:r>
      <w:proofErr w:type="spellStart"/>
      <w:r w:rsidRPr="00487C59">
        <w:rPr>
          <w:color w:val="000000"/>
          <w:szCs w:val="22"/>
          <w:lang w:eastAsia="pl-PL"/>
        </w:rPr>
        <w:t>dB</w:t>
      </w:r>
      <w:proofErr w:type="spellEnd"/>
      <w:r w:rsidRPr="00487C59">
        <w:rPr>
          <w:color w:val="000000"/>
          <w:szCs w:val="22"/>
          <w:lang w:eastAsia="pl-PL"/>
        </w:rPr>
        <w:t>(A),</w:t>
      </w:r>
    </w:p>
    <w:p w14:paraId="42D28D6E"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 xml:space="preserve">równoważny poziom dźwięku </w:t>
      </w:r>
      <w:proofErr w:type="spellStart"/>
      <w:r w:rsidRPr="00487C59">
        <w:rPr>
          <w:color w:val="000000"/>
          <w:szCs w:val="22"/>
          <w:lang w:eastAsia="pl-PL"/>
        </w:rPr>
        <w:t>LAeq</w:t>
      </w:r>
      <w:proofErr w:type="spellEnd"/>
      <w:r w:rsidRPr="00487C59">
        <w:rPr>
          <w:color w:val="000000"/>
          <w:szCs w:val="22"/>
          <w:lang w:eastAsia="pl-PL"/>
        </w:rPr>
        <w:t xml:space="preserve"> dla nocy (godz. 22.00 – 6.00) - 45 </w:t>
      </w:r>
      <w:proofErr w:type="spellStart"/>
      <w:r w:rsidRPr="00487C59">
        <w:rPr>
          <w:color w:val="000000"/>
          <w:szCs w:val="22"/>
          <w:lang w:eastAsia="pl-PL"/>
        </w:rPr>
        <w:t>dB</w:t>
      </w:r>
      <w:proofErr w:type="spellEnd"/>
      <w:r w:rsidRPr="00487C59">
        <w:rPr>
          <w:color w:val="000000"/>
          <w:szCs w:val="22"/>
          <w:lang w:eastAsia="pl-PL"/>
        </w:rPr>
        <w:t>(A).</w:t>
      </w:r>
    </w:p>
    <w:p w14:paraId="228894F2"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terenów zabudowy mieszkaniowej jednorodzinnej;</w:t>
      </w:r>
    </w:p>
    <w:p w14:paraId="6CC6D58A"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terenów zabudowy związanej ze stałym lub czasowym pobytem dzieci i młodzieży;</w:t>
      </w:r>
    </w:p>
    <w:p w14:paraId="22FAEFDE"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terenów domów opieki społecznej;</w:t>
      </w:r>
    </w:p>
    <w:p w14:paraId="0FD0DE4F"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 xml:space="preserve">terenów szpitali w miastach; </w:t>
      </w:r>
    </w:p>
    <w:p w14:paraId="5AED3B30"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wynoszą:</w:t>
      </w:r>
    </w:p>
    <w:p w14:paraId="5A048D02"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 xml:space="preserve">równoważny poziom dźwięku </w:t>
      </w:r>
      <w:proofErr w:type="spellStart"/>
      <w:r w:rsidRPr="00487C59">
        <w:rPr>
          <w:color w:val="000000"/>
          <w:szCs w:val="22"/>
          <w:lang w:eastAsia="pl-PL"/>
        </w:rPr>
        <w:t>LAeq</w:t>
      </w:r>
      <w:proofErr w:type="spellEnd"/>
      <w:r w:rsidRPr="00487C59">
        <w:rPr>
          <w:color w:val="000000"/>
          <w:szCs w:val="22"/>
          <w:lang w:eastAsia="pl-PL"/>
        </w:rPr>
        <w:t xml:space="preserve"> dla dnia (godz. 6.00 – 22.00) - 50 </w:t>
      </w:r>
      <w:proofErr w:type="spellStart"/>
      <w:r w:rsidRPr="00487C59">
        <w:rPr>
          <w:color w:val="000000"/>
          <w:szCs w:val="22"/>
          <w:lang w:eastAsia="pl-PL"/>
        </w:rPr>
        <w:t>dB</w:t>
      </w:r>
      <w:proofErr w:type="spellEnd"/>
      <w:r w:rsidRPr="00487C59">
        <w:rPr>
          <w:color w:val="000000"/>
          <w:szCs w:val="22"/>
          <w:lang w:eastAsia="pl-PL"/>
        </w:rPr>
        <w:t>(A),</w:t>
      </w:r>
    </w:p>
    <w:p w14:paraId="7BA26721"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w:t>
      </w:r>
      <w:r w:rsidRPr="00487C59">
        <w:rPr>
          <w:color w:val="000000"/>
          <w:szCs w:val="22"/>
          <w:lang w:eastAsia="pl-PL"/>
        </w:rPr>
        <w:tab/>
        <w:t xml:space="preserve">równoważny poziom dźwięku </w:t>
      </w:r>
      <w:proofErr w:type="spellStart"/>
      <w:r w:rsidRPr="00487C59">
        <w:rPr>
          <w:color w:val="000000"/>
          <w:szCs w:val="22"/>
          <w:lang w:eastAsia="pl-PL"/>
        </w:rPr>
        <w:t>LAeq</w:t>
      </w:r>
      <w:proofErr w:type="spellEnd"/>
      <w:r w:rsidRPr="00487C59">
        <w:rPr>
          <w:color w:val="000000"/>
          <w:szCs w:val="22"/>
          <w:lang w:eastAsia="pl-PL"/>
        </w:rPr>
        <w:t xml:space="preserve"> dla nocy (godz. 22.00 – 6.00) - 40 </w:t>
      </w:r>
      <w:proofErr w:type="spellStart"/>
      <w:r w:rsidRPr="00487C59">
        <w:rPr>
          <w:color w:val="000000"/>
          <w:szCs w:val="22"/>
          <w:lang w:eastAsia="pl-PL"/>
        </w:rPr>
        <w:t>dB</w:t>
      </w:r>
      <w:proofErr w:type="spellEnd"/>
      <w:r w:rsidRPr="00487C59">
        <w:rPr>
          <w:color w:val="000000"/>
          <w:szCs w:val="22"/>
          <w:lang w:eastAsia="pl-PL"/>
        </w:rPr>
        <w:t>(A).</w:t>
      </w:r>
    </w:p>
    <w:p w14:paraId="205B624A" w14:textId="77777777"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u w:val="single"/>
          <w:lang w:eastAsia="pl-PL"/>
        </w:rPr>
        <w:t>Etap przygotowania terenu</w:t>
      </w:r>
      <w:r w:rsidRPr="00487C59">
        <w:rPr>
          <w:color w:val="000000"/>
          <w:szCs w:val="22"/>
          <w:lang w:eastAsia="pl-PL"/>
        </w:rPr>
        <w:t xml:space="preserve"> emisja hałasu na etapie przygotowania terenu nie jest przewidywana. Teren jest gotowy do realizacji inwestycji, nie zachodzi potrzeba dodatkowych prac przygotowawczych, które mogłyby stanowić potencjalne źródło hałasu.</w:t>
      </w:r>
    </w:p>
    <w:p w14:paraId="6CD669C0" w14:textId="4092E488" w:rsidR="00487C5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u w:val="single"/>
          <w:lang w:eastAsia="pl-PL"/>
        </w:rPr>
        <w:t>Etap realizacji planowanego przedsięwzięcia</w:t>
      </w:r>
      <w:r w:rsidRPr="00487C59">
        <w:rPr>
          <w:color w:val="000000"/>
          <w:szCs w:val="22"/>
          <w:lang w:eastAsia="pl-PL"/>
        </w:rPr>
        <w:t xml:space="preserve"> emisja hałasu na etapie realizacji przedsięwzięcia związana będzie z pracami budowlanymi i montażowymi. W czasie prac budowlanych może być wykorzystana koparka lub spycharka oraz kafar do wbijania konstrukcji wsporczej. Podczas montażu będą wykorzystywane narzędzia ręczne np. wkrętarka.</w:t>
      </w:r>
    </w:p>
    <w:p w14:paraId="0179667F" w14:textId="78A3E5C7" w:rsidR="0042267B" w:rsidRPr="00E523F3"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W tabeli poniżej przedstawiono poziomy mocy akustycznej przykładowego sprzętu, który może być wykorzystany w trakcie prac budowlanych. Przewiduje się użycie wybranych maszyn w zależności od etapu budowy wymienionych w poniższej tabeli.</w:t>
      </w:r>
    </w:p>
    <w:tbl>
      <w:tblPr>
        <w:tblW w:w="491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978"/>
        <w:gridCol w:w="2276"/>
        <w:gridCol w:w="1867"/>
        <w:gridCol w:w="1734"/>
      </w:tblGrid>
      <w:tr w:rsidR="00487C59" w:rsidRPr="00301EC6" w14:paraId="5B5760D5" w14:textId="77777777" w:rsidTr="00FF105F">
        <w:trPr>
          <w:cantSplit/>
          <w:trHeight w:val="240"/>
          <w:jc w:val="center"/>
        </w:trPr>
        <w:tc>
          <w:tcPr>
            <w:tcW w:w="1682" w:type="pct"/>
            <w:vMerge w:val="restart"/>
            <w:vAlign w:val="center"/>
          </w:tcPr>
          <w:p w14:paraId="518B45DB"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Rodzaj maszyny</w:t>
            </w:r>
          </w:p>
        </w:tc>
        <w:tc>
          <w:tcPr>
            <w:tcW w:w="1285" w:type="pct"/>
            <w:vMerge w:val="restart"/>
            <w:vAlign w:val="center"/>
          </w:tcPr>
          <w:p w14:paraId="6703D280"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Poziom mocy akustycznej</w:t>
            </w:r>
          </w:p>
          <w:p w14:paraId="18AF6094"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w:t>
            </w:r>
            <w:proofErr w:type="spellStart"/>
            <w:r w:rsidRPr="00301EC6">
              <w:rPr>
                <w:rFonts w:ascii="Arial" w:hAnsi="Arial" w:cs="Arial"/>
                <w:b/>
                <w:color w:val="000000"/>
                <w:sz w:val="20"/>
                <w:szCs w:val="20"/>
              </w:rPr>
              <w:t>dB</w:t>
            </w:r>
            <w:proofErr w:type="spellEnd"/>
            <w:r w:rsidRPr="00301EC6">
              <w:rPr>
                <w:rFonts w:ascii="Arial" w:hAnsi="Arial" w:cs="Arial"/>
                <w:b/>
                <w:color w:val="000000"/>
                <w:sz w:val="20"/>
                <w:szCs w:val="20"/>
              </w:rPr>
              <w:t>]</w:t>
            </w:r>
          </w:p>
        </w:tc>
        <w:tc>
          <w:tcPr>
            <w:tcW w:w="2033" w:type="pct"/>
            <w:gridSpan w:val="2"/>
            <w:vAlign w:val="center"/>
          </w:tcPr>
          <w:p w14:paraId="1B18CCB5" w14:textId="77777777" w:rsidR="00487C59" w:rsidRPr="00301EC6" w:rsidRDefault="00487C59" w:rsidP="00FF105F">
            <w:pPr>
              <w:jc w:val="center"/>
              <w:rPr>
                <w:rFonts w:ascii="Arial" w:hAnsi="Arial" w:cs="Arial"/>
                <w:b/>
                <w:color w:val="000000"/>
                <w:sz w:val="20"/>
                <w:szCs w:val="20"/>
              </w:rPr>
            </w:pPr>
            <w:r w:rsidRPr="00301EC6">
              <w:rPr>
                <w:rFonts w:ascii="Arial" w:hAnsi="Arial" w:cs="Arial"/>
                <w:b/>
                <w:color w:val="000000"/>
                <w:sz w:val="20"/>
                <w:szCs w:val="20"/>
              </w:rPr>
              <w:t>Czas pracy źródła</w:t>
            </w:r>
          </w:p>
          <w:p w14:paraId="21720569" w14:textId="77777777" w:rsidR="00487C59" w:rsidRPr="00301EC6" w:rsidRDefault="00487C59" w:rsidP="00FF105F">
            <w:pPr>
              <w:jc w:val="center"/>
              <w:rPr>
                <w:rFonts w:ascii="Arial" w:hAnsi="Arial" w:cs="Arial"/>
                <w:b/>
                <w:color w:val="000000"/>
                <w:sz w:val="20"/>
                <w:szCs w:val="20"/>
              </w:rPr>
            </w:pPr>
            <w:r w:rsidRPr="00301EC6">
              <w:rPr>
                <w:rFonts w:ascii="Arial" w:hAnsi="Arial" w:cs="Arial"/>
                <w:b/>
                <w:color w:val="000000"/>
                <w:sz w:val="20"/>
                <w:szCs w:val="20"/>
              </w:rPr>
              <w:t>w normowanym przedziale</w:t>
            </w:r>
          </w:p>
          <w:p w14:paraId="2E4655D4"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czasu odniesienia</w:t>
            </w:r>
          </w:p>
        </w:tc>
      </w:tr>
      <w:tr w:rsidR="00487C59" w:rsidRPr="00301EC6" w14:paraId="1BC1B33A" w14:textId="77777777" w:rsidTr="00FF105F">
        <w:trPr>
          <w:cantSplit/>
          <w:trHeight w:val="240"/>
          <w:jc w:val="center"/>
        </w:trPr>
        <w:tc>
          <w:tcPr>
            <w:tcW w:w="1682" w:type="pct"/>
            <w:vMerge/>
            <w:vAlign w:val="center"/>
          </w:tcPr>
          <w:p w14:paraId="422ABBC6"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p>
        </w:tc>
        <w:tc>
          <w:tcPr>
            <w:tcW w:w="1285" w:type="pct"/>
            <w:vMerge/>
            <w:vAlign w:val="center"/>
          </w:tcPr>
          <w:p w14:paraId="7C726016"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p>
        </w:tc>
        <w:tc>
          <w:tcPr>
            <w:tcW w:w="1054" w:type="pct"/>
            <w:vAlign w:val="center"/>
          </w:tcPr>
          <w:p w14:paraId="4ADD1EEF"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Dnia (8 h)</w:t>
            </w:r>
          </w:p>
        </w:tc>
        <w:tc>
          <w:tcPr>
            <w:tcW w:w="979" w:type="pct"/>
            <w:vAlign w:val="center"/>
          </w:tcPr>
          <w:p w14:paraId="1FF882E1"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Nocy (1h)</w:t>
            </w:r>
          </w:p>
        </w:tc>
      </w:tr>
      <w:tr w:rsidR="00487C59" w:rsidRPr="00301EC6" w14:paraId="6A0E0C4C" w14:textId="77777777" w:rsidTr="00FF105F">
        <w:trPr>
          <w:cantSplit/>
          <w:trHeight w:val="388"/>
          <w:jc w:val="center"/>
        </w:trPr>
        <w:tc>
          <w:tcPr>
            <w:tcW w:w="1682" w:type="pct"/>
            <w:vAlign w:val="center"/>
          </w:tcPr>
          <w:p w14:paraId="71058877" w14:textId="77777777" w:rsidR="00487C59" w:rsidRPr="00301EC6" w:rsidRDefault="00487C59" w:rsidP="00FF105F">
            <w:pPr>
              <w:widowControl w:val="0"/>
              <w:autoSpaceDE w:val="0"/>
              <w:autoSpaceDN w:val="0"/>
              <w:adjustRightInd w:val="0"/>
              <w:rPr>
                <w:rFonts w:ascii="Arial" w:hAnsi="Arial" w:cs="Arial"/>
                <w:color w:val="000000"/>
                <w:sz w:val="20"/>
                <w:szCs w:val="20"/>
              </w:rPr>
            </w:pPr>
            <w:r w:rsidRPr="00301EC6">
              <w:rPr>
                <w:rFonts w:ascii="Arial" w:hAnsi="Arial" w:cs="Arial"/>
                <w:color w:val="000000"/>
                <w:sz w:val="20"/>
                <w:szCs w:val="20"/>
              </w:rPr>
              <w:t>Koparka</w:t>
            </w:r>
          </w:p>
        </w:tc>
        <w:tc>
          <w:tcPr>
            <w:tcW w:w="1285" w:type="pct"/>
            <w:vAlign w:val="center"/>
          </w:tcPr>
          <w:p w14:paraId="7C51399C"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t xml:space="preserve">93 </w:t>
            </w:r>
            <w:r w:rsidRPr="00301EC6">
              <w:rPr>
                <w:rFonts w:ascii="Arial" w:hAnsi="Arial" w:cs="Arial"/>
                <w:color w:val="000000"/>
                <w:sz w:val="20"/>
                <w:szCs w:val="20"/>
              </w:rPr>
              <w:sym w:font="Symbol" w:char="F0B8"/>
            </w:r>
            <w:r w:rsidRPr="00301EC6">
              <w:rPr>
                <w:rFonts w:ascii="Arial" w:hAnsi="Arial" w:cs="Arial"/>
                <w:color w:val="000000"/>
                <w:sz w:val="20"/>
                <w:szCs w:val="20"/>
              </w:rPr>
              <w:t xml:space="preserve"> 105</w:t>
            </w:r>
          </w:p>
        </w:tc>
        <w:tc>
          <w:tcPr>
            <w:tcW w:w="1054" w:type="pct"/>
            <w:vAlign w:val="center"/>
          </w:tcPr>
          <w:p w14:paraId="531C0397"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t>1÷5</w:t>
            </w:r>
          </w:p>
        </w:tc>
        <w:tc>
          <w:tcPr>
            <w:tcW w:w="979" w:type="pct"/>
            <w:vAlign w:val="center"/>
          </w:tcPr>
          <w:p w14:paraId="74C2A3AD"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t>0</w:t>
            </w:r>
          </w:p>
        </w:tc>
      </w:tr>
      <w:tr w:rsidR="00487C59" w:rsidRPr="00301EC6" w14:paraId="2363B670" w14:textId="77777777" w:rsidTr="00FF105F">
        <w:trPr>
          <w:cantSplit/>
          <w:trHeight w:val="388"/>
          <w:jc w:val="center"/>
        </w:trPr>
        <w:tc>
          <w:tcPr>
            <w:tcW w:w="1682" w:type="pct"/>
            <w:vAlign w:val="center"/>
          </w:tcPr>
          <w:p w14:paraId="37FAA18B" w14:textId="77777777" w:rsidR="00487C59" w:rsidRPr="00301EC6" w:rsidRDefault="00487C59" w:rsidP="00FF105F">
            <w:pPr>
              <w:widowControl w:val="0"/>
              <w:autoSpaceDE w:val="0"/>
              <w:autoSpaceDN w:val="0"/>
              <w:adjustRightInd w:val="0"/>
              <w:rPr>
                <w:rFonts w:ascii="Arial" w:hAnsi="Arial" w:cs="Arial"/>
                <w:color w:val="000000"/>
                <w:sz w:val="20"/>
                <w:szCs w:val="20"/>
              </w:rPr>
            </w:pPr>
            <w:r w:rsidRPr="00301EC6">
              <w:rPr>
                <w:rFonts w:ascii="Arial" w:hAnsi="Arial" w:cs="Arial"/>
                <w:color w:val="000000"/>
                <w:sz w:val="20"/>
                <w:szCs w:val="20"/>
              </w:rPr>
              <w:t>Kafar samojezdny</w:t>
            </w:r>
          </w:p>
        </w:tc>
        <w:tc>
          <w:tcPr>
            <w:tcW w:w="1285" w:type="pct"/>
            <w:vAlign w:val="center"/>
          </w:tcPr>
          <w:p w14:paraId="2514147C"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t>75 ÷ 80</w:t>
            </w:r>
          </w:p>
        </w:tc>
        <w:tc>
          <w:tcPr>
            <w:tcW w:w="1054" w:type="pct"/>
            <w:vAlign w:val="center"/>
          </w:tcPr>
          <w:p w14:paraId="0E629B5D"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t>1÷5</w:t>
            </w:r>
          </w:p>
        </w:tc>
        <w:tc>
          <w:tcPr>
            <w:tcW w:w="979" w:type="pct"/>
            <w:vAlign w:val="center"/>
          </w:tcPr>
          <w:p w14:paraId="77EEE8BE"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t>0</w:t>
            </w:r>
          </w:p>
        </w:tc>
      </w:tr>
    </w:tbl>
    <w:p w14:paraId="0C42B96F" w14:textId="77777777" w:rsidR="00487C59" w:rsidRPr="00487C59" w:rsidRDefault="00487C59" w:rsidP="00487C59">
      <w:pPr>
        <w:tabs>
          <w:tab w:val="left" w:pos="567"/>
        </w:tabs>
        <w:spacing w:before="240" w:after="120"/>
        <w:rPr>
          <w:color w:val="000000"/>
          <w:szCs w:val="22"/>
        </w:rPr>
      </w:pPr>
      <w:r w:rsidRPr="00487C59">
        <w:rPr>
          <w:color w:val="000000"/>
          <w:szCs w:val="22"/>
        </w:rPr>
        <w:t xml:space="preserve">Ponadto emisję hałasu będą powodowały pojazdy poruszające się po terenie inwestycji. </w:t>
      </w:r>
    </w:p>
    <w:tbl>
      <w:tblPr>
        <w:tblW w:w="494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125"/>
        <w:gridCol w:w="2674"/>
        <w:gridCol w:w="4107"/>
      </w:tblGrid>
      <w:tr w:rsidR="00487C59" w:rsidRPr="00301EC6" w14:paraId="48A93EFA" w14:textId="77777777" w:rsidTr="00FF105F">
        <w:trPr>
          <w:cantSplit/>
          <w:trHeight w:val="240"/>
          <w:jc w:val="center"/>
        </w:trPr>
        <w:tc>
          <w:tcPr>
            <w:tcW w:w="1193" w:type="pct"/>
            <w:vAlign w:val="center"/>
          </w:tcPr>
          <w:p w14:paraId="54686ECC"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Rodzaj pojazdu</w:t>
            </w:r>
          </w:p>
        </w:tc>
        <w:tc>
          <w:tcPr>
            <w:tcW w:w="1501" w:type="pct"/>
            <w:vAlign w:val="center"/>
          </w:tcPr>
          <w:p w14:paraId="456F72A8"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Poziom mocy akustycznej</w:t>
            </w:r>
          </w:p>
          <w:p w14:paraId="5F8E7C1C"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w:t>
            </w:r>
            <w:proofErr w:type="spellStart"/>
            <w:r w:rsidRPr="00301EC6">
              <w:rPr>
                <w:rFonts w:ascii="Arial" w:hAnsi="Arial" w:cs="Arial"/>
                <w:b/>
                <w:color w:val="000000"/>
                <w:sz w:val="20"/>
                <w:szCs w:val="20"/>
              </w:rPr>
              <w:t>dB</w:t>
            </w:r>
            <w:proofErr w:type="spellEnd"/>
            <w:r w:rsidRPr="00301EC6">
              <w:rPr>
                <w:rFonts w:ascii="Arial" w:hAnsi="Arial" w:cs="Arial"/>
                <w:b/>
                <w:color w:val="000000"/>
                <w:sz w:val="20"/>
                <w:szCs w:val="20"/>
              </w:rPr>
              <w:t>]</w:t>
            </w:r>
          </w:p>
        </w:tc>
        <w:tc>
          <w:tcPr>
            <w:tcW w:w="2306" w:type="pct"/>
            <w:vAlign w:val="center"/>
          </w:tcPr>
          <w:p w14:paraId="783C1948" w14:textId="77777777" w:rsidR="00487C59" w:rsidRPr="00301EC6" w:rsidRDefault="00487C59" w:rsidP="00FF105F">
            <w:pPr>
              <w:jc w:val="center"/>
              <w:rPr>
                <w:rFonts w:ascii="Arial" w:hAnsi="Arial" w:cs="Arial"/>
                <w:b/>
                <w:color w:val="000000"/>
                <w:sz w:val="20"/>
                <w:szCs w:val="20"/>
              </w:rPr>
            </w:pPr>
            <w:r w:rsidRPr="00301EC6">
              <w:rPr>
                <w:rFonts w:ascii="Arial" w:hAnsi="Arial" w:cs="Arial"/>
                <w:b/>
                <w:color w:val="000000"/>
                <w:sz w:val="20"/>
                <w:szCs w:val="20"/>
              </w:rPr>
              <w:t>Czas pracy źródła</w:t>
            </w:r>
          </w:p>
          <w:p w14:paraId="34A2DA90" w14:textId="77777777" w:rsidR="00487C59" w:rsidRPr="00301EC6" w:rsidRDefault="00487C59" w:rsidP="00FF105F">
            <w:pPr>
              <w:jc w:val="center"/>
              <w:rPr>
                <w:rFonts w:ascii="Arial" w:hAnsi="Arial" w:cs="Arial"/>
                <w:b/>
                <w:color w:val="000000"/>
                <w:sz w:val="20"/>
                <w:szCs w:val="20"/>
              </w:rPr>
            </w:pPr>
            <w:r w:rsidRPr="00301EC6">
              <w:rPr>
                <w:rFonts w:ascii="Arial" w:hAnsi="Arial" w:cs="Arial"/>
                <w:b/>
                <w:color w:val="000000"/>
                <w:sz w:val="20"/>
                <w:szCs w:val="20"/>
              </w:rPr>
              <w:t>w normowanym przedziale</w:t>
            </w:r>
          </w:p>
          <w:p w14:paraId="66A7A672" w14:textId="77777777" w:rsidR="00487C59" w:rsidRPr="00301EC6" w:rsidRDefault="00487C59" w:rsidP="00FF105F">
            <w:pPr>
              <w:widowControl w:val="0"/>
              <w:autoSpaceDE w:val="0"/>
              <w:autoSpaceDN w:val="0"/>
              <w:adjustRightInd w:val="0"/>
              <w:jc w:val="center"/>
              <w:rPr>
                <w:rFonts w:ascii="Arial" w:hAnsi="Arial" w:cs="Arial"/>
                <w:b/>
                <w:color w:val="000000"/>
                <w:sz w:val="20"/>
                <w:szCs w:val="20"/>
              </w:rPr>
            </w:pPr>
            <w:r w:rsidRPr="00301EC6">
              <w:rPr>
                <w:rFonts w:ascii="Arial" w:hAnsi="Arial" w:cs="Arial"/>
                <w:b/>
                <w:color w:val="000000"/>
                <w:sz w:val="20"/>
                <w:szCs w:val="20"/>
              </w:rPr>
              <w:t>czasu odniesienia</w:t>
            </w:r>
          </w:p>
        </w:tc>
      </w:tr>
      <w:tr w:rsidR="00487C59" w:rsidRPr="00301EC6" w14:paraId="0337D141" w14:textId="77777777" w:rsidTr="00FF105F">
        <w:trPr>
          <w:cantSplit/>
          <w:trHeight w:val="397"/>
          <w:jc w:val="center"/>
        </w:trPr>
        <w:tc>
          <w:tcPr>
            <w:tcW w:w="1193" w:type="pct"/>
            <w:vMerge w:val="restart"/>
            <w:vAlign w:val="center"/>
          </w:tcPr>
          <w:p w14:paraId="1FE1D550"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lastRenderedPageBreak/>
              <w:t>Pojazdy typu ciężkiego</w:t>
            </w:r>
          </w:p>
        </w:tc>
        <w:tc>
          <w:tcPr>
            <w:tcW w:w="1501" w:type="pct"/>
            <w:vAlign w:val="center"/>
          </w:tcPr>
          <w:p w14:paraId="35C12565"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t>100–jazda</w:t>
            </w:r>
          </w:p>
        </w:tc>
        <w:tc>
          <w:tcPr>
            <w:tcW w:w="2306" w:type="pct"/>
            <w:vAlign w:val="center"/>
          </w:tcPr>
          <w:p w14:paraId="4DC46A88" w14:textId="77777777" w:rsidR="00487C59" w:rsidRPr="00301EC6" w:rsidRDefault="00487C59" w:rsidP="00FF105F">
            <w:pPr>
              <w:jc w:val="center"/>
              <w:rPr>
                <w:rFonts w:ascii="Arial" w:hAnsi="Arial" w:cs="Arial"/>
                <w:color w:val="000000"/>
                <w:sz w:val="20"/>
                <w:szCs w:val="20"/>
              </w:rPr>
            </w:pPr>
            <w:r w:rsidRPr="00301EC6">
              <w:rPr>
                <w:rFonts w:ascii="Arial" w:hAnsi="Arial" w:cs="Arial"/>
                <w:color w:val="000000"/>
                <w:sz w:val="20"/>
                <w:szCs w:val="20"/>
              </w:rPr>
              <w:t>Zależy od długości drogi i prędkości pojazdu</w:t>
            </w:r>
          </w:p>
        </w:tc>
      </w:tr>
      <w:tr w:rsidR="00487C59" w:rsidRPr="00301EC6" w14:paraId="4A8D401A" w14:textId="77777777" w:rsidTr="00FF105F">
        <w:trPr>
          <w:cantSplit/>
          <w:trHeight w:val="397"/>
          <w:jc w:val="center"/>
        </w:trPr>
        <w:tc>
          <w:tcPr>
            <w:tcW w:w="1193" w:type="pct"/>
            <w:vMerge/>
            <w:vAlign w:val="center"/>
          </w:tcPr>
          <w:p w14:paraId="0F636908"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p>
        </w:tc>
        <w:tc>
          <w:tcPr>
            <w:tcW w:w="1501" w:type="pct"/>
            <w:vAlign w:val="center"/>
          </w:tcPr>
          <w:p w14:paraId="73C11725"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t>100-hamowanie</w:t>
            </w:r>
          </w:p>
        </w:tc>
        <w:tc>
          <w:tcPr>
            <w:tcW w:w="2306" w:type="pct"/>
            <w:vAlign w:val="center"/>
          </w:tcPr>
          <w:p w14:paraId="51A1E2F9" w14:textId="77777777" w:rsidR="00487C59" w:rsidRPr="00301EC6" w:rsidRDefault="00487C59" w:rsidP="00FF105F">
            <w:pPr>
              <w:jc w:val="center"/>
              <w:rPr>
                <w:rFonts w:ascii="Arial" w:hAnsi="Arial" w:cs="Arial"/>
                <w:color w:val="000000"/>
                <w:sz w:val="20"/>
                <w:szCs w:val="20"/>
              </w:rPr>
            </w:pPr>
            <w:r w:rsidRPr="00301EC6">
              <w:rPr>
                <w:rFonts w:ascii="Arial" w:hAnsi="Arial" w:cs="Arial"/>
                <w:color w:val="000000"/>
                <w:sz w:val="20"/>
                <w:szCs w:val="20"/>
              </w:rPr>
              <w:t>Czas operacji 3 sekundy</w:t>
            </w:r>
          </w:p>
        </w:tc>
      </w:tr>
      <w:tr w:rsidR="00487C59" w:rsidRPr="00301EC6" w14:paraId="30748815" w14:textId="77777777" w:rsidTr="00FF105F">
        <w:trPr>
          <w:cantSplit/>
          <w:trHeight w:val="397"/>
          <w:jc w:val="center"/>
        </w:trPr>
        <w:tc>
          <w:tcPr>
            <w:tcW w:w="1193" w:type="pct"/>
            <w:vMerge/>
            <w:vAlign w:val="center"/>
          </w:tcPr>
          <w:p w14:paraId="27E0F086"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p>
        </w:tc>
        <w:tc>
          <w:tcPr>
            <w:tcW w:w="1501" w:type="pct"/>
            <w:vAlign w:val="center"/>
          </w:tcPr>
          <w:p w14:paraId="7B781EAA" w14:textId="77777777" w:rsidR="00487C59" w:rsidRPr="00301EC6" w:rsidRDefault="00487C59" w:rsidP="00FF105F">
            <w:pPr>
              <w:widowControl w:val="0"/>
              <w:autoSpaceDE w:val="0"/>
              <w:autoSpaceDN w:val="0"/>
              <w:adjustRightInd w:val="0"/>
              <w:jc w:val="center"/>
              <w:rPr>
                <w:rFonts w:ascii="Arial" w:hAnsi="Arial" w:cs="Arial"/>
                <w:color w:val="000000"/>
                <w:sz w:val="20"/>
                <w:szCs w:val="20"/>
              </w:rPr>
            </w:pPr>
            <w:r w:rsidRPr="00301EC6">
              <w:rPr>
                <w:rFonts w:ascii="Arial" w:hAnsi="Arial" w:cs="Arial"/>
                <w:color w:val="000000"/>
                <w:sz w:val="20"/>
                <w:szCs w:val="20"/>
              </w:rPr>
              <w:t>105-start</w:t>
            </w:r>
          </w:p>
        </w:tc>
        <w:tc>
          <w:tcPr>
            <w:tcW w:w="2306" w:type="pct"/>
            <w:vAlign w:val="center"/>
          </w:tcPr>
          <w:p w14:paraId="4A3D65BB" w14:textId="77777777" w:rsidR="00487C59" w:rsidRPr="00301EC6" w:rsidRDefault="00487C59" w:rsidP="00FF105F">
            <w:pPr>
              <w:jc w:val="center"/>
              <w:rPr>
                <w:rFonts w:ascii="Arial" w:hAnsi="Arial" w:cs="Arial"/>
                <w:color w:val="000000"/>
                <w:sz w:val="20"/>
                <w:szCs w:val="20"/>
              </w:rPr>
            </w:pPr>
            <w:r w:rsidRPr="00301EC6">
              <w:rPr>
                <w:rFonts w:ascii="Arial" w:hAnsi="Arial" w:cs="Arial"/>
                <w:color w:val="000000"/>
                <w:sz w:val="20"/>
                <w:szCs w:val="20"/>
              </w:rPr>
              <w:t>Czas operacji 5 sekund</w:t>
            </w:r>
          </w:p>
        </w:tc>
      </w:tr>
    </w:tbl>
    <w:p w14:paraId="4B852281" w14:textId="77777777" w:rsidR="00487C59" w:rsidRDefault="00487C59" w:rsidP="00487C59">
      <w:pPr>
        <w:suppressAutoHyphens w:val="0"/>
        <w:autoSpaceDE w:val="0"/>
        <w:autoSpaceDN w:val="0"/>
        <w:adjustRightInd w:val="0"/>
        <w:spacing w:line="360" w:lineRule="auto"/>
        <w:ind w:firstLine="708"/>
        <w:rPr>
          <w:color w:val="000000"/>
          <w:szCs w:val="22"/>
          <w:lang w:eastAsia="pl-PL"/>
        </w:rPr>
      </w:pPr>
    </w:p>
    <w:p w14:paraId="73C381CE" w14:textId="75FB7A06"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Uciążliwość akustyczna zależna jest od odległości pracującej maszyny, od terenu chronionego akustycznie oraz od czasu jej pracy, jak również liczby pracujących maszyn jednocześnie.</w:t>
      </w:r>
    </w:p>
    <w:p w14:paraId="1FD4D433" w14:textId="77777777" w:rsidR="00487C59" w:rsidRDefault="00487C59" w:rsidP="00487C59">
      <w:pPr>
        <w:suppressAutoHyphens w:val="0"/>
        <w:autoSpaceDE w:val="0"/>
        <w:autoSpaceDN w:val="0"/>
        <w:adjustRightInd w:val="0"/>
        <w:spacing w:line="360" w:lineRule="auto"/>
        <w:ind w:firstLine="708"/>
        <w:rPr>
          <w:color w:val="000000"/>
          <w:szCs w:val="22"/>
          <w:lang w:eastAsia="pl-PL"/>
        </w:rPr>
      </w:pPr>
    </w:p>
    <w:p w14:paraId="751251C1" w14:textId="114A3FA0"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Należy zaznaczyć, że oddziaływanie w zakresie emisji hałasu do środowiska ograniczone będzie do konkretnych prac, które prowadzone będą w określonym przedziale czasowym w ciągu dnia. Wnioskodawca będzie przykładał wagę,</w:t>
      </w:r>
      <w:r>
        <w:rPr>
          <w:color w:val="000000"/>
          <w:szCs w:val="22"/>
          <w:lang w:eastAsia="pl-PL"/>
        </w:rPr>
        <w:t xml:space="preserve"> </w:t>
      </w:r>
      <w:r w:rsidRPr="00487C59">
        <w:rPr>
          <w:color w:val="000000"/>
          <w:szCs w:val="22"/>
          <w:lang w:eastAsia="pl-PL"/>
        </w:rPr>
        <w:t>do prowadzenia jak najmniej uciążliwego procesu etapu budowy analizowanego przedsięwzięcia.</w:t>
      </w:r>
    </w:p>
    <w:p w14:paraId="5AD761A2" w14:textId="4D917A04"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u w:val="single"/>
          <w:lang w:eastAsia="pl-PL"/>
        </w:rPr>
        <w:t>Etap eksploatacji planowanego przedsięwzięcia</w:t>
      </w:r>
      <w:r w:rsidRPr="00487C59">
        <w:rPr>
          <w:color w:val="000000"/>
          <w:szCs w:val="22"/>
          <w:lang w:eastAsia="pl-PL"/>
        </w:rPr>
        <w:t xml:space="preserve"> emisja hałasu do środowiska</w:t>
      </w:r>
      <w:r>
        <w:rPr>
          <w:color w:val="000000"/>
          <w:szCs w:val="22"/>
          <w:lang w:eastAsia="pl-PL"/>
        </w:rPr>
        <w:t xml:space="preserve"> </w:t>
      </w:r>
      <w:r w:rsidRPr="00487C59">
        <w:rPr>
          <w:color w:val="000000"/>
          <w:szCs w:val="22"/>
          <w:lang w:eastAsia="pl-PL"/>
        </w:rPr>
        <w:t>na etapie funkcjonowania planowanego przedsięwzięcia związana będzie z pracą falowników, stacji transformatorowej oraz z ruchem środków transportu wykorzystywanymi niecyklicznie do prowadzenia prac konserwacyjnych. Chłodzenie urządzeń tj. paneli fotowoltaicznych, falowników jak i stacji transformatorowej odbywa się pasywnie i nie planuje się stosowania mechanicznego chłodzenia, takie rozwiązanie przekłada się na niskie emisje hałasu, a sam ich praca poza ternem inwestycji jest niesłyszalna.</w:t>
      </w:r>
    </w:p>
    <w:p w14:paraId="68EBE46C" w14:textId="452A1E83"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Precyzując, głównymi emitorami hałasu oraz wibracji na terenie inwestycyjnym</w:t>
      </w:r>
      <w:r>
        <w:rPr>
          <w:color w:val="000000"/>
          <w:szCs w:val="22"/>
          <w:lang w:eastAsia="pl-PL"/>
        </w:rPr>
        <w:t xml:space="preserve"> </w:t>
      </w:r>
      <w:r w:rsidRPr="00487C59">
        <w:rPr>
          <w:color w:val="000000"/>
          <w:szCs w:val="22"/>
          <w:lang w:eastAsia="pl-PL"/>
        </w:rPr>
        <w:t>i w jego okolicach podczas budowy farmy fotowoltaicznej, będą pracujące maszyny</w:t>
      </w:r>
      <w:r>
        <w:rPr>
          <w:color w:val="000000"/>
          <w:szCs w:val="22"/>
          <w:lang w:eastAsia="pl-PL"/>
        </w:rPr>
        <w:t xml:space="preserve"> </w:t>
      </w:r>
      <w:r w:rsidRPr="00487C59">
        <w:rPr>
          <w:color w:val="000000"/>
          <w:szCs w:val="22"/>
          <w:lang w:eastAsia="pl-PL"/>
        </w:rPr>
        <w:t xml:space="preserve">i urządzenia budowlane, a także samochody osobowe i ciężarowe. Rzeczywisty poziom hałasu może dochodzić do 90-105 </w:t>
      </w:r>
      <w:proofErr w:type="spellStart"/>
      <w:r w:rsidRPr="00487C59">
        <w:rPr>
          <w:color w:val="000000"/>
          <w:szCs w:val="22"/>
          <w:lang w:eastAsia="pl-PL"/>
        </w:rPr>
        <w:t>dB</w:t>
      </w:r>
      <w:proofErr w:type="spellEnd"/>
      <w:r w:rsidRPr="00487C59">
        <w:rPr>
          <w:color w:val="000000"/>
          <w:szCs w:val="22"/>
          <w:lang w:eastAsia="pl-PL"/>
        </w:rPr>
        <w:t xml:space="preserve"> na terenie budowy Emisja hałasu będzie miała charakter punktowy i krótkotrwały. Zasięg przestrzenny hałasu będzie oddziaływać na odległość do około 50-80 m. Ze względu na lokalizację przedsięwzięcia, prace prowadzone będą w oddaleniu od zabudowań i wyłącznie w porze dziennej. Najbliżej zlokalizowane zabudowania znajdują się w odległości około </w:t>
      </w:r>
      <w:r w:rsidR="00C765CE">
        <w:rPr>
          <w:color w:val="000000"/>
          <w:szCs w:val="22"/>
          <w:lang w:eastAsia="pl-PL"/>
        </w:rPr>
        <w:t>94</w:t>
      </w:r>
      <w:r w:rsidRPr="00487C59">
        <w:rPr>
          <w:color w:val="000000"/>
          <w:szCs w:val="22"/>
          <w:lang w:eastAsia="pl-PL"/>
        </w:rPr>
        <w:t xml:space="preserve"> m</w:t>
      </w:r>
      <w:r>
        <w:rPr>
          <w:color w:val="000000"/>
          <w:szCs w:val="22"/>
          <w:lang w:eastAsia="pl-PL"/>
        </w:rPr>
        <w:t>.</w:t>
      </w:r>
      <w:r w:rsidRPr="00487C59">
        <w:rPr>
          <w:color w:val="000000"/>
          <w:szCs w:val="22"/>
          <w:lang w:eastAsia="pl-PL"/>
        </w:rPr>
        <w:t xml:space="preserve"> </w:t>
      </w:r>
    </w:p>
    <w:p w14:paraId="3CA70024" w14:textId="4877A089"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W celu ograniczenia emisji hałasu zaleca się, aby profesjonalne ekipy budowlane podczas prac budowlanych posługiwały się nowoczesnym i sprawnym sprzętem</w:t>
      </w:r>
      <w:r>
        <w:rPr>
          <w:color w:val="000000"/>
          <w:szCs w:val="22"/>
          <w:lang w:eastAsia="pl-PL"/>
        </w:rPr>
        <w:t xml:space="preserve"> </w:t>
      </w:r>
      <w:r w:rsidRPr="00487C59">
        <w:rPr>
          <w:color w:val="000000"/>
          <w:szCs w:val="22"/>
          <w:lang w:eastAsia="pl-PL"/>
        </w:rPr>
        <w:t>o niskiej emisji hałasu. Zjawisko wystąpienia hałasu i wibracji będzie miało charakter krótkotrwały i ograniczony, a wszelkie uciążliwości z tym związane będą miały charakter przemijający i ustąpią całkowicie po zakończeniu prac związanych z budową elementów farmy fotowoltaicznej tj. kafarownie konstrukcji oraz .transport związany z dostarczeniem elementów farmy fotowoltaicznej.</w:t>
      </w:r>
    </w:p>
    <w:p w14:paraId="6DBD370C" w14:textId="77777777"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Podczas fazy eksplantacji farmy fotowoltaicznej głównymi źródłami hałasu mogą być inwertery/falowniki oraz stacje transformatorowe. Z racji wielkości farmy fotowoltaicznej zamiast jednego centralnego inwertera/falownika chłodzonego mechanicznie (wentylatory) planuje się zastosowanie kilku mniejszych. Zostaną one umieszczone na konstrukcji wsporczej pod panelami fotolotnicznymi.</w:t>
      </w:r>
    </w:p>
    <w:p w14:paraId="0EF5BCA0" w14:textId="77777777"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 xml:space="preserve">Zastosowanie takich inwerterów/falowników oraz umieszczenia ich w sposób opisany powyżej będzie korzystnie wpływało na ich prace zapobiegając znacznemu nagrzewaniu się w okresach letnich, </w:t>
      </w:r>
      <w:r w:rsidRPr="00487C59">
        <w:rPr>
          <w:color w:val="000000"/>
          <w:szCs w:val="22"/>
          <w:lang w:eastAsia="pl-PL"/>
        </w:rPr>
        <w:lastRenderedPageBreak/>
        <w:t>dużego nasłonecznienia oraz spowoduje znikome, słyszalne natężenie dźwięku. (słyszalność ich pracy) Planowane do zastosowania inwertery/falowniki są takimi samymi urządzeniami które wykorzystuje się w przypadku domowych instalacji fotowoltaicznych montowanych bezpośrednio w budynku lub na min.</w:t>
      </w:r>
    </w:p>
    <w:p w14:paraId="596E08C5" w14:textId="30569145"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 xml:space="preserve">W przypadku stacji transformatorowej obudowanej w kontenerze, wartość hałasu w odległości 1 m od obiektu wyniesie maksymalnie 60 </w:t>
      </w:r>
      <w:proofErr w:type="spellStart"/>
      <w:r w:rsidRPr="00487C59">
        <w:rPr>
          <w:color w:val="000000"/>
          <w:szCs w:val="22"/>
          <w:lang w:eastAsia="pl-PL"/>
        </w:rPr>
        <w:t>dB</w:t>
      </w:r>
      <w:proofErr w:type="spellEnd"/>
      <w:r w:rsidRPr="00487C59">
        <w:rPr>
          <w:color w:val="000000"/>
          <w:szCs w:val="22"/>
          <w:lang w:eastAsia="pl-PL"/>
        </w:rPr>
        <w:t xml:space="preserve"> w odległości 10 m od obiektu, poziom hałasu wyniesie 40 </w:t>
      </w:r>
      <w:proofErr w:type="spellStart"/>
      <w:r w:rsidRPr="00487C59">
        <w:rPr>
          <w:color w:val="000000"/>
          <w:szCs w:val="22"/>
          <w:lang w:eastAsia="pl-PL"/>
        </w:rPr>
        <w:t>dB</w:t>
      </w:r>
      <w:proofErr w:type="spellEnd"/>
      <w:r w:rsidRPr="00487C59">
        <w:rPr>
          <w:color w:val="000000"/>
          <w:szCs w:val="22"/>
          <w:lang w:eastAsia="pl-PL"/>
        </w:rPr>
        <w:t xml:space="preserve">. Biorąc pod uwagę znaczne oddalenie od najbliższej zabudowy posadowienia stacji transformatorowych zgodnie z załączoną koncepcja do karty informacyjnej </w:t>
      </w:r>
      <w:proofErr w:type="spellStart"/>
      <w:r w:rsidRPr="00487C59">
        <w:rPr>
          <w:color w:val="000000"/>
          <w:szCs w:val="22"/>
          <w:lang w:eastAsia="pl-PL"/>
        </w:rPr>
        <w:t>tj</w:t>
      </w:r>
      <w:proofErr w:type="spellEnd"/>
      <w:r w:rsidRPr="00487C59">
        <w:rPr>
          <w:color w:val="000000"/>
          <w:szCs w:val="22"/>
          <w:lang w:eastAsia="pl-PL"/>
        </w:rPr>
        <w:t xml:space="preserve"> 300 m, nie przewiduje się szkodliwego oddziaływania na etapie funkcjonowania inwestycji w zakresie hałasu, ponieważ dopuszczalne normy poziomów hałasu zostaną zachowane w odległości 3 m od stacji transformatorowej w ciągu dnia i 10 m w ciągu nocy </w:t>
      </w:r>
    </w:p>
    <w:p w14:paraId="6D534DB2" w14:textId="6E50EF81"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 xml:space="preserve">Obowiązujące normy w zakresie dopuszczalnej emisji hałasu wyznacza rozporządzenia Ministra Środowiska z dnia 14 czerwca 2007 roku. Przedstawiono w nim poziomy hałasu dla poszczególnych form zagospodarowania terenu. Dla zabudowy zagrodowej występującej w obszarze realizacji inwestycji i przemysłowych źródeł hałasu (jakim jest niewątpliwe analizowana farma fotowoltaiczna), rozporządzenie określa następujące dopuszczalne poziomy hałasu: </w:t>
      </w:r>
      <w:proofErr w:type="spellStart"/>
      <w:r w:rsidRPr="00487C59">
        <w:rPr>
          <w:color w:val="000000"/>
          <w:szCs w:val="22"/>
          <w:lang w:eastAsia="pl-PL"/>
        </w:rPr>
        <w:t>LAeq</w:t>
      </w:r>
      <w:proofErr w:type="spellEnd"/>
      <w:r w:rsidRPr="00487C59">
        <w:rPr>
          <w:color w:val="000000"/>
          <w:szCs w:val="22"/>
          <w:lang w:eastAsia="pl-PL"/>
        </w:rPr>
        <w:t xml:space="preserve"> = 55 </w:t>
      </w:r>
      <w:proofErr w:type="spellStart"/>
      <w:r w:rsidRPr="00487C59">
        <w:rPr>
          <w:color w:val="000000"/>
          <w:szCs w:val="22"/>
          <w:lang w:eastAsia="pl-PL"/>
        </w:rPr>
        <w:t>dB</w:t>
      </w:r>
      <w:proofErr w:type="spellEnd"/>
      <w:r w:rsidRPr="00487C59">
        <w:rPr>
          <w:color w:val="000000"/>
          <w:szCs w:val="22"/>
          <w:lang w:eastAsia="pl-PL"/>
        </w:rPr>
        <w:t xml:space="preserve"> dla 8 najmniej korzystnych, kolejnych godzin pory dnia oraz </w:t>
      </w:r>
      <w:proofErr w:type="spellStart"/>
      <w:r w:rsidRPr="00487C59">
        <w:rPr>
          <w:color w:val="000000"/>
          <w:szCs w:val="22"/>
          <w:lang w:eastAsia="pl-PL"/>
        </w:rPr>
        <w:t>LAeq</w:t>
      </w:r>
      <w:proofErr w:type="spellEnd"/>
      <w:r w:rsidRPr="00487C59">
        <w:rPr>
          <w:color w:val="000000"/>
          <w:szCs w:val="22"/>
          <w:lang w:eastAsia="pl-PL"/>
        </w:rPr>
        <w:t xml:space="preserve"> = 45 </w:t>
      </w:r>
      <w:proofErr w:type="spellStart"/>
      <w:r w:rsidRPr="00487C59">
        <w:rPr>
          <w:color w:val="000000"/>
          <w:szCs w:val="22"/>
          <w:lang w:eastAsia="pl-PL"/>
        </w:rPr>
        <w:t>dB</w:t>
      </w:r>
      <w:proofErr w:type="spellEnd"/>
      <w:r w:rsidRPr="00487C59">
        <w:rPr>
          <w:color w:val="000000"/>
          <w:szCs w:val="22"/>
          <w:lang w:eastAsia="pl-PL"/>
        </w:rPr>
        <w:t xml:space="preserve"> dla</w:t>
      </w:r>
      <w:r>
        <w:rPr>
          <w:color w:val="000000"/>
          <w:szCs w:val="22"/>
          <w:lang w:eastAsia="pl-PL"/>
        </w:rPr>
        <w:t xml:space="preserve"> </w:t>
      </w:r>
      <w:r w:rsidRPr="00487C59">
        <w:rPr>
          <w:color w:val="000000"/>
          <w:szCs w:val="22"/>
          <w:lang w:eastAsia="pl-PL"/>
        </w:rPr>
        <w:t>1 najmniej korzystnej godziny nocy.</w:t>
      </w:r>
    </w:p>
    <w:p w14:paraId="25A2247F" w14:textId="32011E07"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Jak wynika z powyższego, nie zostaną przekroczone dopuszczalne poziomy hałasu na terenach podlegających ochronie akustycznej. Co więcej można stwierdzić, iż hałas powodowany przez pracujące urządzenia farmy fotowoltaicznej będzie w ogóle niesłyszalny w okolicy najbliższych obszarów podlegających ochronie akustycznej.</w:t>
      </w:r>
    </w:p>
    <w:p w14:paraId="585EF167" w14:textId="48E0F2DC" w:rsid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u w:val="single"/>
          <w:lang w:eastAsia="pl-PL"/>
        </w:rPr>
        <w:t xml:space="preserve">Najbliższa zabudowa będzie zlokalizowana względem farmy fotowoltaicznej w odległości około </w:t>
      </w:r>
      <w:r w:rsidR="00C765CE">
        <w:rPr>
          <w:color w:val="000000"/>
          <w:szCs w:val="22"/>
          <w:u w:val="single"/>
          <w:lang w:eastAsia="pl-PL"/>
        </w:rPr>
        <w:t>94</w:t>
      </w:r>
      <w:r w:rsidRPr="00487C59">
        <w:rPr>
          <w:color w:val="000000"/>
          <w:szCs w:val="22"/>
          <w:u w:val="single"/>
          <w:lang w:eastAsia="pl-PL"/>
        </w:rPr>
        <w:t xml:space="preserve"> m a same stacje transformatorowe w odległości około 300 m</w:t>
      </w:r>
      <w:r w:rsidRPr="00487C59">
        <w:rPr>
          <w:color w:val="000000"/>
          <w:szCs w:val="22"/>
          <w:lang w:eastAsia="pl-PL"/>
        </w:rPr>
        <w:t>. Można zatem stwierdzić, że inwertery/falowniki oraz stacje transformatorowe nie będą słyszalne z tak znacznej odległości a nawet w obrębie samej inwestycji. Należy też pamiętać że opisane powyżej urządzenia nie pracują całym rokiem jednostajnie, przeważająca część pracy to pora dania z uwzględnieniem pór roku a porą nocną, po zachodzie słońca urządzenia są wyłączone.</w:t>
      </w:r>
    </w:p>
    <w:p w14:paraId="246DD29D" w14:textId="2709CB8F"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W przypadku zasto</w:t>
      </w:r>
      <w:r>
        <w:rPr>
          <w:color w:val="000000"/>
          <w:szCs w:val="22"/>
          <w:lang w:eastAsia="pl-PL"/>
        </w:rPr>
        <w:t>s</w:t>
      </w:r>
      <w:r w:rsidRPr="00487C59">
        <w:rPr>
          <w:color w:val="000000"/>
          <w:szCs w:val="22"/>
          <w:lang w:eastAsia="pl-PL"/>
        </w:rPr>
        <w:t>owani</w:t>
      </w:r>
      <w:r>
        <w:rPr>
          <w:color w:val="000000"/>
          <w:szCs w:val="22"/>
          <w:lang w:eastAsia="pl-PL"/>
        </w:rPr>
        <w:t>a</w:t>
      </w:r>
      <w:r w:rsidRPr="00487C59">
        <w:rPr>
          <w:color w:val="000000"/>
          <w:szCs w:val="22"/>
          <w:lang w:eastAsia="pl-PL"/>
        </w:rPr>
        <w:t xml:space="preserve"> mniejszej ilości falowników o wi</w:t>
      </w:r>
      <w:r>
        <w:rPr>
          <w:color w:val="000000"/>
          <w:szCs w:val="22"/>
          <w:lang w:eastAsia="pl-PL"/>
        </w:rPr>
        <w:t>ę</w:t>
      </w:r>
      <w:r w:rsidRPr="00487C59">
        <w:rPr>
          <w:color w:val="000000"/>
          <w:szCs w:val="22"/>
          <w:lang w:eastAsia="pl-PL"/>
        </w:rPr>
        <w:t xml:space="preserve">kszej mocy chłodzonych mechanicznie (wentylatorem) ich liczba wyniesie od 60 do 100 sztuk. W analizie moc akustyczna pojedynczego falownika może wynosić do 58 </w:t>
      </w:r>
      <w:proofErr w:type="spellStart"/>
      <w:r w:rsidRPr="00487C59">
        <w:rPr>
          <w:color w:val="000000"/>
          <w:szCs w:val="22"/>
          <w:lang w:eastAsia="pl-PL"/>
        </w:rPr>
        <w:t>dB</w:t>
      </w:r>
      <w:proofErr w:type="spellEnd"/>
      <w:r w:rsidRPr="00487C59">
        <w:rPr>
          <w:color w:val="000000"/>
          <w:szCs w:val="22"/>
          <w:lang w:eastAsia="pl-PL"/>
        </w:rPr>
        <w:t>(A).</w:t>
      </w:r>
    </w:p>
    <w:p w14:paraId="24358FAD" w14:textId="77777777"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p>
    <w:p w14:paraId="62C7ABD3" w14:textId="35D5B3FE" w:rsidR="00487C59" w:rsidRPr="00487C59" w:rsidRDefault="00487C59" w:rsidP="00487C59">
      <w:pPr>
        <w:suppressAutoHyphens w:val="0"/>
        <w:autoSpaceDE w:val="0"/>
        <w:autoSpaceDN w:val="0"/>
        <w:adjustRightInd w:val="0"/>
        <w:spacing w:line="360" w:lineRule="auto"/>
        <w:ind w:firstLine="708"/>
        <w:rPr>
          <w:color w:val="000000"/>
          <w:szCs w:val="22"/>
          <w:lang w:eastAsia="pl-PL"/>
        </w:rPr>
      </w:pPr>
      <w:r w:rsidRPr="00487C59">
        <w:rPr>
          <w:color w:val="000000"/>
          <w:szCs w:val="22"/>
          <w:lang w:eastAsia="pl-PL"/>
        </w:rPr>
        <w:t>Dla mocy akustycznej falowników został wykorzystany wzór:</w:t>
      </w:r>
    </w:p>
    <w:p w14:paraId="5605636C" w14:textId="4262210D" w:rsidR="00487C59" w:rsidRDefault="00487C59" w:rsidP="00487C59">
      <w:pPr>
        <w:jc w:val="center"/>
        <w:rPr>
          <w:rStyle w:val="mi"/>
          <w:rFonts w:eastAsia="Arial Unicode MS"/>
          <w:color w:val="000000"/>
          <w:szCs w:val="22"/>
        </w:rPr>
      </w:pPr>
      <w:r w:rsidRPr="00487C59">
        <w:rPr>
          <w:noProof/>
          <w:color w:val="000000"/>
          <w:szCs w:val="22"/>
        </w:rPr>
        <w:drawing>
          <wp:inline distT="0" distB="0" distL="0" distR="0" wp14:anchorId="03FB2D4C" wp14:editId="3CA288AD">
            <wp:extent cx="1485900" cy="428625"/>
            <wp:effectExtent l="0" t="0" r="0" b="9525"/>
            <wp:docPr id="917154053" name="Obraz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85900" cy="428625"/>
                    </a:xfrm>
                    <a:prstGeom prst="rect">
                      <a:avLst/>
                    </a:prstGeom>
                    <a:noFill/>
                    <a:ln>
                      <a:noFill/>
                    </a:ln>
                  </pic:spPr>
                </pic:pic>
              </a:graphicData>
            </a:graphic>
          </wp:inline>
        </w:drawing>
      </w:r>
    </w:p>
    <w:p w14:paraId="766192A9" w14:textId="77777777" w:rsidR="00487C59" w:rsidRPr="00487C59" w:rsidRDefault="00487C59" w:rsidP="00487C59">
      <w:pPr>
        <w:jc w:val="center"/>
        <w:rPr>
          <w:rStyle w:val="mi"/>
          <w:rFonts w:eastAsia="Arial Unicode MS"/>
          <w:color w:val="000000"/>
          <w:szCs w:val="22"/>
        </w:rPr>
      </w:pPr>
    </w:p>
    <w:p w14:paraId="27C40386" w14:textId="77777777" w:rsidR="00487C59" w:rsidRPr="00487C59" w:rsidRDefault="00487C59" w:rsidP="00487C59">
      <w:pPr>
        <w:spacing w:line="360" w:lineRule="auto"/>
        <w:rPr>
          <w:color w:val="000000"/>
          <w:szCs w:val="22"/>
        </w:rPr>
      </w:pPr>
      <w:r w:rsidRPr="00487C59">
        <w:rPr>
          <w:rStyle w:val="mi"/>
          <w:i/>
          <w:iCs/>
          <w:color w:val="000000"/>
          <w:szCs w:val="22"/>
        </w:rPr>
        <w:t>L</w:t>
      </w:r>
      <w:r w:rsidRPr="00487C59">
        <w:rPr>
          <w:color w:val="000000"/>
          <w:szCs w:val="22"/>
        </w:rPr>
        <w:t xml:space="preserve"> – poziom mocy akustycznej [</w:t>
      </w:r>
      <w:proofErr w:type="spellStart"/>
      <w:r w:rsidRPr="00487C59">
        <w:rPr>
          <w:color w:val="000000"/>
          <w:szCs w:val="22"/>
        </w:rPr>
        <w:t>dB</w:t>
      </w:r>
      <w:proofErr w:type="spellEnd"/>
      <w:r w:rsidRPr="00487C59">
        <w:rPr>
          <w:color w:val="000000"/>
          <w:szCs w:val="22"/>
        </w:rPr>
        <w:t>]</w:t>
      </w:r>
    </w:p>
    <w:p w14:paraId="25C7E4A1" w14:textId="77777777" w:rsidR="00487C59" w:rsidRPr="00487C59" w:rsidRDefault="00487C59" w:rsidP="00487C59">
      <w:pPr>
        <w:spacing w:line="360" w:lineRule="auto"/>
        <w:rPr>
          <w:color w:val="000000"/>
          <w:szCs w:val="22"/>
        </w:rPr>
      </w:pPr>
      <w:r w:rsidRPr="00487C59">
        <w:rPr>
          <w:rStyle w:val="mi"/>
          <w:i/>
          <w:iCs/>
          <w:color w:val="000000"/>
          <w:szCs w:val="22"/>
        </w:rPr>
        <w:t>P</w:t>
      </w:r>
      <w:r w:rsidRPr="00487C59">
        <w:rPr>
          <w:color w:val="000000"/>
          <w:szCs w:val="22"/>
        </w:rPr>
        <w:t xml:space="preserve"> – </w:t>
      </w:r>
      <w:hyperlink r:id="rId16" w:history="1">
        <w:r w:rsidRPr="00487C59">
          <w:rPr>
            <w:rStyle w:val="Hipercze"/>
            <w:color w:val="000000"/>
            <w:szCs w:val="22"/>
          </w:rPr>
          <w:t>moc akustyczna</w:t>
        </w:r>
      </w:hyperlink>
      <w:r w:rsidRPr="00487C59">
        <w:rPr>
          <w:color w:val="000000"/>
          <w:szCs w:val="22"/>
        </w:rPr>
        <w:t xml:space="preserve"> [W]</w:t>
      </w:r>
    </w:p>
    <w:p w14:paraId="384CCA54" w14:textId="3DD2F76E" w:rsidR="00487C59" w:rsidRPr="00487C59" w:rsidRDefault="00487C59" w:rsidP="00487C59">
      <w:pPr>
        <w:spacing w:line="360" w:lineRule="auto"/>
        <w:rPr>
          <w:i/>
          <w:iCs/>
          <w:color w:val="000000"/>
          <w:szCs w:val="22"/>
        </w:rPr>
      </w:pPr>
      <w:r w:rsidRPr="00487C59">
        <w:rPr>
          <w:rStyle w:val="mi"/>
          <w:i/>
          <w:iCs/>
          <w:color w:val="000000"/>
          <w:szCs w:val="22"/>
        </w:rPr>
        <w:t>P</w:t>
      </w:r>
      <w:r w:rsidRPr="00487C59">
        <w:rPr>
          <w:rStyle w:val="mn"/>
          <w:color w:val="000000"/>
          <w:szCs w:val="22"/>
          <w:vertAlign w:val="subscript"/>
        </w:rPr>
        <w:t>0</w:t>
      </w:r>
      <w:r w:rsidRPr="00487C59">
        <w:rPr>
          <w:color w:val="000000"/>
          <w:szCs w:val="22"/>
        </w:rPr>
        <w:t xml:space="preserve"> – moc akustyczna odniesienia, która wynosi </w:t>
      </w:r>
      <w:r w:rsidRPr="00487C59">
        <w:rPr>
          <w:rStyle w:val="mi"/>
          <w:i/>
          <w:iCs/>
          <w:color w:val="000000"/>
          <w:szCs w:val="22"/>
        </w:rPr>
        <w:t>P</w:t>
      </w:r>
      <w:r w:rsidRPr="00487C59">
        <w:rPr>
          <w:rStyle w:val="mn"/>
          <w:color w:val="000000"/>
          <w:szCs w:val="22"/>
          <w:vertAlign w:val="subscript"/>
        </w:rPr>
        <w:t>0</w:t>
      </w:r>
      <w:r w:rsidRPr="00487C59">
        <w:rPr>
          <w:rStyle w:val="mo"/>
          <w:color w:val="000000"/>
          <w:szCs w:val="22"/>
        </w:rPr>
        <w:t>=</w:t>
      </w:r>
      <w:r w:rsidRPr="00487C59">
        <w:rPr>
          <w:rStyle w:val="mn"/>
          <w:color w:val="000000"/>
          <w:szCs w:val="22"/>
        </w:rPr>
        <w:t>10</w:t>
      </w:r>
      <w:r w:rsidRPr="00487C59">
        <w:rPr>
          <w:rStyle w:val="mo"/>
          <w:color w:val="000000"/>
          <w:szCs w:val="22"/>
          <w:vertAlign w:val="superscript"/>
        </w:rPr>
        <w:t>-</w:t>
      </w:r>
      <w:r w:rsidRPr="00487C59">
        <w:rPr>
          <w:rStyle w:val="mn"/>
          <w:color w:val="000000"/>
          <w:szCs w:val="22"/>
          <w:vertAlign w:val="superscript"/>
        </w:rPr>
        <w:t>12</w:t>
      </w:r>
      <w:r w:rsidRPr="00487C59">
        <w:rPr>
          <w:rStyle w:val="mi"/>
          <w:i/>
          <w:iCs/>
          <w:color w:val="000000"/>
          <w:szCs w:val="22"/>
        </w:rPr>
        <w:t xml:space="preserve"> W</w:t>
      </w:r>
    </w:p>
    <w:p w14:paraId="1F24B01D" w14:textId="70F669FC" w:rsidR="00487C59" w:rsidRPr="00487C59" w:rsidRDefault="00487C59" w:rsidP="00487C59">
      <w:pPr>
        <w:spacing w:before="120" w:line="360" w:lineRule="auto"/>
        <w:ind w:right="23"/>
        <w:rPr>
          <w:rFonts w:eastAsia="Arial Unicode MS"/>
          <w:color w:val="000000"/>
          <w:szCs w:val="22"/>
        </w:rPr>
      </w:pPr>
      <w:r w:rsidRPr="00487C59">
        <w:rPr>
          <w:rFonts w:eastAsia="Arial Unicode MS"/>
          <w:color w:val="000000"/>
          <w:szCs w:val="22"/>
        </w:rPr>
        <w:lastRenderedPageBreak/>
        <w:t xml:space="preserve">Po sumowaniu 10 falowników o mocy akustycznej 58 </w:t>
      </w:r>
      <w:proofErr w:type="spellStart"/>
      <w:r w:rsidRPr="00487C59">
        <w:rPr>
          <w:rFonts w:eastAsia="Arial Unicode MS"/>
          <w:color w:val="000000"/>
          <w:szCs w:val="22"/>
        </w:rPr>
        <w:t>dB</w:t>
      </w:r>
      <w:proofErr w:type="spellEnd"/>
      <w:r w:rsidRPr="00487C59">
        <w:rPr>
          <w:rFonts w:eastAsia="Arial Unicode MS"/>
          <w:color w:val="000000"/>
          <w:szCs w:val="22"/>
        </w:rPr>
        <w:t xml:space="preserve">(A) przyjęty został  wynik 68 </w:t>
      </w:r>
      <w:proofErr w:type="spellStart"/>
      <w:r w:rsidRPr="00487C59">
        <w:rPr>
          <w:rFonts w:eastAsia="Arial Unicode MS"/>
          <w:color w:val="000000"/>
          <w:szCs w:val="22"/>
        </w:rPr>
        <w:t>dB</w:t>
      </w:r>
      <w:proofErr w:type="spellEnd"/>
      <w:r w:rsidRPr="00487C59">
        <w:rPr>
          <w:rFonts w:eastAsia="Arial Unicode MS"/>
          <w:color w:val="000000"/>
          <w:szCs w:val="22"/>
        </w:rPr>
        <w:t xml:space="preserve">(A). </w:t>
      </w:r>
    </w:p>
    <w:tbl>
      <w:tblPr>
        <w:tblpPr w:leftFromText="141" w:rightFromText="141" w:vertAnchor="text" w:horzAnchor="margin" w:tblpY="136"/>
        <w:tblW w:w="950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541"/>
        <w:gridCol w:w="1695"/>
        <w:gridCol w:w="1585"/>
        <w:gridCol w:w="743"/>
        <w:gridCol w:w="961"/>
        <w:gridCol w:w="663"/>
        <w:gridCol w:w="1410"/>
        <w:gridCol w:w="911"/>
      </w:tblGrid>
      <w:tr w:rsidR="00487C59" w:rsidRPr="00301EC6" w14:paraId="6AEFDC8A" w14:textId="77777777" w:rsidTr="00487C59">
        <w:trPr>
          <w:cantSplit/>
          <w:trHeight w:val="218"/>
          <w:tblHeader/>
        </w:trPr>
        <w:tc>
          <w:tcPr>
            <w:tcW w:w="1541" w:type="dxa"/>
            <w:vMerge w:val="restart"/>
            <w:vAlign w:val="center"/>
          </w:tcPr>
          <w:p w14:paraId="0B2DAD20"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Rodzaj źródła hałasu</w:t>
            </w:r>
          </w:p>
        </w:tc>
        <w:tc>
          <w:tcPr>
            <w:tcW w:w="1695" w:type="dxa"/>
            <w:vMerge w:val="restart"/>
            <w:vAlign w:val="center"/>
          </w:tcPr>
          <w:p w14:paraId="72575660"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Poziom mocy akustycznej pojedynczego źródła</w:t>
            </w:r>
          </w:p>
          <w:p w14:paraId="1B99A079"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w:t>
            </w:r>
            <w:proofErr w:type="spellStart"/>
            <w:r w:rsidRPr="00301EC6">
              <w:rPr>
                <w:rFonts w:ascii="Arial" w:hAnsi="Arial" w:cs="Arial"/>
                <w:b/>
                <w:color w:val="000000"/>
                <w:sz w:val="16"/>
                <w:szCs w:val="16"/>
              </w:rPr>
              <w:t>dB</w:t>
            </w:r>
            <w:proofErr w:type="spellEnd"/>
            <w:r w:rsidRPr="00301EC6">
              <w:rPr>
                <w:rFonts w:ascii="Arial" w:hAnsi="Arial" w:cs="Arial"/>
                <w:b/>
                <w:color w:val="000000"/>
                <w:sz w:val="16"/>
                <w:szCs w:val="16"/>
              </w:rPr>
              <w:t>]</w:t>
            </w:r>
          </w:p>
        </w:tc>
        <w:tc>
          <w:tcPr>
            <w:tcW w:w="1585" w:type="dxa"/>
            <w:vMerge w:val="restart"/>
            <w:vAlign w:val="center"/>
          </w:tcPr>
          <w:p w14:paraId="6FADF308"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Poziom mocy akustycznej źródła (</w:t>
            </w:r>
            <w:r>
              <w:rPr>
                <w:rFonts w:ascii="Arial" w:hAnsi="Arial" w:cs="Arial"/>
                <w:b/>
                <w:color w:val="000000"/>
                <w:sz w:val="16"/>
                <w:szCs w:val="16"/>
              </w:rPr>
              <w:t>10</w:t>
            </w:r>
            <w:r w:rsidRPr="00301EC6">
              <w:rPr>
                <w:rFonts w:ascii="Arial" w:hAnsi="Arial" w:cs="Arial"/>
                <w:b/>
                <w:color w:val="000000"/>
                <w:sz w:val="16"/>
                <w:szCs w:val="16"/>
              </w:rPr>
              <w:t xml:space="preserve"> szt. falowników)</w:t>
            </w:r>
          </w:p>
        </w:tc>
        <w:tc>
          <w:tcPr>
            <w:tcW w:w="743" w:type="dxa"/>
            <w:vMerge w:val="restart"/>
            <w:vAlign w:val="center"/>
          </w:tcPr>
          <w:p w14:paraId="7F517922" w14:textId="77777777" w:rsidR="00487C59" w:rsidRPr="00301EC6" w:rsidRDefault="00487C59" w:rsidP="00487C59">
            <w:pPr>
              <w:widowControl w:val="0"/>
              <w:jc w:val="center"/>
              <w:rPr>
                <w:rFonts w:ascii="Arial" w:hAnsi="Arial" w:cs="Arial"/>
                <w:b/>
                <w:color w:val="000000"/>
                <w:sz w:val="16"/>
                <w:szCs w:val="16"/>
              </w:rPr>
            </w:pPr>
            <w:r w:rsidRPr="00301EC6">
              <w:rPr>
                <w:rFonts w:ascii="Arial" w:hAnsi="Arial" w:cs="Arial"/>
                <w:b/>
                <w:color w:val="000000"/>
                <w:sz w:val="16"/>
                <w:szCs w:val="16"/>
              </w:rPr>
              <w:t>Szt.</w:t>
            </w:r>
          </w:p>
        </w:tc>
        <w:tc>
          <w:tcPr>
            <w:tcW w:w="1624" w:type="dxa"/>
            <w:gridSpan w:val="2"/>
            <w:shd w:val="clear" w:color="auto" w:fill="auto"/>
            <w:vAlign w:val="center"/>
          </w:tcPr>
          <w:p w14:paraId="73A0F7AC" w14:textId="77777777" w:rsidR="00487C59" w:rsidRPr="00301EC6" w:rsidRDefault="00487C59" w:rsidP="00487C59">
            <w:pPr>
              <w:widowControl w:val="0"/>
              <w:jc w:val="center"/>
              <w:rPr>
                <w:rFonts w:ascii="Arial" w:hAnsi="Arial" w:cs="Arial"/>
                <w:b/>
                <w:color w:val="000000"/>
                <w:sz w:val="16"/>
                <w:szCs w:val="16"/>
              </w:rPr>
            </w:pPr>
            <w:r w:rsidRPr="00301EC6">
              <w:rPr>
                <w:rFonts w:ascii="Arial" w:hAnsi="Arial" w:cs="Arial"/>
                <w:b/>
                <w:color w:val="000000"/>
                <w:sz w:val="16"/>
                <w:szCs w:val="16"/>
              </w:rPr>
              <w:t>Czas pracy źródła</w:t>
            </w:r>
          </w:p>
          <w:p w14:paraId="014A781A" w14:textId="77777777" w:rsidR="00487C59" w:rsidRPr="00301EC6" w:rsidRDefault="00487C59" w:rsidP="00487C59">
            <w:pPr>
              <w:widowControl w:val="0"/>
              <w:jc w:val="center"/>
              <w:rPr>
                <w:rFonts w:ascii="Arial" w:hAnsi="Arial" w:cs="Arial"/>
                <w:b/>
                <w:color w:val="000000"/>
                <w:sz w:val="16"/>
                <w:szCs w:val="16"/>
              </w:rPr>
            </w:pPr>
            <w:r w:rsidRPr="00301EC6">
              <w:rPr>
                <w:rFonts w:ascii="Arial" w:hAnsi="Arial" w:cs="Arial"/>
                <w:b/>
                <w:color w:val="000000"/>
                <w:sz w:val="16"/>
                <w:szCs w:val="16"/>
              </w:rPr>
              <w:t>w normowanym przedziale</w:t>
            </w:r>
          </w:p>
          <w:p w14:paraId="20EE1F3D"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czasu odniesienia</w:t>
            </w:r>
          </w:p>
        </w:tc>
        <w:tc>
          <w:tcPr>
            <w:tcW w:w="2321" w:type="dxa"/>
            <w:gridSpan w:val="2"/>
            <w:vAlign w:val="center"/>
          </w:tcPr>
          <w:p w14:paraId="6A313DED"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Równoważny poziom mocy akustycznej (uwzględniający</w:t>
            </w:r>
          </w:p>
          <w:p w14:paraId="7E219F79"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czas pracy w przedziale czasu odniesienia)</w:t>
            </w:r>
          </w:p>
        </w:tc>
      </w:tr>
      <w:tr w:rsidR="00487C59" w:rsidRPr="00301EC6" w14:paraId="27BEF187" w14:textId="77777777" w:rsidTr="00487C59">
        <w:trPr>
          <w:cantSplit/>
          <w:trHeight w:val="218"/>
          <w:tblHeader/>
        </w:trPr>
        <w:tc>
          <w:tcPr>
            <w:tcW w:w="1541" w:type="dxa"/>
            <w:vMerge/>
            <w:vAlign w:val="center"/>
          </w:tcPr>
          <w:p w14:paraId="0EEC9671"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p>
        </w:tc>
        <w:tc>
          <w:tcPr>
            <w:tcW w:w="1695" w:type="dxa"/>
            <w:vMerge/>
          </w:tcPr>
          <w:p w14:paraId="25542DB7"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p>
        </w:tc>
        <w:tc>
          <w:tcPr>
            <w:tcW w:w="1585" w:type="dxa"/>
            <w:vMerge/>
          </w:tcPr>
          <w:p w14:paraId="296A95F5"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p>
        </w:tc>
        <w:tc>
          <w:tcPr>
            <w:tcW w:w="743" w:type="dxa"/>
            <w:vMerge/>
          </w:tcPr>
          <w:p w14:paraId="79078EA0"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p>
        </w:tc>
        <w:tc>
          <w:tcPr>
            <w:tcW w:w="961" w:type="dxa"/>
            <w:shd w:val="clear" w:color="auto" w:fill="auto"/>
          </w:tcPr>
          <w:p w14:paraId="31F779ED"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 xml:space="preserve">Dnia </w:t>
            </w:r>
          </w:p>
          <w:p w14:paraId="7E0D3EDA"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(8 h)</w:t>
            </w:r>
          </w:p>
        </w:tc>
        <w:tc>
          <w:tcPr>
            <w:tcW w:w="663" w:type="dxa"/>
            <w:shd w:val="clear" w:color="auto" w:fill="auto"/>
            <w:vAlign w:val="center"/>
          </w:tcPr>
          <w:p w14:paraId="5D313584"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Nocy (1h)</w:t>
            </w:r>
          </w:p>
        </w:tc>
        <w:tc>
          <w:tcPr>
            <w:tcW w:w="1410" w:type="dxa"/>
            <w:vAlign w:val="center"/>
          </w:tcPr>
          <w:p w14:paraId="43DF00C3"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6"/>
                <w:szCs w:val="16"/>
              </w:rPr>
            </w:pPr>
            <w:r w:rsidRPr="00301EC6">
              <w:rPr>
                <w:rFonts w:ascii="Arial" w:hAnsi="Arial" w:cs="Arial"/>
                <w:b/>
                <w:color w:val="000000"/>
                <w:sz w:val="16"/>
                <w:szCs w:val="16"/>
              </w:rPr>
              <w:t>Dzień</w:t>
            </w:r>
          </w:p>
        </w:tc>
        <w:tc>
          <w:tcPr>
            <w:tcW w:w="911" w:type="dxa"/>
            <w:vAlign w:val="center"/>
          </w:tcPr>
          <w:p w14:paraId="5D2D23B0" w14:textId="77777777" w:rsidR="00487C59" w:rsidRPr="00301EC6" w:rsidRDefault="00487C59" w:rsidP="00487C59">
            <w:pPr>
              <w:widowControl w:val="0"/>
              <w:autoSpaceDE w:val="0"/>
              <w:autoSpaceDN w:val="0"/>
              <w:adjustRightInd w:val="0"/>
              <w:spacing w:line="251" w:lineRule="auto"/>
              <w:jc w:val="center"/>
              <w:rPr>
                <w:rFonts w:ascii="Arial" w:hAnsi="Arial" w:cs="Arial"/>
                <w:b/>
                <w:color w:val="000000"/>
                <w:sz w:val="18"/>
                <w:szCs w:val="18"/>
              </w:rPr>
            </w:pPr>
            <w:r w:rsidRPr="00301EC6">
              <w:rPr>
                <w:rFonts w:ascii="Arial" w:hAnsi="Arial" w:cs="Arial"/>
                <w:b/>
                <w:color w:val="000000"/>
                <w:sz w:val="18"/>
                <w:szCs w:val="18"/>
              </w:rPr>
              <w:t>Noc</w:t>
            </w:r>
          </w:p>
        </w:tc>
      </w:tr>
      <w:tr w:rsidR="00487C59" w:rsidRPr="00301EC6" w14:paraId="4FEBA249" w14:textId="77777777" w:rsidTr="00487C59">
        <w:trPr>
          <w:trHeight w:val="145"/>
        </w:trPr>
        <w:tc>
          <w:tcPr>
            <w:tcW w:w="1541" w:type="dxa"/>
            <w:vMerge w:val="restart"/>
            <w:vAlign w:val="center"/>
          </w:tcPr>
          <w:p w14:paraId="634492AB" w14:textId="77777777" w:rsidR="00487C59" w:rsidRPr="00301EC6" w:rsidRDefault="00487C59" w:rsidP="00487C59">
            <w:pPr>
              <w:widowControl w:val="0"/>
              <w:autoSpaceDE w:val="0"/>
              <w:autoSpaceDN w:val="0"/>
              <w:adjustRightInd w:val="0"/>
              <w:spacing w:line="251" w:lineRule="auto"/>
              <w:rPr>
                <w:rFonts w:ascii="Arial" w:hAnsi="Arial" w:cs="Arial"/>
                <w:color w:val="000000"/>
                <w:sz w:val="16"/>
                <w:szCs w:val="16"/>
              </w:rPr>
            </w:pPr>
            <w:r w:rsidRPr="00301EC6">
              <w:rPr>
                <w:rFonts w:ascii="Arial" w:hAnsi="Arial" w:cs="Arial"/>
                <w:color w:val="000000"/>
                <w:sz w:val="16"/>
                <w:szCs w:val="16"/>
              </w:rPr>
              <w:t xml:space="preserve">Pojazdy typu lekkiego </w:t>
            </w:r>
            <w:r w:rsidRPr="00301EC6">
              <w:rPr>
                <w:rFonts w:ascii="Arial" w:hAnsi="Arial" w:cs="Arial"/>
                <w:color w:val="000000"/>
                <w:sz w:val="16"/>
                <w:szCs w:val="16"/>
              </w:rPr>
              <w:br/>
              <w:t>(dane dla pojedynczego pojazdu)</w:t>
            </w:r>
          </w:p>
        </w:tc>
        <w:tc>
          <w:tcPr>
            <w:tcW w:w="1695" w:type="dxa"/>
            <w:vAlign w:val="center"/>
          </w:tcPr>
          <w:p w14:paraId="58BBA706"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94–jazda*</w:t>
            </w:r>
          </w:p>
        </w:tc>
        <w:tc>
          <w:tcPr>
            <w:tcW w:w="1585" w:type="dxa"/>
            <w:vAlign w:val="center"/>
          </w:tcPr>
          <w:p w14:paraId="32038984"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w:t>
            </w:r>
          </w:p>
        </w:tc>
        <w:tc>
          <w:tcPr>
            <w:tcW w:w="1704" w:type="dxa"/>
            <w:gridSpan w:val="2"/>
          </w:tcPr>
          <w:p w14:paraId="4CBF5BDA"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 xml:space="preserve">Zależy od długości drogi i prędkości pojazdu </w:t>
            </w:r>
          </w:p>
          <w:p w14:paraId="64339E4C"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 xml:space="preserve">(przyjęto 5,5m/s) </w:t>
            </w:r>
          </w:p>
          <w:p w14:paraId="2B4CBD3A"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b/>
                <w:color w:val="000000"/>
                <w:sz w:val="16"/>
                <w:szCs w:val="16"/>
              </w:rPr>
              <w:t>1 pojazd</w:t>
            </w:r>
          </w:p>
        </w:tc>
        <w:tc>
          <w:tcPr>
            <w:tcW w:w="663" w:type="dxa"/>
            <w:tcBorders>
              <w:top w:val="single" w:sz="4" w:space="0" w:color="auto"/>
            </w:tcBorders>
            <w:shd w:val="clear" w:color="auto" w:fill="auto"/>
            <w:vAlign w:val="center"/>
          </w:tcPr>
          <w:p w14:paraId="3A0417F6"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0 h</w:t>
            </w:r>
          </w:p>
        </w:tc>
        <w:tc>
          <w:tcPr>
            <w:tcW w:w="1410" w:type="dxa"/>
            <w:tcBorders>
              <w:top w:val="single" w:sz="4" w:space="0" w:color="auto"/>
            </w:tcBorders>
            <w:shd w:val="clear" w:color="auto" w:fill="auto"/>
            <w:vAlign w:val="center"/>
          </w:tcPr>
          <w:p w14:paraId="4A18138E"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 xml:space="preserve">Zależy od długości drogi i prędkości pojazdu </w:t>
            </w:r>
          </w:p>
          <w:p w14:paraId="18B30A9A"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 xml:space="preserve">(przyjęto 5,5m/s) </w:t>
            </w:r>
          </w:p>
        </w:tc>
        <w:tc>
          <w:tcPr>
            <w:tcW w:w="911" w:type="dxa"/>
            <w:vAlign w:val="center"/>
          </w:tcPr>
          <w:p w14:paraId="27AA6B85"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8"/>
                <w:szCs w:val="18"/>
              </w:rPr>
            </w:pPr>
            <w:r w:rsidRPr="00301EC6">
              <w:rPr>
                <w:rFonts w:ascii="Arial" w:hAnsi="Arial" w:cs="Arial"/>
                <w:color w:val="000000"/>
                <w:sz w:val="18"/>
                <w:szCs w:val="18"/>
              </w:rPr>
              <w:t>-</w:t>
            </w:r>
          </w:p>
        </w:tc>
      </w:tr>
      <w:tr w:rsidR="00487C59" w:rsidRPr="00301EC6" w14:paraId="4B9A4BB9" w14:textId="77777777" w:rsidTr="00487C59">
        <w:trPr>
          <w:trHeight w:val="145"/>
        </w:trPr>
        <w:tc>
          <w:tcPr>
            <w:tcW w:w="1541" w:type="dxa"/>
            <w:vMerge/>
            <w:vAlign w:val="center"/>
          </w:tcPr>
          <w:p w14:paraId="1DBDA39D" w14:textId="77777777" w:rsidR="00487C59" w:rsidRPr="00301EC6" w:rsidRDefault="00487C59" w:rsidP="00487C59">
            <w:pPr>
              <w:widowControl w:val="0"/>
              <w:autoSpaceDE w:val="0"/>
              <w:autoSpaceDN w:val="0"/>
              <w:adjustRightInd w:val="0"/>
              <w:spacing w:line="251" w:lineRule="auto"/>
              <w:rPr>
                <w:rFonts w:ascii="Arial" w:hAnsi="Arial" w:cs="Arial"/>
                <w:color w:val="000000"/>
                <w:sz w:val="16"/>
                <w:szCs w:val="16"/>
              </w:rPr>
            </w:pPr>
          </w:p>
        </w:tc>
        <w:tc>
          <w:tcPr>
            <w:tcW w:w="1695" w:type="dxa"/>
          </w:tcPr>
          <w:p w14:paraId="0F3A7064"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94-hamowanie*</w:t>
            </w:r>
          </w:p>
        </w:tc>
        <w:tc>
          <w:tcPr>
            <w:tcW w:w="1585" w:type="dxa"/>
            <w:vAlign w:val="center"/>
          </w:tcPr>
          <w:p w14:paraId="4FF66233"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w:t>
            </w:r>
          </w:p>
        </w:tc>
        <w:tc>
          <w:tcPr>
            <w:tcW w:w="1704" w:type="dxa"/>
            <w:gridSpan w:val="2"/>
          </w:tcPr>
          <w:p w14:paraId="3A222F5F"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 xml:space="preserve">Czas pojedynczej operacji </w:t>
            </w:r>
            <w:r w:rsidRPr="00301EC6">
              <w:rPr>
                <w:rFonts w:ascii="Arial" w:hAnsi="Arial" w:cs="Arial"/>
                <w:color w:val="000000"/>
                <w:sz w:val="16"/>
                <w:szCs w:val="16"/>
              </w:rPr>
              <w:br/>
              <w:t>3 sekundy</w:t>
            </w:r>
          </w:p>
        </w:tc>
        <w:tc>
          <w:tcPr>
            <w:tcW w:w="663" w:type="dxa"/>
            <w:tcBorders>
              <w:top w:val="single" w:sz="4" w:space="0" w:color="auto"/>
            </w:tcBorders>
            <w:shd w:val="clear" w:color="auto" w:fill="auto"/>
            <w:vAlign w:val="center"/>
          </w:tcPr>
          <w:p w14:paraId="4C80181E" w14:textId="77777777" w:rsidR="00487C59" w:rsidRPr="00301EC6" w:rsidRDefault="00487C59" w:rsidP="00487C59">
            <w:pPr>
              <w:widowControl w:val="0"/>
              <w:jc w:val="center"/>
              <w:rPr>
                <w:rFonts w:ascii="Arial" w:hAnsi="Arial" w:cs="Arial"/>
                <w:color w:val="000000"/>
                <w:sz w:val="16"/>
                <w:szCs w:val="16"/>
              </w:rPr>
            </w:pPr>
            <w:r w:rsidRPr="00301EC6">
              <w:rPr>
                <w:rFonts w:ascii="Arial" w:hAnsi="Arial" w:cs="Arial"/>
                <w:color w:val="000000"/>
                <w:sz w:val="16"/>
                <w:szCs w:val="16"/>
              </w:rPr>
              <w:t>0 h</w:t>
            </w:r>
          </w:p>
        </w:tc>
        <w:tc>
          <w:tcPr>
            <w:tcW w:w="1410" w:type="dxa"/>
            <w:tcBorders>
              <w:top w:val="single" w:sz="4" w:space="0" w:color="auto"/>
            </w:tcBorders>
            <w:shd w:val="clear" w:color="auto" w:fill="auto"/>
            <w:vAlign w:val="center"/>
          </w:tcPr>
          <w:p w14:paraId="692A111C" w14:textId="77777777" w:rsidR="00487C59" w:rsidRPr="00301EC6" w:rsidRDefault="00487C59" w:rsidP="00487C59">
            <w:pPr>
              <w:widowControl w:val="0"/>
              <w:jc w:val="center"/>
              <w:rPr>
                <w:rFonts w:ascii="Arial" w:hAnsi="Arial" w:cs="Arial"/>
                <w:color w:val="000000"/>
                <w:sz w:val="16"/>
                <w:szCs w:val="16"/>
              </w:rPr>
            </w:pPr>
            <w:r w:rsidRPr="00301EC6">
              <w:rPr>
                <w:rFonts w:ascii="Arial" w:hAnsi="Arial" w:cs="Arial"/>
                <w:color w:val="000000"/>
                <w:sz w:val="16"/>
                <w:szCs w:val="16"/>
              </w:rPr>
              <w:t>54,2dB/1 op.</w:t>
            </w:r>
          </w:p>
        </w:tc>
        <w:tc>
          <w:tcPr>
            <w:tcW w:w="911" w:type="dxa"/>
            <w:vAlign w:val="center"/>
          </w:tcPr>
          <w:p w14:paraId="0DDF53B0"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8"/>
                <w:szCs w:val="18"/>
              </w:rPr>
            </w:pPr>
            <w:r w:rsidRPr="00301EC6">
              <w:rPr>
                <w:rFonts w:ascii="Arial" w:hAnsi="Arial" w:cs="Arial"/>
                <w:color w:val="000000"/>
                <w:sz w:val="18"/>
                <w:szCs w:val="18"/>
              </w:rPr>
              <w:t>-</w:t>
            </w:r>
          </w:p>
        </w:tc>
      </w:tr>
      <w:tr w:rsidR="00487C59" w:rsidRPr="00301EC6" w14:paraId="3C004C63" w14:textId="77777777" w:rsidTr="00487C59">
        <w:trPr>
          <w:trHeight w:val="145"/>
        </w:trPr>
        <w:tc>
          <w:tcPr>
            <w:tcW w:w="1541" w:type="dxa"/>
            <w:vMerge/>
            <w:tcBorders>
              <w:bottom w:val="single" w:sz="12" w:space="0" w:color="auto"/>
            </w:tcBorders>
            <w:vAlign w:val="center"/>
          </w:tcPr>
          <w:p w14:paraId="7957C84D" w14:textId="77777777" w:rsidR="00487C59" w:rsidRPr="00301EC6" w:rsidRDefault="00487C59" w:rsidP="00487C59">
            <w:pPr>
              <w:widowControl w:val="0"/>
              <w:autoSpaceDE w:val="0"/>
              <w:autoSpaceDN w:val="0"/>
              <w:adjustRightInd w:val="0"/>
              <w:spacing w:line="251" w:lineRule="auto"/>
              <w:rPr>
                <w:rFonts w:ascii="Arial" w:hAnsi="Arial" w:cs="Arial"/>
                <w:color w:val="000000"/>
                <w:sz w:val="16"/>
                <w:szCs w:val="16"/>
              </w:rPr>
            </w:pPr>
          </w:p>
        </w:tc>
        <w:tc>
          <w:tcPr>
            <w:tcW w:w="1695" w:type="dxa"/>
            <w:tcBorders>
              <w:bottom w:val="single" w:sz="12" w:space="0" w:color="auto"/>
            </w:tcBorders>
          </w:tcPr>
          <w:p w14:paraId="37AC38D8"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97-start*</w:t>
            </w:r>
          </w:p>
        </w:tc>
        <w:tc>
          <w:tcPr>
            <w:tcW w:w="1585" w:type="dxa"/>
            <w:tcBorders>
              <w:bottom w:val="single" w:sz="12" w:space="0" w:color="auto"/>
            </w:tcBorders>
            <w:vAlign w:val="center"/>
          </w:tcPr>
          <w:p w14:paraId="650D8E82"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w:t>
            </w:r>
          </w:p>
        </w:tc>
        <w:tc>
          <w:tcPr>
            <w:tcW w:w="1704" w:type="dxa"/>
            <w:gridSpan w:val="2"/>
            <w:tcBorders>
              <w:bottom w:val="single" w:sz="12" w:space="0" w:color="auto"/>
            </w:tcBorders>
          </w:tcPr>
          <w:p w14:paraId="5420FB79"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 xml:space="preserve">Czas pojedynczej operacji </w:t>
            </w:r>
            <w:r w:rsidRPr="00301EC6">
              <w:rPr>
                <w:rFonts w:ascii="Arial" w:hAnsi="Arial" w:cs="Arial"/>
                <w:color w:val="000000"/>
                <w:sz w:val="16"/>
                <w:szCs w:val="16"/>
              </w:rPr>
              <w:br/>
              <w:t>5 sekund</w:t>
            </w:r>
          </w:p>
        </w:tc>
        <w:tc>
          <w:tcPr>
            <w:tcW w:w="663" w:type="dxa"/>
            <w:tcBorders>
              <w:top w:val="single" w:sz="4" w:space="0" w:color="auto"/>
              <w:bottom w:val="single" w:sz="12" w:space="0" w:color="auto"/>
            </w:tcBorders>
            <w:shd w:val="clear" w:color="auto" w:fill="auto"/>
            <w:vAlign w:val="center"/>
          </w:tcPr>
          <w:p w14:paraId="105C4087" w14:textId="77777777" w:rsidR="00487C59" w:rsidRPr="00301EC6" w:rsidRDefault="00487C59" w:rsidP="00487C59">
            <w:pPr>
              <w:widowControl w:val="0"/>
              <w:jc w:val="center"/>
              <w:rPr>
                <w:rFonts w:ascii="Arial" w:hAnsi="Arial" w:cs="Arial"/>
                <w:color w:val="000000"/>
                <w:sz w:val="16"/>
                <w:szCs w:val="16"/>
              </w:rPr>
            </w:pPr>
            <w:r w:rsidRPr="00301EC6">
              <w:rPr>
                <w:rFonts w:ascii="Arial" w:hAnsi="Arial" w:cs="Arial"/>
                <w:color w:val="000000"/>
                <w:sz w:val="16"/>
                <w:szCs w:val="16"/>
              </w:rPr>
              <w:t>0 h</w:t>
            </w:r>
          </w:p>
        </w:tc>
        <w:tc>
          <w:tcPr>
            <w:tcW w:w="1410" w:type="dxa"/>
            <w:tcBorders>
              <w:top w:val="single" w:sz="4" w:space="0" w:color="auto"/>
              <w:bottom w:val="single" w:sz="12" w:space="0" w:color="auto"/>
            </w:tcBorders>
            <w:shd w:val="clear" w:color="auto" w:fill="auto"/>
            <w:vAlign w:val="center"/>
          </w:tcPr>
          <w:p w14:paraId="3E244047" w14:textId="77777777" w:rsidR="00487C59" w:rsidRPr="00301EC6" w:rsidRDefault="00487C59" w:rsidP="00487C59">
            <w:pPr>
              <w:widowControl w:val="0"/>
              <w:jc w:val="center"/>
              <w:rPr>
                <w:rFonts w:ascii="Arial" w:hAnsi="Arial" w:cs="Arial"/>
                <w:color w:val="000000"/>
                <w:sz w:val="16"/>
                <w:szCs w:val="16"/>
              </w:rPr>
            </w:pPr>
            <w:r w:rsidRPr="00301EC6">
              <w:rPr>
                <w:rFonts w:ascii="Arial" w:hAnsi="Arial" w:cs="Arial"/>
                <w:color w:val="000000"/>
                <w:sz w:val="16"/>
                <w:szCs w:val="16"/>
              </w:rPr>
              <w:t>59,4dB/1 op.</w:t>
            </w:r>
          </w:p>
        </w:tc>
        <w:tc>
          <w:tcPr>
            <w:tcW w:w="911" w:type="dxa"/>
            <w:tcBorders>
              <w:bottom w:val="single" w:sz="12" w:space="0" w:color="auto"/>
            </w:tcBorders>
            <w:vAlign w:val="center"/>
          </w:tcPr>
          <w:p w14:paraId="0FC2B757"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8"/>
                <w:szCs w:val="18"/>
              </w:rPr>
            </w:pPr>
            <w:r w:rsidRPr="00301EC6">
              <w:rPr>
                <w:rFonts w:ascii="Arial" w:hAnsi="Arial" w:cs="Arial"/>
                <w:color w:val="000000"/>
                <w:sz w:val="18"/>
                <w:szCs w:val="18"/>
              </w:rPr>
              <w:t>-</w:t>
            </w:r>
          </w:p>
        </w:tc>
      </w:tr>
      <w:tr w:rsidR="00487C59" w:rsidRPr="00301EC6" w14:paraId="36DAA3C4" w14:textId="77777777" w:rsidTr="00487C59">
        <w:trPr>
          <w:trHeight w:val="145"/>
        </w:trPr>
        <w:tc>
          <w:tcPr>
            <w:tcW w:w="1541" w:type="dxa"/>
            <w:vAlign w:val="center"/>
          </w:tcPr>
          <w:p w14:paraId="727F4C40" w14:textId="77777777" w:rsidR="00487C59" w:rsidRPr="00301EC6" w:rsidRDefault="00487C59" w:rsidP="00487C59">
            <w:pPr>
              <w:widowControl w:val="0"/>
              <w:autoSpaceDE w:val="0"/>
              <w:autoSpaceDN w:val="0"/>
              <w:adjustRightInd w:val="0"/>
              <w:spacing w:line="251" w:lineRule="auto"/>
              <w:rPr>
                <w:rFonts w:ascii="Arial" w:hAnsi="Arial" w:cs="Arial"/>
                <w:color w:val="000000"/>
                <w:sz w:val="16"/>
                <w:szCs w:val="16"/>
              </w:rPr>
            </w:pPr>
            <w:r w:rsidRPr="00301EC6">
              <w:rPr>
                <w:rFonts w:ascii="Arial" w:hAnsi="Arial" w:cs="Arial"/>
                <w:color w:val="000000"/>
                <w:sz w:val="16"/>
                <w:szCs w:val="16"/>
              </w:rPr>
              <w:t>Falowniki (dane dla pojedynczego falownika)</w:t>
            </w:r>
          </w:p>
        </w:tc>
        <w:tc>
          <w:tcPr>
            <w:tcW w:w="1695" w:type="dxa"/>
            <w:vAlign w:val="center"/>
          </w:tcPr>
          <w:p w14:paraId="189D2EBC"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w:t>
            </w:r>
            <w:r>
              <w:rPr>
                <w:rFonts w:ascii="Arial" w:hAnsi="Arial" w:cs="Arial"/>
                <w:color w:val="000000"/>
                <w:sz w:val="16"/>
                <w:szCs w:val="16"/>
              </w:rPr>
              <w:t>58</w:t>
            </w:r>
            <w:r w:rsidRPr="00301EC6">
              <w:rPr>
                <w:rFonts w:ascii="Arial" w:hAnsi="Arial" w:cs="Arial"/>
                <w:color w:val="000000"/>
                <w:sz w:val="16"/>
                <w:szCs w:val="16"/>
              </w:rPr>
              <w:t xml:space="preserve"> </w:t>
            </w:r>
            <w:proofErr w:type="spellStart"/>
            <w:r w:rsidRPr="00301EC6">
              <w:rPr>
                <w:rFonts w:ascii="Arial" w:hAnsi="Arial" w:cs="Arial"/>
                <w:color w:val="000000"/>
                <w:sz w:val="16"/>
                <w:szCs w:val="16"/>
              </w:rPr>
              <w:t>dB</w:t>
            </w:r>
            <w:proofErr w:type="spellEnd"/>
            <w:r w:rsidRPr="00301EC6">
              <w:rPr>
                <w:rFonts w:ascii="Arial" w:hAnsi="Arial" w:cs="Arial"/>
                <w:color w:val="000000"/>
                <w:sz w:val="16"/>
                <w:szCs w:val="16"/>
              </w:rPr>
              <w:t>(A)**</w:t>
            </w:r>
          </w:p>
        </w:tc>
        <w:tc>
          <w:tcPr>
            <w:tcW w:w="1585" w:type="dxa"/>
            <w:vAlign w:val="center"/>
          </w:tcPr>
          <w:p w14:paraId="6116A2F5"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Pr>
                <w:rFonts w:ascii="Arial" w:hAnsi="Arial" w:cs="Arial"/>
                <w:color w:val="000000"/>
                <w:sz w:val="16"/>
                <w:szCs w:val="16"/>
              </w:rPr>
              <w:t>68</w:t>
            </w:r>
            <w:r w:rsidRPr="00301EC6">
              <w:rPr>
                <w:rFonts w:ascii="Arial" w:hAnsi="Arial" w:cs="Arial"/>
                <w:color w:val="000000"/>
                <w:sz w:val="16"/>
                <w:szCs w:val="16"/>
              </w:rPr>
              <w:t xml:space="preserve"> </w:t>
            </w:r>
            <w:proofErr w:type="spellStart"/>
            <w:r w:rsidRPr="00301EC6">
              <w:rPr>
                <w:rFonts w:ascii="Arial" w:hAnsi="Arial" w:cs="Arial"/>
                <w:color w:val="000000"/>
                <w:sz w:val="16"/>
                <w:szCs w:val="16"/>
              </w:rPr>
              <w:t>dB</w:t>
            </w:r>
            <w:proofErr w:type="spellEnd"/>
            <w:r w:rsidRPr="00301EC6">
              <w:rPr>
                <w:rFonts w:ascii="Arial" w:hAnsi="Arial" w:cs="Arial"/>
                <w:color w:val="000000"/>
                <w:sz w:val="16"/>
                <w:szCs w:val="16"/>
              </w:rPr>
              <w:t>(A)</w:t>
            </w:r>
          </w:p>
        </w:tc>
        <w:tc>
          <w:tcPr>
            <w:tcW w:w="743" w:type="dxa"/>
            <w:vAlign w:val="center"/>
          </w:tcPr>
          <w:p w14:paraId="3C7687D7"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15</w:t>
            </w:r>
          </w:p>
        </w:tc>
        <w:tc>
          <w:tcPr>
            <w:tcW w:w="961" w:type="dxa"/>
            <w:vAlign w:val="center"/>
          </w:tcPr>
          <w:p w14:paraId="2A462018"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8 h</w:t>
            </w:r>
          </w:p>
        </w:tc>
        <w:tc>
          <w:tcPr>
            <w:tcW w:w="663" w:type="dxa"/>
            <w:tcBorders>
              <w:top w:val="single" w:sz="4" w:space="0" w:color="auto"/>
              <w:bottom w:val="single" w:sz="4" w:space="0" w:color="auto"/>
            </w:tcBorders>
            <w:shd w:val="clear" w:color="auto" w:fill="auto"/>
            <w:vAlign w:val="center"/>
          </w:tcPr>
          <w:p w14:paraId="5F49FC27" w14:textId="77777777" w:rsidR="00487C59" w:rsidRPr="00301EC6" w:rsidRDefault="00487C59" w:rsidP="00487C59">
            <w:pPr>
              <w:widowControl w:val="0"/>
              <w:jc w:val="center"/>
              <w:rPr>
                <w:rFonts w:ascii="Arial" w:hAnsi="Arial" w:cs="Arial"/>
                <w:color w:val="000000"/>
                <w:sz w:val="16"/>
                <w:szCs w:val="16"/>
              </w:rPr>
            </w:pPr>
            <w:r w:rsidRPr="00301EC6">
              <w:rPr>
                <w:rFonts w:ascii="Arial" w:hAnsi="Arial" w:cs="Arial"/>
                <w:color w:val="000000"/>
                <w:sz w:val="16"/>
                <w:szCs w:val="16"/>
              </w:rPr>
              <w:t>1 h</w:t>
            </w:r>
          </w:p>
        </w:tc>
        <w:tc>
          <w:tcPr>
            <w:tcW w:w="1410" w:type="dxa"/>
            <w:tcBorders>
              <w:top w:val="single" w:sz="4" w:space="0" w:color="auto"/>
              <w:bottom w:val="single" w:sz="4" w:space="0" w:color="auto"/>
            </w:tcBorders>
            <w:shd w:val="clear" w:color="auto" w:fill="auto"/>
            <w:vAlign w:val="center"/>
          </w:tcPr>
          <w:p w14:paraId="345B504A" w14:textId="77777777" w:rsidR="00487C59" w:rsidRPr="00301EC6" w:rsidRDefault="00487C59" w:rsidP="00487C59">
            <w:pPr>
              <w:widowControl w:val="0"/>
              <w:jc w:val="center"/>
              <w:rPr>
                <w:rFonts w:ascii="Arial" w:hAnsi="Arial" w:cs="Arial"/>
                <w:color w:val="000000"/>
                <w:sz w:val="16"/>
                <w:szCs w:val="16"/>
              </w:rPr>
            </w:pPr>
            <w:r>
              <w:rPr>
                <w:rFonts w:ascii="Arial" w:hAnsi="Arial" w:cs="Arial"/>
                <w:color w:val="000000"/>
                <w:sz w:val="16"/>
                <w:szCs w:val="16"/>
              </w:rPr>
              <w:t>68</w:t>
            </w:r>
            <w:r w:rsidRPr="00301EC6">
              <w:rPr>
                <w:rFonts w:ascii="Arial" w:hAnsi="Arial" w:cs="Arial"/>
                <w:color w:val="000000"/>
                <w:sz w:val="16"/>
                <w:szCs w:val="16"/>
              </w:rPr>
              <w:t xml:space="preserve"> </w:t>
            </w:r>
            <w:proofErr w:type="spellStart"/>
            <w:r w:rsidRPr="00301EC6">
              <w:rPr>
                <w:rFonts w:ascii="Arial" w:hAnsi="Arial" w:cs="Arial"/>
                <w:color w:val="000000"/>
                <w:sz w:val="16"/>
                <w:szCs w:val="16"/>
              </w:rPr>
              <w:t>dB</w:t>
            </w:r>
            <w:proofErr w:type="spellEnd"/>
            <w:r w:rsidRPr="00301EC6">
              <w:rPr>
                <w:rFonts w:ascii="Arial" w:hAnsi="Arial" w:cs="Arial"/>
                <w:color w:val="000000"/>
                <w:sz w:val="16"/>
                <w:szCs w:val="16"/>
              </w:rPr>
              <w:t>(A)</w:t>
            </w:r>
          </w:p>
        </w:tc>
        <w:tc>
          <w:tcPr>
            <w:tcW w:w="911" w:type="dxa"/>
            <w:vAlign w:val="center"/>
          </w:tcPr>
          <w:p w14:paraId="2E2404D8"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8"/>
                <w:szCs w:val="18"/>
              </w:rPr>
            </w:pPr>
            <w:r>
              <w:rPr>
                <w:rFonts w:ascii="Arial" w:hAnsi="Arial" w:cs="Arial"/>
                <w:color w:val="000000"/>
                <w:sz w:val="18"/>
                <w:szCs w:val="18"/>
              </w:rPr>
              <w:t>68</w:t>
            </w:r>
            <w:r w:rsidRPr="00301EC6">
              <w:rPr>
                <w:rFonts w:ascii="Arial" w:hAnsi="Arial" w:cs="Arial"/>
                <w:color w:val="000000"/>
                <w:sz w:val="18"/>
                <w:szCs w:val="18"/>
              </w:rPr>
              <w:t>dB(A)</w:t>
            </w:r>
          </w:p>
        </w:tc>
      </w:tr>
      <w:tr w:rsidR="00487C59" w:rsidRPr="00301EC6" w14:paraId="7D79B1C7" w14:textId="77777777" w:rsidTr="00487C59">
        <w:trPr>
          <w:trHeight w:val="145"/>
        </w:trPr>
        <w:tc>
          <w:tcPr>
            <w:tcW w:w="1541" w:type="dxa"/>
            <w:vAlign w:val="center"/>
          </w:tcPr>
          <w:p w14:paraId="7CC9731C" w14:textId="77777777" w:rsidR="00487C59" w:rsidRPr="00301EC6" w:rsidRDefault="00487C59" w:rsidP="00487C59">
            <w:pPr>
              <w:widowControl w:val="0"/>
              <w:autoSpaceDE w:val="0"/>
              <w:autoSpaceDN w:val="0"/>
              <w:adjustRightInd w:val="0"/>
              <w:spacing w:line="251" w:lineRule="auto"/>
              <w:rPr>
                <w:rFonts w:ascii="Arial" w:hAnsi="Arial" w:cs="Arial"/>
                <w:color w:val="000000"/>
                <w:sz w:val="16"/>
                <w:szCs w:val="16"/>
              </w:rPr>
            </w:pPr>
            <w:r w:rsidRPr="00301EC6">
              <w:rPr>
                <w:rFonts w:ascii="Arial" w:hAnsi="Arial" w:cs="Arial"/>
                <w:color w:val="000000"/>
                <w:sz w:val="16"/>
                <w:szCs w:val="16"/>
              </w:rPr>
              <w:t>Kontenerowa stacja transformatorowa</w:t>
            </w:r>
          </w:p>
        </w:tc>
        <w:tc>
          <w:tcPr>
            <w:tcW w:w="1695" w:type="dxa"/>
            <w:vAlign w:val="center"/>
          </w:tcPr>
          <w:p w14:paraId="5752025D"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pacing w:val="-4"/>
                <w:sz w:val="16"/>
                <w:szCs w:val="16"/>
              </w:rPr>
              <w:t xml:space="preserve">Średni poziom hałasu (w odległości 1m od ścian i stropu) do </w:t>
            </w:r>
            <w:r>
              <w:rPr>
                <w:rFonts w:ascii="Arial" w:hAnsi="Arial" w:cs="Arial"/>
                <w:color w:val="000000"/>
                <w:spacing w:val="-4"/>
                <w:sz w:val="16"/>
                <w:szCs w:val="16"/>
              </w:rPr>
              <w:t>70</w:t>
            </w:r>
            <w:r w:rsidRPr="00301EC6">
              <w:rPr>
                <w:rFonts w:ascii="Arial" w:hAnsi="Arial" w:cs="Arial"/>
                <w:color w:val="000000"/>
                <w:spacing w:val="-4"/>
                <w:sz w:val="16"/>
                <w:szCs w:val="16"/>
              </w:rPr>
              <w:t xml:space="preserve"> </w:t>
            </w:r>
            <w:proofErr w:type="spellStart"/>
            <w:r w:rsidRPr="00301EC6">
              <w:rPr>
                <w:rFonts w:ascii="Arial" w:hAnsi="Arial" w:cs="Arial"/>
                <w:color w:val="000000"/>
                <w:spacing w:val="-4"/>
                <w:sz w:val="16"/>
                <w:szCs w:val="16"/>
              </w:rPr>
              <w:t>dB</w:t>
            </w:r>
            <w:proofErr w:type="spellEnd"/>
            <w:r w:rsidRPr="00301EC6">
              <w:rPr>
                <w:rFonts w:ascii="Arial" w:hAnsi="Arial" w:cs="Arial"/>
                <w:color w:val="000000"/>
                <w:spacing w:val="-4"/>
                <w:sz w:val="16"/>
                <w:szCs w:val="16"/>
              </w:rPr>
              <w:t>(A)</w:t>
            </w:r>
          </w:p>
        </w:tc>
        <w:tc>
          <w:tcPr>
            <w:tcW w:w="1585" w:type="dxa"/>
            <w:vAlign w:val="center"/>
          </w:tcPr>
          <w:p w14:paraId="00319A1B"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p>
        </w:tc>
        <w:tc>
          <w:tcPr>
            <w:tcW w:w="743" w:type="dxa"/>
            <w:vAlign w:val="center"/>
          </w:tcPr>
          <w:p w14:paraId="09F1BC01"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1</w:t>
            </w:r>
          </w:p>
        </w:tc>
        <w:tc>
          <w:tcPr>
            <w:tcW w:w="961" w:type="dxa"/>
            <w:vAlign w:val="center"/>
          </w:tcPr>
          <w:p w14:paraId="19C61CB4"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z w:val="16"/>
                <w:szCs w:val="16"/>
              </w:rPr>
              <w:t>8 h</w:t>
            </w:r>
          </w:p>
        </w:tc>
        <w:tc>
          <w:tcPr>
            <w:tcW w:w="663" w:type="dxa"/>
            <w:tcBorders>
              <w:top w:val="single" w:sz="4" w:space="0" w:color="auto"/>
              <w:bottom w:val="single" w:sz="12" w:space="0" w:color="auto"/>
            </w:tcBorders>
            <w:shd w:val="clear" w:color="auto" w:fill="auto"/>
            <w:vAlign w:val="center"/>
          </w:tcPr>
          <w:p w14:paraId="6047D8EE" w14:textId="77777777" w:rsidR="00487C59" w:rsidRPr="00301EC6" w:rsidRDefault="00487C59" w:rsidP="00487C59">
            <w:pPr>
              <w:widowControl w:val="0"/>
              <w:jc w:val="center"/>
              <w:rPr>
                <w:rFonts w:ascii="Arial" w:hAnsi="Arial" w:cs="Arial"/>
                <w:color w:val="000000"/>
                <w:sz w:val="16"/>
                <w:szCs w:val="16"/>
              </w:rPr>
            </w:pPr>
            <w:r w:rsidRPr="00301EC6">
              <w:rPr>
                <w:rFonts w:ascii="Arial" w:hAnsi="Arial" w:cs="Arial"/>
                <w:color w:val="000000"/>
                <w:sz w:val="16"/>
                <w:szCs w:val="16"/>
              </w:rPr>
              <w:t>1 h</w:t>
            </w:r>
          </w:p>
        </w:tc>
        <w:tc>
          <w:tcPr>
            <w:tcW w:w="2321" w:type="dxa"/>
            <w:gridSpan w:val="2"/>
            <w:tcBorders>
              <w:top w:val="single" w:sz="4" w:space="0" w:color="auto"/>
              <w:bottom w:val="single" w:sz="12" w:space="0" w:color="auto"/>
            </w:tcBorders>
            <w:shd w:val="clear" w:color="auto" w:fill="auto"/>
            <w:vAlign w:val="center"/>
          </w:tcPr>
          <w:p w14:paraId="3F5A1238" w14:textId="77777777" w:rsidR="00487C59" w:rsidRPr="00301EC6" w:rsidRDefault="00487C59" w:rsidP="00487C59">
            <w:pPr>
              <w:widowControl w:val="0"/>
              <w:autoSpaceDE w:val="0"/>
              <w:autoSpaceDN w:val="0"/>
              <w:adjustRightInd w:val="0"/>
              <w:spacing w:line="251" w:lineRule="auto"/>
              <w:jc w:val="center"/>
              <w:rPr>
                <w:rFonts w:ascii="Arial" w:hAnsi="Arial" w:cs="Arial"/>
                <w:color w:val="000000"/>
                <w:sz w:val="16"/>
                <w:szCs w:val="16"/>
              </w:rPr>
            </w:pPr>
            <w:r w:rsidRPr="00301EC6">
              <w:rPr>
                <w:rFonts w:ascii="Arial" w:hAnsi="Arial" w:cs="Arial"/>
                <w:color w:val="000000"/>
                <w:spacing w:val="-4"/>
                <w:sz w:val="16"/>
                <w:szCs w:val="16"/>
              </w:rPr>
              <w:t>Średni poziom hałasu (w odległości 1m od ścian</w:t>
            </w:r>
            <w:r w:rsidRPr="00301EC6">
              <w:rPr>
                <w:rFonts w:ascii="Arial" w:hAnsi="Arial" w:cs="Arial"/>
                <w:color w:val="000000"/>
                <w:spacing w:val="-4"/>
                <w:sz w:val="16"/>
                <w:szCs w:val="16"/>
              </w:rPr>
              <w:br/>
              <w:t xml:space="preserve">i stropu) do </w:t>
            </w:r>
            <w:r>
              <w:rPr>
                <w:rFonts w:ascii="Arial" w:hAnsi="Arial" w:cs="Arial"/>
                <w:color w:val="000000"/>
                <w:spacing w:val="-4"/>
                <w:sz w:val="16"/>
                <w:szCs w:val="16"/>
              </w:rPr>
              <w:t>72</w:t>
            </w:r>
            <w:r w:rsidRPr="00301EC6">
              <w:rPr>
                <w:rFonts w:ascii="Arial" w:hAnsi="Arial" w:cs="Arial"/>
                <w:color w:val="000000"/>
                <w:spacing w:val="-4"/>
                <w:sz w:val="16"/>
                <w:szCs w:val="16"/>
              </w:rPr>
              <w:t xml:space="preserve"> </w:t>
            </w:r>
            <w:proofErr w:type="spellStart"/>
            <w:r w:rsidRPr="00301EC6">
              <w:rPr>
                <w:rFonts w:ascii="Arial" w:hAnsi="Arial" w:cs="Arial"/>
                <w:color w:val="000000"/>
                <w:spacing w:val="-4"/>
                <w:sz w:val="16"/>
                <w:szCs w:val="16"/>
              </w:rPr>
              <w:t>dB</w:t>
            </w:r>
            <w:proofErr w:type="spellEnd"/>
            <w:r w:rsidRPr="00301EC6">
              <w:rPr>
                <w:rFonts w:ascii="Arial" w:hAnsi="Arial" w:cs="Arial"/>
                <w:color w:val="000000"/>
                <w:spacing w:val="-4"/>
                <w:sz w:val="16"/>
                <w:szCs w:val="16"/>
              </w:rPr>
              <w:t xml:space="preserve">(A). Przyjęto średnią </w:t>
            </w:r>
            <w:r w:rsidRPr="00301EC6">
              <w:rPr>
                <w:rFonts w:ascii="Arial" w:hAnsi="Arial" w:cs="Arial"/>
                <w:color w:val="000000"/>
                <w:spacing w:val="-5"/>
                <w:sz w:val="16"/>
                <w:szCs w:val="16"/>
              </w:rPr>
              <w:t xml:space="preserve">izolacyjność dla ścian zewnętrznych i </w:t>
            </w:r>
            <w:r w:rsidRPr="00301EC6">
              <w:rPr>
                <w:rFonts w:ascii="Arial" w:hAnsi="Arial" w:cs="Arial"/>
                <w:color w:val="000000"/>
                <w:spacing w:val="-4"/>
                <w:sz w:val="16"/>
                <w:szCs w:val="16"/>
              </w:rPr>
              <w:t>stropu 20dB(A).</w:t>
            </w:r>
          </w:p>
        </w:tc>
      </w:tr>
    </w:tbl>
    <w:p w14:paraId="0A8E0E70" w14:textId="77777777" w:rsidR="00487C59" w:rsidRDefault="00487C59" w:rsidP="00487C59">
      <w:pPr>
        <w:suppressAutoHyphens w:val="0"/>
        <w:autoSpaceDE w:val="0"/>
        <w:autoSpaceDN w:val="0"/>
        <w:adjustRightInd w:val="0"/>
        <w:spacing w:line="360" w:lineRule="auto"/>
        <w:rPr>
          <w:color w:val="000000"/>
          <w:szCs w:val="22"/>
          <w:lang w:eastAsia="pl-PL"/>
        </w:rPr>
      </w:pPr>
    </w:p>
    <w:p w14:paraId="002F452F" w14:textId="3DDFF491" w:rsidR="00E138D9" w:rsidRPr="00487C59" w:rsidRDefault="00487C59" w:rsidP="00487C59">
      <w:pPr>
        <w:suppressAutoHyphens w:val="0"/>
        <w:autoSpaceDE w:val="0"/>
        <w:autoSpaceDN w:val="0"/>
        <w:adjustRightInd w:val="0"/>
        <w:spacing w:line="360" w:lineRule="auto"/>
        <w:rPr>
          <w:color w:val="000000"/>
          <w:szCs w:val="22"/>
          <w:lang w:eastAsia="pl-PL"/>
        </w:rPr>
      </w:pPr>
      <w:r w:rsidRPr="00487C59">
        <w:rPr>
          <w:color w:val="000000"/>
          <w:szCs w:val="22"/>
          <w:lang w:eastAsia="pl-PL"/>
        </w:rPr>
        <w:t>Trzeba także wziąć pod uwagę że każdy z falowników będzie od siebie oddalony około 20-40m</w:t>
      </w:r>
    </w:p>
    <w:p w14:paraId="3281DA36" w14:textId="1ED85FF8" w:rsidR="00E138D9" w:rsidRDefault="00E138D9" w:rsidP="00E138D9">
      <w:pPr>
        <w:pStyle w:val="Nagwek3"/>
      </w:pPr>
      <w:bookmarkStart w:id="71" w:name="_Toc145171044"/>
      <w:r>
        <w:rPr>
          <w:sz w:val="22"/>
          <w:szCs w:val="22"/>
        </w:rPr>
        <w:t xml:space="preserve">2.4.3. </w:t>
      </w:r>
      <w:r>
        <w:t>Wytwarzanie pól elektromagnetycznych</w:t>
      </w:r>
      <w:bookmarkEnd w:id="71"/>
    </w:p>
    <w:p w14:paraId="14214AB3" w14:textId="77777777" w:rsidR="006379E0" w:rsidRDefault="006379E0" w:rsidP="006379E0">
      <w:pPr>
        <w:spacing w:line="360" w:lineRule="auto"/>
        <w:rPr>
          <w:szCs w:val="22"/>
        </w:rPr>
      </w:pPr>
    </w:p>
    <w:p w14:paraId="3F150C54" w14:textId="77777777" w:rsidR="00205121" w:rsidRPr="00205121" w:rsidRDefault="006379E0" w:rsidP="00205121">
      <w:pPr>
        <w:spacing w:line="360" w:lineRule="auto"/>
        <w:ind w:firstLine="708"/>
        <w:rPr>
          <w:szCs w:val="22"/>
        </w:rPr>
      </w:pPr>
      <w:r w:rsidRPr="006379E0">
        <w:rPr>
          <w:szCs w:val="22"/>
        </w:rPr>
        <w:t>Na etapie budowy oraz likwidacji inwestycji nie przewiduje się występowania promieniowania elektromagnetycznego. Charakter wykonywanych prac wyklucza powstawanie takich oddziaływań. Instalacja fotowoltaiczna złożona jest z modułów fotowoltaicznych, których połączenie szeregowe składa się na napięcie stałe DC (</w:t>
      </w:r>
      <w:proofErr w:type="spellStart"/>
      <w:r w:rsidRPr="006379E0">
        <w:rPr>
          <w:szCs w:val="22"/>
        </w:rPr>
        <w:t>direct</w:t>
      </w:r>
      <w:proofErr w:type="spellEnd"/>
      <w:r w:rsidRPr="006379E0">
        <w:rPr>
          <w:szCs w:val="22"/>
        </w:rPr>
        <w:t xml:space="preserve"> </w:t>
      </w:r>
      <w:proofErr w:type="spellStart"/>
      <w:r w:rsidRPr="006379E0">
        <w:rPr>
          <w:szCs w:val="22"/>
        </w:rPr>
        <w:t>current</w:t>
      </w:r>
      <w:proofErr w:type="spellEnd"/>
      <w:r w:rsidRPr="006379E0">
        <w:rPr>
          <w:szCs w:val="22"/>
        </w:rPr>
        <w:t>), którego zakres jest zależny od ilości szeregowo połączonych modułów i zawiera się w przedziale od 0 do 1000V (zgodnie z normą PN-EN 61215). Oznacza to, że potencjał pomiędzy kablem plus oraz minus wynosi do 1000V. Potencjał kabla plus oznacza w tym wypadku „stały ładunek dodatni”. Należy nadmienić, że niebezpieczeństwo wynikające</w:t>
      </w:r>
      <w:r w:rsidR="00205121">
        <w:rPr>
          <w:szCs w:val="22"/>
        </w:rPr>
        <w:t xml:space="preserve"> </w:t>
      </w:r>
      <w:r w:rsidR="00205121" w:rsidRPr="00205121">
        <w:rPr>
          <w:szCs w:val="22"/>
        </w:rPr>
        <w:t>ze stałego napięcia/ładunku polega na możliwości przepływu tego ładunku do obiektu o niższym potencjale, czyli możliwości zajścia porażenia prądem elektrycznym. W tym celu stosuje się izolację okablowania oraz wszystkich komponentów, którymi płynie prąd. Użycie izolowanego okablowania jest analogiczne jak w sieci elektrycznej budynków mieszkalnych.</w:t>
      </w:r>
    </w:p>
    <w:p w14:paraId="2586C5B0" w14:textId="77777777" w:rsidR="00205121" w:rsidRDefault="00205121" w:rsidP="00205121">
      <w:pPr>
        <w:spacing w:line="360" w:lineRule="auto"/>
        <w:ind w:firstLine="708"/>
        <w:rPr>
          <w:szCs w:val="22"/>
        </w:rPr>
      </w:pPr>
      <w:r w:rsidRPr="00205121">
        <w:rPr>
          <w:szCs w:val="22"/>
        </w:rPr>
        <w:t>Stałe pole elektryczne występuje tylko w przewodniku, w którym płynie prąd i jest naturalnie niezbędne do wymuszenia ruchu elektronów i przepływu prądu. W zasadzie bezzasadne jest podnoszenie argumentu pola elektrycznego w przypadku prądu stałego. Stałe pole elektryczne występuje tylko w przewodniku, w którym płynie prąd i jest naturalnie niezbędne do wymuszenia ruchu elektronów i przepływu prądu.</w:t>
      </w:r>
    </w:p>
    <w:p w14:paraId="6E86B6BA" w14:textId="77777777" w:rsidR="00205121" w:rsidRDefault="00205121" w:rsidP="00205121">
      <w:pPr>
        <w:spacing w:line="360" w:lineRule="auto"/>
        <w:ind w:firstLine="708"/>
        <w:rPr>
          <w:szCs w:val="22"/>
        </w:rPr>
      </w:pPr>
    </w:p>
    <w:p w14:paraId="116948B4" w14:textId="77777777" w:rsidR="00487C59" w:rsidRDefault="00487C59" w:rsidP="00205121">
      <w:pPr>
        <w:spacing w:line="360" w:lineRule="auto"/>
        <w:ind w:firstLine="708"/>
        <w:rPr>
          <w:szCs w:val="22"/>
        </w:rPr>
      </w:pPr>
    </w:p>
    <w:p w14:paraId="1FB597CC" w14:textId="77777777" w:rsidR="00487C59" w:rsidRPr="00205121" w:rsidRDefault="00487C59" w:rsidP="00205121">
      <w:pPr>
        <w:spacing w:line="360" w:lineRule="auto"/>
        <w:ind w:firstLine="708"/>
        <w:rPr>
          <w:szCs w:val="22"/>
        </w:rPr>
      </w:pPr>
    </w:p>
    <w:p w14:paraId="3E5ABC3E" w14:textId="77777777" w:rsidR="00205121" w:rsidRPr="00205121" w:rsidRDefault="00205121" w:rsidP="00A22A9C">
      <w:pPr>
        <w:spacing w:line="360" w:lineRule="auto"/>
        <w:rPr>
          <w:b/>
          <w:bCs/>
          <w:szCs w:val="22"/>
        </w:rPr>
      </w:pPr>
      <w:r w:rsidRPr="00205121">
        <w:rPr>
          <w:b/>
          <w:bCs/>
          <w:szCs w:val="22"/>
        </w:rPr>
        <w:lastRenderedPageBreak/>
        <w:t>Stałe pole magnetyczne instalacji fotowoltaicznej</w:t>
      </w:r>
    </w:p>
    <w:p w14:paraId="39F45F0E" w14:textId="77777777" w:rsidR="00205121" w:rsidRPr="00205121" w:rsidRDefault="00205121" w:rsidP="00205121">
      <w:pPr>
        <w:spacing w:line="360" w:lineRule="auto"/>
        <w:ind w:firstLine="708"/>
        <w:rPr>
          <w:szCs w:val="22"/>
        </w:rPr>
      </w:pPr>
      <w:r w:rsidRPr="00205121">
        <w:rPr>
          <w:szCs w:val="22"/>
        </w:rPr>
        <w:t>W wyniku przepływu prądu w przewodniku, tworzy się wokół niego pole magnetyczne. Dopuszczalne poziomy natężenia pola magnetycznego zostały określone w Rozporządzeniu Ministra Zdrowia z dnia 17 grudnia 2019 r. w sprawie dopuszczalnych poziomów pól elektromagnetycznych w środowisku (Dz.U. 2019 poz. 2448)</w:t>
      </w:r>
    </w:p>
    <w:p w14:paraId="0A24ECEA" w14:textId="6EEF6F54" w:rsidR="006379E0" w:rsidRDefault="00205121" w:rsidP="00205121">
      <w:pPr>
        <w:spacing w:line="360" w:lineRule="auto"/>
        <w:ind w:firstLine="708"/>
        <w:rPr>
          <w:szCs w:val="22"/>
        </w:rPr>
      </w:pPr>
      <w:r w:rsidRPr="00205121">
        <w:rPr>
          <w:szCs w:val="22"/>
        </w:rPr>
        <w:t>Wartość natężenia pola magnetycznego oraz indukcji magnetycznej łączy wzór:</w:t>
      </w:r>
    </w:p>
    <w:p w14:paraId="6E0B144A" w14:textId="3A21A767" w:rsidR="00005BCF" w:rsidRDefault="00005BCF" w:rsidP="00205121">
      <w:pPr>
        <w:spacing w:line="360" w:lineRule="auto"/>
        <w:ind w:firstLine="708"/>
        <w:rPr>
          <w:szCs w:val="22"/>
        </w:rPr>
      </w:pPr>
      <m:oMathPara>
        <m:oMath>
          <m:r>
            <w:rPr>
              <w:rFonts w:ascii="Cambria Math" w:hAnsi="Cambria Math"/>
              <w:szCs w:val="22"/>
            </w:rPr>
            <m:t>B=μ∙H</m:t>
          </m:r>
        </m:oMath>
      </m:oMathPara>
    </w:p>
    <w:p w14:paraId="1F0399DD" w14:textId="77777777" w:rsidR="00005BCF" w:rsidRPr="00005BCF" w:rsidRDefault="00005BCF" w:rsidP="00005BCF">
      <w:pPr>
        <w:spacing w:line="360" w:lineRule="auto"/>
        <w:ind w:firstLine="708"/>
        <w:rPr>
          <w:szCs w:val="22"/>
        </w:rPr>
      </w:pPr>
      <w:r w:rsidRPr="00005BCF">
        <w:rPr>
          <w:szCs w:val="22"/>
        </w:rPr>
        <w:t>gdzie:</w:t>
      </w:r>
    </w:p>
    <w:p w14:paraId="68327AB1" w14:textId="77777777" w:rsidR="00005BCF" w:rsidRPr="00005BCF" w:rsidRDefault="00005BCF" w:rsidP="00005BCF">
      <w:pPr>
        <w:spacing w:line="360" w:lineRule="auto"/>
        <w:ind w:firstLine="708"/>
        <w:rPr>
          <w:szCs w:val="22"/>
        </w:rPr>
      </w:pPr>
      <w:r w:rsidRPr="00005BCF">
        <w:rPr>
          <w:szCs w:val="22"/>
        </w:rPr>
        <w:t>B – indukcja pola magnetycznego</w:t>
      </w:r>
    </w:p>
    <w:p w14:paraId="7399B61C" w14:textId="77777777" w:rsidR="00005BCF" w:rsidRPr="00005BCF" w:rsidRDefault="00005BCF" w:rsidP="00005BCF">
      <w:pPr>
        <w:spacing w:line="360" w:lineRule="auto"/>
        <w:ind w:firstLine="708"/>
        <w:rPr>
          <w:szCs w:val="22"/>
        </w:rPr>
      </w:pPr>
      <w:r w:rsidRPr="00005BCF">
        <w:rPr>
          <w:szCs w:val="22"/>
        </w:rPr>
        <w:t>μ – przenikalność magnetyczna ośrodka</w:t>
      </w:r>
    </w:p>
    <w:p w14:paraId="6AEC39E5" w14:textId="77777777" w:rsidR="00005BCF" w:rsidRPr="00005BCF" w:rsidRDefault="00005BCF" w:rsidP="00005BCF">
      <w:pPr>
        <w:spacing w:line="360" w:lineRule="auto"/>
        <w:ind w:firstLine="708"/>
        <w:rPr>
          <w:szCs w:val="22"/>
        </w:rPr>
      </w:pPr>
      <w:r w:rsidRPr="00005BCF">
        <w:rPr>
          <w:szCs w:val="22"/>
        </w:rPr>
        <w:t>H – natężenie pola magnetycznego</w:t>
      </w:r>
    </w:p>
    <w:p w14:paraId="05A018F4" w14:textId="0375EB6C" w:rsidR="00005BCF" w:rsidRDefault="00005BCF" w:rsidP="00005BCF">
      <w:pPr>
        <w:spacing w:line="360" w:lineRule="auto"/>
        <w:rPr>
          <w:szCs w:val="22"/>
        </w:rPr>
      </w:pPr>
      <w:r w:rsidRPr="00005BCF">
        <w:rPr>
          <w:szCs w:val="22"/>
        </w:rPr>
        <w:t>Oznacza to, że natężenie pola magnetycznego w powietrzu równe jest wartości indukcji magnetycznej. Poniżej przedstawiono wyliczenie wartości indukcji dla instalacji modułów fotowoltaicznych, której wartość to zaledwie ułamek naturalnego promieniowania magnetycznego ziemi oraz jeszcze mniejszy ułamek dopuszczalnego poziomu wg Rozporządzenia Ministra Zdrowia.</w:t>
      </w:r>
    </w:p>
    <w:p w14:paraId="260BDB25" w14:textId="77777777" w:rsidR="00A22A9C" w:rsidRDefault="00A22A9C" w:rsidP="00A22A9C">
      <w:pPr>
        <w:spacing w:line="360" w:lineRule="auto"/>
        <w:rPr>
          <w:szCs w:val="22"/>
        </w:rPr>
      </w:pPr>
    </w:p>
    <w:p w14:paraId="0A528391" w14:textId="26910F7C" w:rsidR="00A22A9C" w:rsidRPr="00A22A9C" w:rsidRDefault="00A22A9C" w:rsidP="00A22A9C">
      <w:pPr>
        <w:spacing w:line="360" w:lineRule="auto"/>
        <w:rPr>
          <w:b/>
          <w:bCs/>
          <w:szCs w:val="22"/>
        </w:rPr>
      </w:pPr>
      <w:r w:rsidRPr="00A22A9C">
        <w:rPr>
          <w:b/>
          <w:bCs/>
          <w:szCs w:val="22"/>
        </w:rPr>
        <w:t>Stałe Pole Magnetyczne</w:t>
      </w:r>
    </w:p>
    <w:p w14:paraId="13EA2DDE" w14:textId="77777777" w:rsidR="00A22A9C" w:rsidRDefault="00A22A9C" w:rsidP="00A22A9C">
      <w:pPr>
        <w:pStyle w:val="Akapitzlist"/>
        <w:numPr>
          <w:ilvl w:val="0"/>
          <w:numId w:val="72"/>
        </w:numPr>
        <w:spacing w:line="360" w:lineRule="auto"/>
      </w:pPr>
      <w:r w:rsidRPr="00A22A9C">
        <w:t>pole Magnetyczne Ziemi wacha się między 30uT do 60uT (24A/M do 48A/M) w zależności od położenia;</w:t>
      </w:r>
    </w:p>
    <w:p w14:paraId="19BA846D" w14:textId="77777777" w:rsidR="00A22A9C" w:rsidRDefault="00A22A9C" w:rsidP="00A22A9C">
      <w:pPr>
        <w:pStyle w:val="Akapitzlist"/>
        <w:numPr>
          <w:ilvl w:val="0"/>
          <w:numId w:val="72"/>
        </w:numPr>
        <w:spacing w:line="360" w:lineRule="auto"/>
      </w:pPr>
      <w:r w:rsidRPr="00A22A9C">
        <w:t>system fotowoltaiczny wytwarza stały prądy i stałe pole magnetyczne;</w:t>
      </w:r>
    </w:p>
    <w:p w14:paraId="3DEFE12E" w14:textId="1569DFC7" w:rsidR="00A22A9C" w:rsidRPr="00A22A9C" w:rsidRDefault="00A22A9C" w:rsidP="00A22A9C">
      <w:pPr>
        <w:pStyle w:val="Akapitzlist"/>
        <w:numPr>
          <w:ilvl w:val="0"/>
          <w:numId w:val="72"/>
        </w:numPr>
        <w:spacing w:line="360" w:lineRule="auto"/>
      </w:pPr>
      <w:r w:rsidRPr="00A22A9C">
        <w:t>moduły fotowoltaiczne połączone są w szeregi i maksymalny prąd jest równy prądowi wytworzonemu przez pojedynczy moduł.</w:t>
      </w:r>
    </w:p>
    <w:p w14:paraId="69C76375" w14:textId="369E82D2" w:rsidR="00A22A9C" w:rsidRDefault="00A22A9C" w:rsidP="00A22A9C">
      <w:pPr>
        <w:spacing w:line="360" w:lineRule="auto"/>
        <w:rPr>
          <w:szCs w:val="22"/>
        </w:rPr>
      </w:pPr>
      <w:r w:rsidRPr="00A22A9C">
        <w:rPr>
          <w:szCs w:val="22"/>
        </w:rPr>
        <w:t>Do obliczenia indukcji pola magnetycznego wykorzystamy Prawo Biota-</w:t>
      </w:r>
      <w:proofErr w:type="spellStart"/>
      <w:r w:rsidRPr="00A22A9C">
        <w:rPr>
          <w:szCs w:val="22"/>
        </w:rPr>
        <w:t>Savarta</w:t>
      </w:r>
      <w:proofErr w:type="spellEnd"/>
      <w:r w:rsidRPr="00A22A9C">
        <w:rPr>
          <w:szCs w:val="22"/>
        </w:rPr>
        <w:t>:</w:t>
      </w:r>
    </w:p>
    <w:p w14:paraId="284A62E5" w14:textId="675D81B5" w:rsidR="00A22A9C" w:rsidRPr="00A22A9C" w:rsidRDefault="00A22A9C" w:rsidP="00A22A9C">
      <w:pPr>
        <w:spacing w:line="360" w:lineRule="auto"/>
        <w:rPr>
          <w:szCs w:val="22"/>
        </w:rPr>
      </w:pPr>
      <m:oMathPara>
        <m:oMath>
          <m:r>
            <w:rPr>
              <w:rFonts w:ascii="Cambria Math" w:hAnsi="Cambria Math"/>
              <w:szCs w:val="22"/>
            </w:rPr>
            <m:t>B=</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μ</m:t>
                  </m:r>
                </m:e>
                <m:sub>
                  <m:r>
                    <w:rPr>
                      <w:rFonts w:ascii="Cambria Math" w:hAnsi="Cambria Math"/>
                      <w:szCs w:val="22"/>
                    </w:rPr>
                    <m:t>0</m:t>
                  </m:r>
                </m:sub>
              </m:sSub>
            </m:num>
            <m:den>
              <m:r>
                <w:rPr>
                  <w:rFonts w:ascii="Cambria Math" w:hAnsi="Cambria Math"/>
                  <w:szCs w:val="22"/>
                </w:rPr>
                <m:t>4π</m:t>
              </m:r>
            </m:den>
          </m:f>
          <m:r>
            <w:rPr>
              <w:rFonts w:ascii="Cambria Math" w:hAnsi="Cambria Math"/>
              <w:szCs w:val="22"/>
            </w:rPr>
            <m:t>∙</m:t>
          </m:r>
          <m:f>
            <m:fPr>
              <m:ctrlPr>
                <w:rPr>
                  <w:rFonts w:ascii="Cambria Math" w:hAnsi="Cambria Math"/>
                  <w:i/>
                  <w:szCs w:val="22"/>
                </w:rPr>
              </m:ctrlPr>
            </m:fPr>
            <m:num>
              <m:r>
                <w:rPr>
                  <w:rFonts w:ascii="Cambria Math" w:hAnsi="Cambria Math"/>
                  <w:szCs w:val="22"/>
                </w:rPr>
                <m:t>Idlsinθ</m:t>
              </m:r>
            </m:num>
            <m:den>
              <m:sSup>
                <m:sSupPr>
                  <m:ctrlPr>
                    <w:rPr>
                      <w:rFonts w:ascii="Cambria Math" w:hAnsi="Cambria Math"/>
                      <w:i/>
                      <w:szCs w:val="22"/>
                    </w:rPr>
                  </m:ctrlPr>
                </m:sSupPr>
                <m:e>
                  <m:r>
                    <w:rPr>
                      <w:rFonts w:ascii="Cambria Math" w:hAnsi="Cambria Math"/>
                      <w:szCs w:val="22"/>
                    </w:rPr>
                    <m:t>R</m:t>
                  </m:r>
                </m:e>
                <m:sup>
                  <m:r>
                    <w:rPr>
                      <w:rFonts w:ascii="Cambria Math" w:hAnsi="Cambria Math"/>
                      <w:szCs w:val="22"/>
                    </w:rPr>
                    <m:t>2</m:t>
                  </m:r>
                </m:sup>
              </m:sSup>
            </m:den>
          </m:f>
        </m:oMath>
      </m:oMathPara>
    </w:p>
    <w:p w14:paraId="7BBD2ED0" w14:textId="77777777" w:rsidR="00A22A9C" w:rsidRPr="00A22A9C" w:rsidRDefault="00A22A9C" w:rsidP="00A22A9C">
      <w:pPr>
        <w:suppressAutoHyphens w:val="0"/>
        <w:autoSpaceDE w:val="0"/>
        <w:autoSpaceDN w:val="0"/>
        <w:adjustRightInd w:val="0"/>
        <w:spacing w:line="360" w:lineRule="auto"/>
        <w:rPr>
          <w:rFonts w:ascii="Calibri" w:hAnsi="Calibri" w:cs="Calibri"/>
          <w:color w:val="000000"/>
          <w:szCs w:val="22"/>
          <w:lang w:eastAsia="pl-PL"/>
        </w:rPr>
      </w:pPr>
      <w:r w:rsidRPr="00A22A9C">
        <w:rPr>
          <w:rFonts w:ascii="Calibri" w:hAnsi="Calibri" w:cs="Calibri"/>
          <w:color w:val="000000"/>
          <w:szCs w:val="22"/>
          <w:lang w:eastAsia="pl-PL"/>
        </w:rPr>
        <w:t xml:space="preserve">gdzie: </w:t>
      </w:r>
    </w:p>
    <w:p w14:paraId="23B9DA6D" w14:textId="77777777" w:rsidR="00A22A9C" w:rsidRPr="00A22A9C" w:rsidRDefault="00A22A9C" w:rsidP="00A22A9C">
      <w:pPr>
        <w:suppressAutoHyphens w:val="0"/>
        <w:autoSpaceDE w:val="0"/>
        <w:autoSpaceDN w:val="0"/>
        <w:adjustRightInd w:val="0"/>
        <w:spacing w:line="360" w:lineRule="auto"/>
        <w:rPr>
          <w:rFonts w:ascii="Cambria Math" w:hAnsi="Cambria Math" w:cs="Cambria Math"/>
          <w:color w:val="000000"/>
          <w:szCs w:val="22"/>
          <w:lang w:eastAsia="pl-PL"/>
        </w:rPr>
      </w:pPr>
      <w:r w:rsidRPr="00A22A9C">
        <w:rPr>
          <w:rFonts w:ascii="Cambria Math" w:hAnsi="Cambria Math" w:cs="Cambria Math"/>
          <w:color w:val="000000"/>
          <w:szCs w:val="22"/>
          <w:lang w:eastAsia="pl-PL"/>
        </w:rPr>
        <w:t xml:space="preserve">𝜇0 – stała magnetyczna </w:t>
      </w:r>
    </w:p>
    <w:p w14:paraId="2BFD518E" w14:textId="77777777" w:rsidR="00A22A9C" w:rsidRPr="00A22A9C" w:rsidRDefault="00A22A9C" w:rsidP="00A22A9C">
      <w:pPr>
        <w:suppressAutoHyphens w:val="0"/>
        <w:autoSpaceDE w:val="0"/>
        <w:autoSpaceDN w:val="0"/>
        <w:adjustRightInd w:val="0"/>
        <w:spacing w:line="360" w:lineRule="auto"/>
        <w:rPr>
          <w:rFonts w:ascii="Cambria Math" w:hAnsi="Cambria Math" w:cs="Cambria Math"/>
          <w:color w:val="000000"/>
          <w:szCs w:val="22"/>
          <w:lang w:eastAsia="pl-PL"/>
        </w:rPr>
      </w:pPr>
      <w:r w:rsidRPr="00A22A9C">
        <w:rPr>
          <w:rFonts w:ascii="Cambria Math" w:hAnsi="Cambria Math" w:cs="Cambria Math"/>
          <w:color w:val="000000"/>
          <w:szCs w:val="22"/>
          <w:lang w:eastAsia="pl-PL"/>
        </w:rPr>
        <w:t xml:space="preserve">𝐼 – natężenie prądu </w:t>
      </w:r>
    </w:p>
    <w:p w14:paraId="302E72C7" w14:textId="77777777" w:rsidR="00A22A9C" w:rsidRPr="00A22A9C" w:rsidRDefault="00A22A9C" w:rsidP="00A22A9C">
      <w:pPr>
        <w:suppressAutoHyphens w:val="0"/>
        <w:autoSpaceDE w:val="0"/>
        <w:autoSpaceDN w:val="0"/>
        <w:adjustRightInd w:val="0"/>
        <w:spacing w:line="360" w:lineRule="auto"/>
        <w:rPr>
          <w:rFonts w:ascii="Cambria Math" w:hAnsi="Cambria Math" w:cs="Cambria Math"/>
          <w:color w:val="000000"/>
          <w:szCs w:val="22"/>
          <w:lang w:eastAsia="pl-PL"/>
        </w:rPr>
      </w:pPr>
      <w:r w:rsidRPr="00A22A9C">
        <w:rPr>
          <w:rFonts w:ascii="Cambria Math" w:hAnsi="Cambria Math" w:cs="Cambria Math"/>
          <w:color w:val="000000"/>
          <w:szCs w:val="22"/>
          <w:lang w:eastAsia="pl-PL"/>
        </w:rPr>
        <w:t xml:space="preserve">𝑅 – odległość od przewodu z prądem </w:t>
      </w:r>
    </w:p>
    <w:p w14:paraId="00F60CFF" w14:textId="77777777" w:rsidR="00A22A9C" w:rsidRPr="00A22A9C" w:rsidRDefault="00A22A9C" w:rsidP="00A22A9C">
      <w:pPr>
        <w:suppressAutoHyphens w:val="0"/>
        <w:autoSpaceDE w:val="0"/>
        <w:autoSpaceDN w:val="0"/>
        <w:adjustRightInd w:val="0"/>
        <w:spacing w:line="360" w:lineRule="auto"/>
        <w:rPr>
          <w:rFonts w:ascii="Calibri" w:hAnsi="Calibri" w:cs="Calibri"/>
          <w:color w:val="000000"/>
          <w:szCs w:val="22"/>
          <w:lang w:eastAsia="pl-PL"/>
        </w:rPr>
      </w:pPr>
      <w:r w:rsidRPr="00A22A9C">
        <w:rPr>
          <w:rFonts w:ascii="Cambria Math" w:hAnsi="Cambria Math" w:cs="Cambria Math"/>
          <w:color w:val="000000"/>
          <w:szCs w:val="22"/>
          <w:lang w:eastAsia="pl-PL"/>
        </w:rPr>
        <w:t xml:space="preserve">𝑑𝑙 </w:t>
      </w:r>
      <w:r w:rsidRPr="00A22A9C">
        <w:rPr>
          <w:rFonts w:ascii="Calibri" w:hAnsi="Calibri" w:cs="Calibri"/>
          <w:color w:val="000000"/>
          <w:szCs w:val="22"/>
          <w:lang w:eastAsia="pl-PL"/>
        </w:rPr>
        <w:t xml:space="preserve">– długość przewodu z prądem </w:t>
      </w:r>
    </w:p>
    <w:p w14:paraId="5F54288A" w14:textId="7A5D37CC" w:rsidR="00A22A9C" w:rsidRDefault="00A22A9C" w:rsidP="00A22A9C">
      <w:pPr>
        <w:spacing w:line="360" w:lineRule="auto"/>
        <w:rPr>
          <w:rFonts w:ascii="Cambria Math" w:hAnsi="Cambria Math" w:cs="Cambria Math"/>
          <w:color w:val="000000"/>
          <w:szCs w:val="22"/>
          <w:lang w:eastAsia="pl-PL"/>
        </w:rPr>
      </w:pPr>
      <w:r w:rsidRPr="00A22A9C">
        <w:rPr>
          <w:rFonts w:ascii="Cambria Math" w:hAnsi="Cambria Math" w:cs="Cambria Math"/>
          <w:color w:val="000000"/>
          <w:szCs w:val="22"/>
          <w:lang w:eastAsia="pl-PL"/>
        </w:rPr>
        <w:t>𝜃 – kąt pomiędzy przewodnikiem a punktem pomiaru</w:t>
      </w:r>
    </w:p>
    <w:p w14:paraId="5D0F9EC9" w14:textId="77777777" w:rsidR="00F52CC2" w:rsidRPr="006379E0" w:rsidRDefault="00F52CC2" w:rsidP="00A22A9C">
      <w:pPr>
        <w:spacing w:line="360" w:lineRule="auto"/>
        <w:rPr>
          <w:szCs w:val="22"/>
        </w:rPr>
      </w:pPr>
    </w:p>
    <w:p w14:paraId="0B9074DE" w14:textId="537AD5D3" w:rsidR="00BD5DB8" w:rsidRPr="00F52CC2" w:rsidRDefault="00A22A9C" w:rsidP="006379E0">
      <w:pPr>
        <w:spacing w:line="360" w:lineRule="auto"/>
        <w:rPr>
          <w:szCs w:val="22"/>
        </w:rPr>
      </w:pPr>
      <m:oMathPara>
        <m:oMath>
          <m:r>
            <w:rPr>
              <w:rFonts w:ascii="Cambria Math" w:hAnsi="Cambria Math"/>
              <w:szCs w:val="22"/>
            </w:rPr>
            <m:t>B=</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10</m:t>
                  </m:r>
                </m:e>
                <m:sup>
                  <m:r>
                    <w:rPr>
                      <w:rFonts w:ascii="Cambria Math" w:hAnsi="Cambria Math"/>
                      <w:szCs w:val="22"/>
                    </w:rPr>
                    <m:t>-3</m:t>
                  </m:r>
                </m:sup>
              </m:sSup>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T∙m</m:t>
                      </m:r>
                    </m:num>
                    <m:den>
                      <m:r>
                        <w:rPr>
                          <w:rFonts w:ascii="Cambria Math" w:hAnsi="Cambria Math"/>
                          <w:szCs w:val="22"/>
                        </w:rPr>
                        <m:t>A</m:t>
                      </m:r>
                    </m:den>
                  </m:f>
                </m:e>
              </m:d>
            </m:e>
          </m:d>
          <m:r>
            <w:rPr>
              <w:rFonts w:ascii="Cambria Math" w:hAnsi="Cambria Math"/>
              <w:szCs w:val="22"/>
            </w:rPr>
            <m:t>∙</m:t>
          </m:r>
          <m:f>
            <m:fPr>
              <m:ctrlPr>
                <w:rPr>
                  <w:rFonts w:ascii="Cambria Math" w:hAnsi="Cambria Math"/>
                  <w:i/>
                  <w:szCs w:val="22"/>
                </w:rPr>
              </m:ctrlPr>
            </m:fPr>
            <m:num>
              <m:r>
                <w:rPr>
                  <w:rFonts w:ascii="Cambria Math" w:hAnsi="Cambria Math"/>
                  <w:szCs w:val="22"/>
                </w:rPr>
                <m:t>8[A]∙100</m:t>
              </m:r>
              <m:d>
                <m:dPr>
                  <m:begChr m:val="["/>
                  <m:endChr m:val="]"/>
                  <m:ctrlPr>
                    <w:rPr>
                      <w:rFonts w:ascii="Cambria Math" w:hAnsi="Cambria Math"/>
                      <w:i/>
                      <w:szCs w:val="22"/>
                    </w:rPr>
                  </m:ctrlPr>
                </m:dPr>
                <m:e>
                  <m:r>
                    <w:rPr>
                      <w:rFonts w:ascii="Cambria Math" w:hAnsi="Cambria Math"/>
                      <w:szCs w:val="22"/>
                    </w:rPr>
                    <m:t>m</m:t>
                  </m:r>
                </m:e>
              </m:d>
              <m:r>
                <w:rPr>
                  <w:rFonts w:ascii="Cambria Math" w:hAnsi="Cambria Math"/>
                  <w:szCs w:val="22"/>
                </w:rPr>
                <m:t>∙sin90°</m:t>
              </m:r>
            </m:num>
            <m:den>
              <m:sSup>
                <m:sSupPr>
                  <m:ctrlPr>
                    <w:rPr>
                      <w:rFonts w:ascii="Cambria Math" w:hAnsi="Cambria Math"/>
                      <w:i/>
                      <w:szCs w:val="22"/>
                    </w:rPr>
                  </m:ctrlPr>
                </m:sSupPr>
                <m:e>
                  <m:d>
                    <m:dPr>
                      <m:ctrlPr>
                        <w:rPr>
                          <w:rFonts w:ascii="Cambria Math" w:hAnsi="Cambria Math"/>
                          <w:i/>
                          <w:szCs w:val="22"/>
                        </w:rPr>
                      </m:ctrlPr>
                    </m:dPr>
                    <m:e>
                      <m:r>
                        <w:rPr>
                          <w:rFonts w:ascii="Cambria Math" w:hAnsi="Cambria Math"/>
                          <w:szCs w:val="22"/>
                        </w:rPr>
                        <m:t>400</m:t>
                      </m:r>
                      <m:d>
                        <m:dPr>
                          <m:begChr m:val="["/>
                          <m:endChr m:val="]"/>
                          <m:ctrlPr>
                            <w:rPr>
                              <w:rFonts w:ascii="Cambria Math" w:hAnsi="Cambria Math"/>
                              <w:i/>
                              <w:szCs w:val="22"/>
                            </w:rPr>
                          </m:ctrlPr>
                        </m:dPr>
                        <m:e>
                          <m:r>
                            <w:rPr>
                              <w:rFonts w:ascii="Cambria Math" w:hAnsi="Cambria Math"/>
                              <w:szCs w:val="22"/>
                            </w:rPr>
                            <m:t>m</m:t>
                          </m:r>
                        </m:e>
                      </m:d>
                    </m:e>
                  </m:d>
                </m:e>
                <m:sup>
                  <m:r>
                    <w:rPr>
                      <w:rFonts w:ascii="Cambria Math" w:hAnsi="Cambria Math"/>
                      <w:szCs w:val="22"/>
                    </w:rPr>
                    <m:t>2</m:t>
                  </m:r>
                </m:sup>
              </m:sSup>
            </m:den>
          </m:f>
          <m:r>
            <w:rPr>
              <w:rFonts w:ascii="Cambria Math" w:hAnsi="Cambria Math"/>
              <w:szCs w:val="22"/>
            </w:rPr>
            <m:t>=0,0000000005 [T]</m:t>
          </m:r>
        </m:oMath>
      </m:oMathPara>
    </w:p>
    <w:p w14:paraId="2D4703DA" w14:textId="77777777" w:rsidR="00F52CC2" w:rsidRDefault="00F52CC2" w:rsidP="00F52CC2">
      <w:pPr>
        <w:suppressAutoHyphens w:val="0"/>
        <w:autoSpaceDE w:val="0"/>
        <w:autoSpaceDN w:val="0"/>
        <w:adjustRightInd w:val="0"/>
        <w:spacing w:line="360" w:lineRule="auto"/>
        <w:rPr>
          <w:color w:val="000000"/>
          <w:szCs w:val="22"/>
          <w:lang w:eastAsia="pl-PL"/>
        </w:rPr>
      </w:pPr>
    </w:p>
    <w:p w14:paraId="39BA9995" w14:textId="773E54C5" w:rsidR="00F52CC2" w:rsidRPr="00F52CC2" w:rsidRDefault="00F52CC2" w:rsidP="00F52CC2">
      <w:pPr>
        <w:suppressAutoHyphens w:val="0"/>
        <w:autoSpaceDE w:val="0"/>
        <w:autoSpaceDN w:val="0"/>
        <w:adjustRightInd w:val="0"/>
        <w:spacing w:line="360" w:lineRule="auto"/>
        <w:ind w:firstLine="708"/>
        <w:rPr>
          <w:color w:val="000000"/>
          <w:szCs w:val="22"/>
          <w:lang w:eastAsia="pl-PL"/>
        </w:rPr>
      </w:pPr>
      <w:r w:rsidRPr="00F52CC2">
        <w:rPr>
          <w:color w:val="000000"/>
          <w:szCs w:val="22"/>
          <w:lang w:eastAsia="pl-PL"/>
        </w:rPr>
        <w:t xml:space="preserve">Pole magnetyczne pochodzące od kabla z prądem o stałym natężeniu równym 8A w odległości 400 m będzie 100 000 razy słabsze niż pole pochodzące od ziemskiego pola magnetycznego. Pole </w:t>
      </w:r>
      <w:r w:rsidRPr="00F52CC2">
        <w:rPr>
          <w:color w:val="000000"/>
          <w:szCs w:val="22"/>
          <w:lang w:eastAsia="pl-PL"/>
        </w:rPr>
        <w:lastRenderedPageBreak/>
        <w:t xml:space="preserve">modułów fotowoltaicznych nie ma najmniejszego wpływu elektromagnetycznego na otaczające środowisko oraz ludzi. Poziomy normy pola elektromagnetycznego nie będą w żaden sposób przekroczone. Promieniowanie paneli fotowoltaicznych będzie wynosiło w okolicach 0,0001674 Tesli. Prąd wyjściowy z inwerterów i generatorów będzie prowadzony liniami średniego napięcia, które położone będą pod ziemią, dlatego ich oddziaływanie będzie niezauważalne. </w:t>
      </w:r>
    </w:p>
    <w:p w14:paraId="46A2CBE2" w14:textId="77777777" w:rsidR="00F52CC2" w:rsidRPr="00F52CC2" w:rsidRDefault="00F52CC2" w:rsidP="00F52CC2">
      <w:pPr>
        <w:suppressAutoHyphens w:val="0"/>
        <w:autoSpaceDE w:val="0"/>
        <w:autoSpaceDN w:val="0"/>
        <w:adjustRightInd w:val="0"/>
        <w:spacing w:line="360" w:lineRule="auto"/>
        <w:rPr>
          <w:color w:val="000000"/>
          <w:szCs w:val="22"/>
          <w:lang w:eastAsia="pl-PL"/>
        </w:rPr>
      </w:pPr>
      <w:r w:rsidRPr="00F52CC2">
        <w:rPr>
          <w:b/>
          <w:bCs/>
          <w:color w:val="000000"/>
          <w:szCs w:val="22"/>
          <w:lang w:eastAsia="pl-PL"/>
        </w:rPr>
        <w:t xml:space="preserve">Wnioski: </w:t>
      </w:r>
      <w:r w:rsidRPr="00F52CC2">
        <w:rPr>
          <w:color w:val="000000"/>
          <w:szCs w:val="22"/>
          <w:lang w:eastAsia="pl-PL"/>
        </w:rPr>
        <w:t xml:space="preserve">Wobec przedstawionych danych nie istnieje możliwość, by poziom promieniowania elektromagnetycznego mógł powodować jakiekolwiek oddziaływanie na zwierzęta czy rośliny bytujące w okolicy planowanej inwestycji. </w:t>
      </w:r>
    </w:p>
    <w:p w14:paraId="5585CF77" w14:textId="6A0880DD" w:rsidR="00F52CC2" w:rsidRDefault="00F52CC2" w:rsidP="00F52CC2">
      <w:pPr>
        <w:spacing w:line="360" w:lineRule="auto"/>
        <w:ind w:firstLine="708"/>
        <w:rPr>
          <w:color w:val="000000"/>
          <w:szCs w:val="22"/>
          <w:lang w:eastAsia="pl-PL"/>
        </w:rPr>
      </w:pPr>
      <w:r w:rsidRPr="00F52CC2">
        <w:rPr>
          <w:color w:val="000000"/>
          <w:szCs w:val="22"/>
          <w:lang w:eastAsia="pl-PL"/>
        </w:rPr>
        <w:t xml:space="preserve">Dodatkowo, w pracach poświęconych analizie w warunkach rzeczywistych pól elektromagnetycznych wytwarzanych przez funkcjonujące elektrownie fotowoltaiczne stwierdzono zwykle niewielkie lub wręcz nikłe natężenie pól elektromagnetycznych i pełne dotrzymanie zaleceń specjalistycznych w tym zakresie. Tell i </w:t>
      </w:r>
      <w:proofErr w:type="spellStart"/>
      <w:r w:rsidRPr="00F52CC2">
        <w:rPr>
          <w:color w:val="000000"/>
          <w:szCs w:val="22"/>
          <w:lang w:eastAsia="pl-PL"/>
        </w:rPr>
        <w:t>wsp</w:t>
      </w:r>
      <w:proofErr w:type="spellEnd"/>
      <w:r w:rsidRPr="00F52CC2">
        <w:rPr>
          <w:color w:val="000000"/>
          <w:szCs w:val="22"/>
          <w:lang w:eastAsia="pl-PL"/>
        </w:rPr>
        <w:t>., badając pole elektromagnetyczne wytwarzane przez 2 elektrownie fotowoltaiczne, stwierdził bardzo niskie wartości natężenia pola magnetycznego, które osiągało większe nasilenie jedynie w bezpośrednim sąsiedztwie transformatora i falownika. Wszystkie pomiary wskazywały wartości wielokrotnie niższe w porównaniu z normatywami IEEE i ICNIRP</w:t>
      </w:r>
      <w:r w:rsidR="006C7BAB">
        <w:rPr>
          <w:rStyle w:val="Odwoanieprzypisudolnego"/>
          <w:color w:val="000000"/>
          <w:szCs w:val="22"/>
          <w:lang w:eastAsia="pl-PL"/>
        </w:rPr>
        <w:footnoteReference w:id="1"/>
      </w:r>
      <w:r>
        <w:rPr>
          <w:color w:val="000000"/>
          <w:szCs w:val="22"/>
          <w:lang w:eastAsia="pl-PL"/>
        </w:rPr>
        <w:t>.</w:t>
      </w:r>
    </w:p>
    <w:p w14:paraId="7D04946D" w14:textId="527B1650" w:rsidR="00F52CC2" w:rsidRDefault="00F52CC2" w:rsidP="00F52CC2">
      <w:pPr>
        <w:pStyle w:val="Nagwek3"/>
        <w:rPr>
          <w:lang w:eastAsia="pl-PL"/>
        </w:rPr>
      </w:pPr>
      <w:bookmarkStart w:id="72" w:name="_Toc145171045"/>
      <w:r>
        <w:rPr>
          <w:lang w:eastAsia="pl-PL"/>
        </w:rPr>
        <w:t>2.4.4. Gospodarka odpadami</w:t>
      </w:r>
      <w:bookmarkEnd w:id="72"/>
    </w:p>
    <w:p w14:paraId="63A86F59" w14:textId="77777777" w:rsidR="00B533EE" w:rsidRDefault="00B533EE" w:rsidP="00B533EE">
      <w:pPr>
        <w:suppressAutoHyphens w:val="0"/>
        <w:autoSpaceDE w:val="0"/>
        <w:autoSpaceDN w:val="0"/>
        <w:adjustRightInd w:val="0"/>
        <w:spacing w:line="360" w:lineRule="auto"/>
        <w:rPr>
          <w:b/>
          <w:bCs/>
          <w:color w:val="000000"/>
          <w:szCs w:val="22"/>
          <w:lang w:eastAsia="pl-PL"/>
        </w:rPr>
      </w:pPr>
    </w:p>
    <w:p w14:paraId="15C25A29"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u w:val="single"/>
          <w:lang w:eastAsia="pl-PL"/>
        </w:rPr>
        <w:t>Etap przygotowania terenu</w:t>
      </w:r>
      <w:r w:rsidRPr="00B92A4A">
        <w:rPr>
          <w:color w:val="000000"/>
          <w:szCs w:val="22"/>
          <w:lang w:eastAsia="pl-PL"/>
        </w:rPr>
        <w:t xml:space="preserve"> na etapie przygotowania terenu nie przewiduje się wytwarzania odpadów. Teren jest gotowy do realizacji inwestycji i nie wymaga dodatkowych prac przygotowawczych, które mogłyby przyczynić się do wytwarzania odpadów. </w:t>
      </w:r>
    </w:p>
    <w:p w14:paraId="5C098AE5" w14:textId="77777777" w:rsidR="00B92A4A" w:rsidRPr="00B92A4A" w:rsidRDefault="00B92A4A" w:rsidP="00B92A4A">
      <w:pPr>
        <w:tabs>
          <w:tab w:val="left" w:pos="1800"/>
        </w:tabs>
        <w:spacing w:line="360" w:lineRule="auto"/>
        <w:rPr>
          <w:color w:val="000000"/>
          <w:szCs w:val="22"/>
          <w:lang w:eastAsia="pl-PL"/>
        </w:rPr>
      </w:pPr>
    </w:p>
    <w:p w14:paraId="75224F46"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u w:val="single"/>
          <w:lang w:eastAsia="pl-PL"/>
        </w:rPr>
        <w:t>Etap realizacji planowanego przedsięwzięcia</w:t>
      </w:r>
      <w:r w:rsidRPr="00B92A4A">
        <w:rPr>
          <w:color w:val="000000"/>
          <w:szCs w:val="22"/>
          <w:lang w:eastAsia="pl-PL"/>
        </w:rPr>
        <w:t xml:space="preserve"> na etapie realizacji przedsięwzięcia mogą powstać odpady związane z pracami budowlanymi oraz montażowymi, niestety na tym etapie nie ma możliwości określenia dokładnej ilości. </w:t>
      </w:r>
    </w:p>
    <w:p w14:paraId="404839B3" w14:textId="77777777" w:rsidR="00B92A4A" w:rsidRPr="00B92A4A" w:rsidRDefault="00B92A4A" w:rsidP="00B92A4A">
      <w:pPr>
        <w:tabs>
          <w:tab w:val="left" w:pos="1800"/>
        </w:tabs>
        <w:spacing w:line="360" w:lineRule="auto"/>
        <w:rPr>
          <w:color w:val="000000"/>
          <w:szCs w:val="22"/>
          <w:lang w:eastAsia="pl-PL"/>
        </w:rPr>
      </w:pPr>
    </w:p>
    <w:p w14:paraId="75CD9EAB" w14:textId="2DDA58E0" w:rsidR="00B92A4A" w:rsidRDefault="00B92A4A" w:rsidP="00B92A4A">
      <w:pPr>
        <w:tabs>
          <w:tab w:val="left" w:pos="1800"/>
        </w:tabs>
        <w:spacing w:line="360" w:lineRule="auto"/>
        <w:rPr>
          <w:color w:val="000000"/>
          <w:szCs w:val="22"/>
          <w:lang w:eastAsia="pl-PL"/>
        </w:rPr>
      </w:pPr>
      <w:r w:rsidRPr="00B92A4A">
        <w:rPr>
          <w:color w:val="000000"/>
          <w:szCs w:val="22"/>
          <w:lang w:eastAsia="pl-PL"/>
        </w:rPr>
        <w:t>Poniższe wartości odpadów przedstawione w tabeli są orientacyjne: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90"/>
        <w:gridCol w:w="5342"/>
        <w:gridCol w:w="1915"/>
      </w:tblGrid>
      <w:tr w:rsidR="00B92A4A" w:rsidRPr="00301EC6" w14:paraId="437BA8FB" w14:textId="77777777" w:rsidTr="00FF105F">
        <w:trPr>
          <w:cantSplit/>
          <w:trHeight w:val="548"/>
          <w:tblHeader/>
          <w:jc w:val="center"/>
        </w:trPr>
        <w:tc>
          <w:tcPr>
            <w:tcW w:w="1690" w:type="dxa"/>
            <w:shd w:val="clear" w:color="auto" w:fill="auto"/>
            <w:vAlign w:val="center"/>
          </w:tcPr>
          <w:p w14:paraId="12FC57E4" w14:textId="77777777" w:rsidR="00B92A4A" w:rsidRPr="00301EC6" w:rsidRDefault="00B92A4A" w:rsidP="00FF105F">
            <w:pPr>
              <w:jc w:val="center"/>
              <w:rPr>
                <w:rFonts w:ascii="Arial" w:hAnsi="Arial" w:cs="Arial"/>
                <w:b/>
                <w:noProof/>
                <w:color w:val="000000"/>
                <w:sz w:val="20"/>
                <w:szCs w:val="20"/>
              </w:rPr>
            </w:pPr>
            <w:r w:rsidRPr="00301EC6">
              <w:rPr>
                <w:rFonts w:ascii="Arial" w:hAnsi="Arial" w:cs="Arial"/>
                <w:b/>
                <w:noProof/>
                <w:color w:val="000000"/>
                <w:sz w:val="20"/>
                <w:szCs w:val="20"/>
              </w:rPr>
              <w:t>Kod odpadu</w:t>
            </w:r>
          </w:p>
        </w:tc>
        <w:tc>
          <w:tcPr>
            <w:tcW w:w="5342" w:type="dxa"/>
            <w:shd w:val="clear" w:color="auto" w:fill="auto"/>
            <w:vAlign w:val="center"/>
          </w:tcPr>
          <w:p w14:paraId="75C49087" w14:textId="77777777" w:rsidR="00B92A4A" w:rsidRPr="00301EC6" w:rsidRDefault="00B92A4A" w:rsidP="00FF105F">
            <w:pPr>
              <w:jc w:val="center"/>
              <w:rPr>
                <w:rFonts w:ascii="Arial" w:hAnsi="Arial" w:cs="Arial"/>
                <w:b/>
                <w:noProof/>
                <w:color w:val="000000"/>
                <w:sz w:val="20"/>
                <w:szCs w:val="20"/>
              </w:rPr>
            </w:pPr>
            <w:r w:rsidRPr="00301EC6">
              <w:rPr>
                <w:rFonts w:ascii="Arial" w:hAnsi="Arial" w:cs="Arial"/>
                <w:b/>
                <w:noProof/>
                <w:color w:val="000000"/>
                <w:sz w:val="20"/>
                <w:szCs w:val="16"/>
              </w:rPr>
              <w:t>Rodzaj odpad</w:t>
            </w:r>
            <w:r w:rsidRPr="00301EC6">
              <w:rPr>
                <w:rFonts w:ascii="CG Omega" w:hAnsi="CG Omega" w:cs="Arial"/>
                <w:b/>
                <w:noProof/>
                <w:color w:val="000000"/>
                <w:sz w:val="20"/>
                <w:szCs w:val="16"/>
              </w:rPr>
              <w:t>u</w:t>
            </w:r>
          </w:p>
        </w:tc>
        <w:tc>
          <w:tcPr>
            <w:tcW w:w="1915" w:type="dxa"/>
            <w:shd w:val="clear" w:color="auto" w:fill="auto"/>
            <w:vAlign w:val="center"/>
          </w:tcPr>
          <w:p w14:paraId="10E98EEC" w14:textId="77777777" w:rsidR="00B92A4A" w:rsidRPr="00301EC6" w:rsidRDefault="00B92A4A" w:rsidP="00FF105F">
            <w:pPr>
              <w:jc w:val="center"/>
              <w:rPr>
                <w:rFonts w:ascii="Arial" w:hAnsi="Arial" w:cs="Arial"/>
                <w:b/>
                <w:noProof/>
                <w:color w:val="000000"/>
                <w:sz w:val="20"/>
                <w:szCs w:val="20"/>
              </w:rPr>
            </w:pPr>
            <w:r w:rsidRPr="00301EC6">
              <w:rPr>
                <w:rFonts w:ascii="Arial" w:hAnsi="Arial" w:cs="Arial"/>
                <w:b/>
                <w:noProof/>
                <w:color w:val="000000"/>
                <w:sz w:val="20"/>
                <w:szCs w:val="20"/>
              </w:rPr>
              <w:t>Ilość odpadu</w:t>
            </w:r>
          </w:p>
          <w:p w14:paraId="6B1C9B38" w14:textId="77777777" w:rsidR="00B92A4A" w:rsidRPr="00301EC6" w:rsidRDefault="00B92A4A" w:rsidP="00FF105F">
            <w:pPr>
              <w:jc w:val="center"/>
              <w:rPr>
                <w:rFonts w:ascii="Arial" w:hAnsi="Arial" w:cs="Arial"/>
                <w:b/>
                <w:noProof/>
                <w:color w:val="000000"/>
                <w:sz w:val="20"/>
                <w:szCs w:val="20"/>
              </w:rPr>
            </w:pPr>
            <w:r w:rsidRPr="00301EC6">
              <w:rPr>
                <w:rFonts w:ascii="Arial" w:hAnsi="Arial" w:cs="Arial"/>
                <w:b/>
                <w:noProof/>
                <w:color w:val="000000"/>
                <w:sz w:val="20"/>
                <w:szCs w:val="20"/>
              </w:rPr>
              <w:t>[Mg/rok]</w:t>
            </w:r>
          </w:p>
        </w:tc>
      </w:tr>
      <w:tr w:rsidR="00B92A4A" w:rsidRPr="00301EC6" w14:paraId="1A344EF5" w14:textId="77777777" w:rsidTr="00FF105F">
        <w:trPr>
          <w:cantSplit/>
          <w:trHeight w:val="246"/>
          <w:tblHeader/>
          <w:jc w:val="center"/>
        </w:trPr>
        <w:tc>
          <w:tcPr>
            <w:tcW w:w="8947" w:type="dxa"/>
            <w:gridSpan w:val="3"/>
            <w:shd w:val="clear" w:color="auto" w:fill="auto"/>
            <w:vAlign w:val="center"/>
          </w:tcPr>
          <w:p w14:paraId="7A0E85EA" w14:textId="77777777" w:rsidR="00B92A4A" w:rsidRPr="00301EC6" w:rsidRDefault="00B92A4A" w:rsidP="00FF105F">
            <w:pPr>
              <w:jc w:val="center"/>
              <w:rPr>
                <w:rFonts w:ascii="Arial" w:hAnsi="Arial" w:cs="Arial"/>
                <w:b/>
                <w:smallCaps/>
                <w:noProof/>
                <w:color w:val="000000"/>
                <w:sz w:val="20"/>
                <w:szCs w:val="20"/>
              </w:rPr>
            </w:pPr>
            <w:r w:rsidRPr="00301EC6">
              <w:rPr>
                <w:rFonts w:ascii="Arial" w:hAnsi="Arial" w:cs="Arial"/>
                <w:b/>
                <w:smallCaps/>
                <w:noProof/>
                <w:color w:val="000000"/>
                <w:sz w:val="20"/>
                <w:szCs w:val="20"/>
              </w:rPr>
              <w:t>Odpady inne niż niebezpieczne</w:t>
            </w:r>
          </w:p>
        </w:tc>
      </w:tr>
      <w:tr w:rsidR="00B92A4A" w:rsidRPr="00301EC6" w14:paraId="697CA15B" w14:textId="77777777" w:rsidTr="00FF105F">
        <w:trPr>
          <w:cantSplit/>
          <w:jc w:val="center"/>
        </w:trPr>
        <w:tc>
          <w:tcPr>
            <w:tcW w:w="1690" w:type="dxa"/>
            <w:shd w:val="clear" w:color="auto" w:fill="auto"/>
            <w:vAlign w:val="center"/>
          </w:tcPr>
          <w:p w14:paraId="63C5C4AC" w14:textId="77777777" w:rsidR="00B92A4A" w:rsidRPr="00301EC6" w:rsidRDefault="00B92A4A" w:rsidP="00FF105F">
            <w:pPr>
              <w:jc w:val="center"/>
              <w:rPr>
                <w:rFonts w:ascii="Arial" w:hAnsi="Arial" w:cs="Arial"/>
                <w:bCs/>
                <w:noProof/>
                <w:color w:val="000000"/>
                <w:sz w:val="20"/>
                <w:szCs w:val="20"/>
              </w:rPr>
            </w:pPr>
            <w:r w:rsidRPr="00301EC6">
              <w:rPr>
                <w:rFonts w:ascii="Arial" w:hAnsi="Arial" w:cs="Arial"/>
                <w:bCs/>
                <w:noProof/>
                <w:color w:val="000000"/>
                <w:sz w:val="20"/>
                <w:szCs w:val="20"/>
              </w:rPr>
              <w:t>12 01 01</w:t>
            </w:r>
          </w:p>
        </w:tc>
        <w:tc>
          <w:tcPr>
            <w:tcW w:w="5342" w:type="dxa"/>
            <w:shd w:val="clear" w:color="auto" w:fill="auto"/>
          </w:tcPr>
          <w:p w14:paraId="3516F91D" w14:textId="77777777" w:rsidR="00B92A4A" w:rsidRPr="00301EC6" w:rsidRDefault="00B92A4A" w:rsidP="00FF105F">
            <w:pPr>
              <w:rPr>
                <w:rFonts w:ascii="Arial" w:hAnsi="Arial" w:cs="Arial"/>
                <w:noProof/>
                <w:color w:val="000000"/>
                <w:sz w:val="20"/>
                <w:szCs w:val="20"/>
              </w:rPr>
            </w:pPr>
            <w:r w:rsidRPr="00301EC6">
              <w:rPr>
                <w:rFonts w:ascii="Arial" w:hAnsi="Arial" w:cs="Arial"/>
                <w:noProof/>
                <w:color w:val="000000"/>
                <w:sz w:val="20"/>
                <w:szCs w:val="20"/>
              </w:rPr>
              <w:t>Odpady z toczenia i piłowania żelaza oraz jego stopów</w:t>
            </w:r>
          </w:p>
        </w:tc>
        <w:tc>
          <w:tcPr>
            <w:tcW w:w="1915" w:type="dxa"/>
            <w:shd w:val="clear" w:color="auto" w:fill="auto"/>
          </w:tcPr>
          <w:p w14:paraId="4D5FA653" w14:textId="77777777" w:rsidR="00B92A4A" w:rsidRPr="00301EC6" w:rsidRDefault="00B92A4A" w:rsidP="00FF105F">
            <w:pPr>
              <w:jc w:val="center"/>
              <w:rPr>
                <w:rFonts w:ascii="Arial" w:hAnsi="Arial" w:cs="Arial"/>
                <w:noProof/>
                <w:color w:val="000000"/>
                <w:sz w:val="20"/>
                <w:szCs w:val="20"/>
              </w:rPr>
            </w:pPr>
            <w:r>
              <w:rPr>
                <w:rFonts w:ascii="Arial" w:hAnsi="Arial" w:cs="Arial"/>
                <w:noProof/>
                <w:color w:val="000000"/>
                <w:sz w:val="20"/>
                <w:szCs w:val="20"/>
              </w:rPr>
              <w:t>0,01</w:t>
            </w:r>
          </w:p>
        </w:tc>
      </w:tr>
      <w:tr w:rsidR="00B92A4A" w:rsidRPr="00301EC6" w14:paraId="6B827FEE" w14:textId="77777777" w:rsidTr="00FF105F">
        <w:trPr>
          <w:cantSplit/>
          <w:jc w:val="center"/>
        </w:trPr>
        <w:tc>
          <w:tcPr>
            <w:tcW w:w="1690" w:type="dxa"/>
            <w:shd w:val="clear" w:color="auto" w:fill="auto"/>
            <w:vAlign w:val="center"/>
          </w:tcPr>
          <w:p w14:paraId="6D470CC7" w14:textId="77777777" w:rsidR="00B92A4A" w:rsidRPr="00301EC6" w:rsidRDefault="00B92A4A" w:rsidP="00FF105F">
            <w:pPr>
              <w:jc w:val="center"/>
              <w:rPr>
                <w:rFonts w:ascii="Arial" w:hAnsi="Arial" w:cs="Arial"/>
                <w:noProof/>
                <w:color w:val="000000"/>
                <w:sz w:val="20"/>
                <w:szCs w:val="20"/>
              </w:rPr>
            </w:pPr>
            <w:r w:rsidRPr="00301EC6">
              <w:rPr>
                <w:rFonts w:ascii="Arial" w:hAnsi="Arial" w:cs="Arial"/>
                <w:bCs/>
                <w:noProof/>
                <w:color w:val="000000"/>
                <w:sz w:val="20"/>
                <w:szCs w:val="20"/>
              </w:rPr>
              <w:t>15 01 01</w:t>
            </w:r>
          </w:p>
        </w:tc>
        <w:tc>
          <w:tcPr>
            <w:tcW w:w="5342" w:type="dxa"/>
            <w:shd w:val="clear" w:color="auto" w:fill="auto"/>
          </w:tcPr>
          <w:p w14:paraId="59C21DA3" w14:textId="77777777" w:rsidR="00B92A4A" w:rsidRPr="00301EC6" w:rsidRDefault="00B92A4A" w:rsidP="00FF105F">
            <w:pPr>
              <w:rPr>
                <w:rFonts w:ascii="Arial" w:hAnsi="Arial" w:cs="Arial"/>
                <w:noProof/>
                <w:color w:val="000000"/>
                <w:sz w:val="20"/>
                <w:szCs w:val="20"/>
              </w:rPr>
            </w:pPr>
            <w:r w:rsidRPr="00301EC6">
              <w:rPr>
                <w:rFonts w:ascii="Arial" w:hAnsi="Arial" w:cs="Arial"/>
                <w:noProof/>
                <w:color w:val="000000"/>
                <w:sz w:val="20"/>
                <w:szCs w:val="20"/>
              </w:rPr>
              <w:t>Opakowania z papieru i tektury</w:t>
            </w:r>
          </w:p>
        </w:tc>
        <w:tc>
          <w:tcPr>
            <w:tcW w:w="1915" w:type="dxa"/>
            <w:shd w:val="clear" w:color="auto" w:fill="auto"/>
          </w:tcPr>
          <w:p w14:paraId="06F7CD0F" w14:textId="77777777" w:rsidR="00B92A4A" w:rsidRPr="00301EC6" w:rsidRDefault="00B92A4A" w:rsidP="00FF105F">
            <w:pPr>
              <w:jc w:val="center"/>
              <w:rPr>
                <w:rFonts w:ascii="Arial" w:hAnsi="Arial" w:cs="Arial"/>
                <w:noProof/>
                <w:color w:val="000000"/>
                <w:sz w:val="20"/>
                <w:szCs w:val="20"/>
              </w:rPr>
            </w:pPr>
            <w:r>
              <w:rPr>
                <w:rFonts w:ascii="Arial" w:hAnsi="Arial" w:cs="Arial"/>
                <w:noProof/>
                <w:color w:val="000000"/>
                <w:sz w:val="20"/>
                <w:szCs w:val="20"/>
              </w:rPr>
              <w:t>0,1</w:t>
            </w:r>
          </w:p>
        </w:tc>
      </w:tr>
      <w:tr w:rsidR="00B92A4A" w:rsidRPr="00301EC6" w14:paraId="6361CF99" w14:textId="77777777" w:rsidTr="00FF105F">
        <w:trPr>
          <w:cantSplit/>
          <w:jc w:val="center"/>
        </w:trPr>
        <w:tc>
          <w:tcPr>
            <w:tcW w:w="1690" w:type="dxa"/>
            <w:shd w:val="clear" w:color="auto" w:fill="auto"/>
            <w:vAlign w:val="center"/>
          </w:tcPr>
          <w:p w14:paraId="0872B23E" w14:textId="77777777" w:rsidR="00B92A4A" w:rsidRPr="00301EC6" w:rsidRDefault="00B92A4A" w:rsidP="00FF105F">
            <w:pPr>
              <w:jc w:val="center"/>
              <w:rPr>
                <w:rFonts w:ascii="Arial" w:hAnsi="Arial" w:cs="Arial"/>
                <w:noProof/>
                <w:color w:val="000000"/>
                <w:sz w:val="20"/>
                <w:szCs w:val="20"/>
              </w:rPr>
            </w:pPr>
            <w:r w:rsidRPr="00301EC6">
              <w:rPr>
                <w:rFonts w:ascii="Arial" w:hAnsi="Arial" w:cs="Arial"/>
                <w:bCs/>
                <w:noProof/>
                <w:color w:val="000000"/>
                <w:sz w:val="20"/>
                <w:szCs w:val="20"/>
              </w:rPr>
              <w:t>15 01 02</w:t>
            </w:r>
          </w:p>
        </w:tc>
        <w:tc>
          <w:tcPr>
            <w:tcW w:w="5342" w:type="dxa"/>
            <w:shd w:val="clear" w:color="auto" w:fill="auto"/>
          </w:tcPr>
          <w:p w14:paraId="332CB3D7" w14:textId="77777777" w:rsidR="00B92A4A" w:rsidRPr="00301EC6" w:rsidRDefault="00B92A4A" w:rsidP="00FF105F">
            <w:pPr>
              <w:rPr>
                <w:rFonts w:ascii="Arial" w:hAnsi="Arial" w:cs="Arial"/>
                <w:noProof/>
                <w:color w:val="000000"/>
                <w:sz w:val="20"/>
                <w:szCs w:val="20"/>
              </w:rPr>
            </w:pPr>
            <w:r w:rsidRPr="00301EC6">
              <w:rPr>
                <w:rFonts w:ascii="Arial" w:hAnsi="Arial" w:cs="Arial"/>
                <w:noProof/>
                <w:color w:val="000000"/>
                <w:sz w:val="20"/>
                <w:szCs w:val="20"/>
              </w:rPr>
              <w:t>Opakowania z tworzyw sztucznych</w:t>
            </w:r>
          </w:p>
        </w:tc>
        <w:tc>
          <w:tcPr>
            <w:tcW w:w="1915" w:type="dxa"/>
            <w:shd w:val="clear" w:color="auto" w:fill="auto"/>
          </w:tcPr>
          <w:p w14:paraId="54FC053D" w14:textId="77777777" w:rsidR="00B92A4A" w:rsidRPr="00301EC6" w:rsidRDefault="00B92A4A" w:rsidP="00FF105F">
            <w:pPr>
              <w:jc w:val="center"/>
              <w:rPr>
                <w:rFonts w:ascii="Arial" w:hAnsi="Arial" w:cs="Arial"/>
                <w:noProof/>
                <w:color w:val="000000"/>
                <w:sz w:val="20"/>
                <w:szCs w:val="20"/>
              </w:rPr>
            </w:pPr>
            <w:r>
              <w:rPr>
                <w:rFonts w:ascii="Arial" w:hAnsi="Arial" w:cs="Arial"/>
                <w:noProof/>
                <w:color w:val="000000"/>
                <w:sz w:val="20"/>
                <w:szCs w:val="20"/>
              </w:rPr>
              <w:t>0,02</w:t>
            </w:r>
          </w:p>
        </w:tc>
      </w:tr>
      <w:tr w:rsidR="00B92A4A" w:rsidRPr="00301EC6" w14:paraId="327E08A7" w14:textId="77777777" w:rsidTr="00FF105F">
        <w:trPr>
          <w:cantSplit/>
          <w:trHeight w:val="70"/>
          <w:jc w:val="center"/>
        </w:trPr>
        <w:tc>
          <w:tcPr>
            <w:tcW w:w="1690" w:type="dxa"/>
            <w:shd w:val="clear" w:color="auto" w:fill="auto"/>
            <w:vAlign w:val="center"/>
          </w:tcPr>
          <w:p w14:paraId="3A6603A3" w14:textId="77777777" w:rsidR="00B92A4A" w:rsidRPr="00301EC6" w:rsidRDefault="00B92A4A" w:rsidP="00FF105F">
            <w:pPr>
              <w:jc w:val="center"/>
              <w:rPr>
                <w:rFonts w:ascii="Arial" w:hAnsi="Arial" w:cs="Arial"/>
                <w:noProof/>
                <w:color w:val="000000"/>
                <w:sz w:val="20"/>
                <w:szCs w:val="20"/>
              </w:rPr>
            </w:pPr>
            <w:r w:rsidRPr="00301EC6">
              <w:rPr>
                <w:rFonts w:ascii="Arial" w:hAnsi="Arial" w:cs="Arial"/>
                <w:bCs/>
                <w:noProof/>
                <w:color w:val="000000"/>
                <w:sz w:val="20"/>
                <w:szCs w:val="20"/>
              </w:rPr>
              <w:t>15 01 03</w:t>
            </w:r>
          </w:p>
        </w:tc>
        <w:tc>
          <w:tcPr>
            <w:tcW w:w="5342" w:type="dxa"/>
            <w:shd w:val="clear" w:color="auto" w:fill="auto"/>
          </w:tcPr>
          <w:p w14:paraId="76A662FF" w14:textId="77777777" w:rsidR="00B92A4A" w:rsidRPr="00301EC6" w:rsidRDefault="00B92A4A" w:rsidP="00FF105F">
            <w:pPr>
              <w:rPr>
                <w:rFonts w:ascii="Arial" w:hAnsi="Arial" w:cs="Arial"/>
                <w:noProof/>
                <w:color w:val="000000"/>
                <w:sz w:val="20"/>
                <w:szCs w:val="20"/>
              </w:rPr>
            </w:pPr>
            <w:r w:rsidRPr="00301EC6">
              <w:rPr>
                <w:rFonts w:ascii="Arial" w:hAnsi="Arial" w:cs="Arial"/>
                <w:noProof/>
                <w:color w:val="000000"/>
                <w:sz w:val="20"/>
                <w:szCs w:val="20"/>
              </w:rPr>
              <w:t>Opakowania z drewna</w:t>
            </w:r>
          </w:p>
        </w:tc>
        <w:tc>
          <w:tcPr>
            <w:tcW w:w="1915" w:type="dxa"/>
            <w:shd w:val="clear" w:color="auto" w:fill="auto"/>
          </w:tcPr>
          <w:p w14:paraId="6830C838" w14:textId="77777777" w:rsidR="00B92A4A" w:rsidRPr="00301EC6" w:rsidRDefault="00B92A4A" w:rsidP="00FF105F">
            <w:pPr>
              <w:jc w:val="center"/>
              <w:rPr>
                <w:rFonts w:ascii="Arial" w:hAnsi="Arial" w:cs="Arial"/>
                <w:noProof/>
                <w:color w:val="000000"/>
                <w:sz w:val="20"/>
                <w:szCs w:val="20"/>
              </w:rPr>
            </w:pPr>
            <w:r>
              <w:rPr>
                <w:rFonts w:ascii="Arial" w:hAnsi="Arial" w:cs="Arial"/>
                <w:noProof/>
                <w:color w:val="000000"/>
                <w:sz w:val="20"/>
                <w:szCs w:val="20"/>
              </w:rPr>
              <w:t>0,1</w:t>
            </w:r>
          </w:p>
        </w:tc>
      </w:tr>
      <w:tr w:rsidR="00B92A4A" w:rsidRPr="00301EC6" w14:paraId="2F1D21CF" w14:textId="77777777" w:rsidTr="00FF105F">
        <w:trPr>
          <w:cantSplit/>
          <w:trHeight w:val="70"/>
          <w:jc w:val="center"/>
        </w:trPr>
        <w:tc>
          <w:tcPr>
            <w:tcW w:w="1690" w:type="dxa"/>
            <w:shd w:val="clear" w:color="auto" w:fill="auto"/>
            <w:vAlign w:val="center"/>
          </w:tcPr>
          <w:p w14:paraId="281EAF42" w14:textId="77777777" w:rsidR="00B92A4A" w:rsidRPr="00301EC6" w:rsidRDefault="00B92A4A" w:rsidP="00FF105F">
            <w:pPr>
              <w:jc w:val="center"/>
              <w:rPr>
                <w:rFonts w:ascii="Arial" w:hAnsi="Arial" w:cs="Arial"/>
                <w:bCs/>
                <w:noProof/>
                <w:color w:val="000000"/>
                <w:sz w:val="20"/>
                <w:szCs w:val="20"/>
              </w:rPr>
            </w:pPr>
            <w:r w:rsidRPr="00301EC6">
              <w:rPr>
                <w:rFonts w:ascii="Arial" w:hAnsi="Arial" w:cs="Arial"/>
                <w:bCs/>
                <w:noProof/>
                <w:color w:val="000000"/>
                <w:sz w:val="20"/>
                <w:szCs w:val="20"/>
              </w:rPr>
              <w:t>17 04 05</w:t>
            </w:r>
          </w:p>
        </w:tc>
        <w:tc>
          <w:tcPr>
            <w:tcW w:w="5342" w:type="dxa"/>
            <w:shd w:val="clear" w:color="auto" w:fill="auto"/>
          </w:tcPr>
          <w:p w14:paraId="3C36407B" w14:textId="77777777" w:rsidR="00B92A4A" w:rsidRPr="00301EC6" w:rsidRDefault="00B92A4A" w:rsidP="00FF105F">
            <w:pPr>
              <w:rPr>
                <w:rFonts w:ascii="Arial" w:hAnsi="Arial" w:cs="Arial"/>
                <w:noProof/>
                <w:color w:val="000000"/>
                <w:sz w:val="20"/>
                <w:szCs w:val="20"/>
              </w:rPr>
            </w:pPr>
            <w:r w:rsidRPr="00301EC6">
              <w:rPr>
                <w:rFonts w:ascii="Arial" w:hAnsi="Arial" w:cs="Arial"/>
                <w:noProof/>
                <w:color w:val="000000"/>
                <w:sz w:val="20"/>
                <w:szCs w:val="20"/>
              </w:rPr>
              <w:t>Żelazo i stal</w:t>
            </w:r>
          </w:p>
        </w:tc>
        <w:tc>
          <w:tcPr>
            <w:tcW w:w="1915" w:type="dxa"/>
            <w:shd w:val="clear" w:color="auto" w:fill="auto"/>
          </w:tcPr>
          <w:p w14:paraId="08548FCB" w14:textId="77777777" w:rsidR="00B92A4A" w:rsidRPr="00301EC6" w:rsidRDefault="00B92A4A" w:rsidP="00FF105F">
            <w:pPr>
              <w:jc w:val="center"/>
              <w:rPr>
                <w:rFonts w:ascii="Arial" w:hAnsi="Arial" w:cs="Arial"/>
                <w:noProof/>
                <w:color w:val="000000"/>
                <w:sz w:val="20"/>
                <w:szCs w:val="20"/>
              </w:rPr>
            </w:pPr>
            <w:r>
              <w:rPr>
                <w:rFonts w:ascii="Arial" w:hAnsi="Arial" w:cs="Arial"/>
                <w:noProof/>
                <w:color w:val="000000"/>
                <w:sz w:val="20"/>
                <w:szCs w:val="20"/>
              </w:rPr>
              <w:t>0,01</w:t>
            </w:r>
          </w:p>
        </w:tc>
      </w:tr>
      <w:tr w:rsidR="00B92A4A" w:rsidRPr="00301EC6" w14:paraId="67B41AFB" w14:textId="77777777" w:rsidTr="00FF105F">
        <w:trPr>
          <w:cantSplit/>
          <w:trHeight w:val="70"/>
          <w:jc w:val="center"/>
        </w:trPr>
        <w:tc>
          <w:tcPr>
            <w:tcW w:w="1690" w:type="dxa"/>
            <w:shd w:val="clear" w:color="auto" w:fill="auto"/>
            <w:vAlign w:val="center"/>
          </w:tcPr>
          <w:p w14:paraId="0BA6CB7C" w14:textId="77777777" w:rsidR="00B92A4A" w:rsidRPr="00301EC6" w:rsidRDefault="00B92A4A" w:rsidP="00FF105F">
            <w:pPr>
              <w:jc w:val="center"/>
              <w:rPr>
                <w:rFonts w:ascii="Arial" w:hAnsi="Arial" w:cs="Arial"/>
                <w:bCs/>
                <w:noProof/>
                <w:color w:val="000000"/>
                <w:sz w:val="20"/>
                <w:szCs w:val="20"/>
              </w:rPr>
            </w:pPr>
            <w:r w:rsidRPr="00301EC6">
              <w:rPr>
                <w:rFonts w:ascii="Arial" w:hAnsi="Arial" w:cs="Arial"/>
                <w:bCs/>
                <w:noProof/>
                <w:color w:val="000000"/>
                <w:sz w:val="20"/>
                <w:szCs w:val="20"/>
              </w:rPr>
              <w:t>17 04 11</w:t>
            </w:r>
          </w:p>
        </w:tc>
        <w:tc>
          <w:tcPr>
            <w:tcW w:w="5342" w:type="dxa"/>
            <w:shd w:val="clear" w:color="auto" w:fill="auto"/>
          </w:tcPr>
          <w:p w14:paraId="18D8F9E3" w14:textId="77777777" w:rsidR="00B92A4A" w:rsidRPr="00301EC6" w:rsidRDefault="00B92A4A" w:rsidP="00FF105F">
            <w:pPr>
              <w:rPr>
                <w:rFonts w:ascii="Arial" w:hAnsi="Arial" w:cs="Arial"/>
                <w:noProof/>
                <w:color w:val="000000"/>
                <w:sz w:val="20"/>
                <w:szCs w:val="20"/>
              </w:rPr>
            </w:pPr>
            <w:r w:rsidRPr="00301EC6">
              <w:rPr>
                <w:rFonts w:ascii="Arial" w:hAnsi="Arial" w:cs="Arial"/>
                <w:noProof/>
                <w:color w:val="000000"/>
                <w:sz w:val="20"/>
                <w:szCs w:val="20"/>
              </w:rPr>
              <w:t>Kable inne niż wymienione w 17 04 10</w:t>
            </w:r>
          </w:p>
        </w:tc>
        <w:tc>
          <w:tcPr>
            <w:tcW w:w="1915" w:type="dxa"/>
            <w:shd w:val="clear" w:color="auto" w:fill="auto"/>
          </w:tcPr>
          <w:p w14:paraId="56F748E3" w14:textId="77777777" w:rsidR="00B92A4A" w:rsidRPr="00301EC6" w:rsidRDefault="00B92A4A" w:rsidP="00FF105F">
            <w:pPr>
              <w:jc w:val="center"/>
              <w:rPr>
                <w:rFonts w:ascii="Arial" w:hAnsi="Arial" w:cs="Arial"/>
                <w:noProof/>
                <w:color w:val="000000"/>
                <w:sz w:val="20"/>
                <w:szCs w:val="20"/>
              </w:rPr>
            </w:pPr>
            <w:r w:rsidRPr="00301EC6">
              <w:rPr>
                <w:rFonts w:ascii="Arial" w:hAnsi="Arial" w:cs="Arial"/>
                <w:noProof/>
                <w:color w:val="000000"/>
                <w:sz w:val="20"/>
                <w:szCs w:val="20"/>
              </w:rPr>
              <w:t>0,</w:t>
            </w:r>
            <w:r>
              <w:rPr>
                <w:rFonts w:ascii="Arial" w:hAnsi="Arial" w:cs="Arial"/>
                <w:noProof/>
                <w:color w:val="000000"/>
                <w:sz w:val="20"/>
                <w:szCs w:val="20"/>
              </w:rPr>
              <w:t>01</w:t>
            </w:r>
          </w:p>
        </w:tc>
      </w:tr>
    </w:tbl>
    <w:p w14:paraId="3A2CA74D" w14:textId="77777777" w:rsidR="00B92A4A" w:rsidRDefault="00B92A4A" w:rsidP="00B92A4A">
      <w:pPr>
        <w:tabs>
          <w:tab w:val="left" w:pos="1800"/>
        </w:tabs>
        <w:spacing w:line="360" w:lineRule="auto"/>
        <w:rPr>
          <w:color w:val="000000"/>
          <w:szCs w:val="22"/>
          <w:lang w:eastAsia="pl-PL"/>
        </w:rPr>
      </w:pPr>
    </w:p>
    <w:p w14:paraId="560C2439"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lang w:eastAsia="pl-PL"/>
        </w:rPr>
        <w:t>W rozumieniu z art. 3 ust. 1 pkt 32 ustawy z dnia 14 grudnia 2012 roku  o odpadach (</w:t>
      </w:r>
      <w:proofErr w:type="spellStart"/>
      <w:r w:rsidRPr="00B92A4A">
        <w:rPr>
          <w:color w:val="000000"/>
          <w:szCs w:val="22"/>
          <w:lang w:eastAsia="pl-PL"/>
        </w:rPr>
        <w:t>t.j</w:t>
      </w:r>
      <w:proofErr w:type="spellEnd"/>
      <w:r w:rsidRPr="00B92A4A">
        <w:rPr>
          <w:color w:val="000000"/>
          <w:szCs w:val="22"/>
          <w:lang w:eastAsia="pl-PL"/>
        </w:rPr>
        <w:t xml:space="preserve">. Dz. U. z 2022 r. poz. 699) wytwórcą odpadów powstających w wyniku świadczenia usług w zakresie budowy, </w:t>
      </w:r>
      <w:r w:rsidRPr="00B92A4A">
        <w:rPr>
          <w:color w:val="000000"/>
          <w:szCs w:val="22"/>
          <w:lang w:eastAsia="pl-PL"/>
        </w:rPr>
        <w:lastRenderedPageBreak/>
        <w:t>rozbiórki, remontu obiektów, czyszczenia zbiorników lub urządzeń do sprzątania, konserwacji i napraw będzie podmiot, który świadczy usługę, chyba że umowa o świadczenie usługi stanowić będzie inaczej.</w:t>
      </w:r>
    </w:p>
    <w:p w14:paraId="2AD6782C"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lang w:eastAsia="pl-PL"/>
        </w:rPr>
        <w:t>Masy ziemi powstałe w związku z koniecznością wyrównania terenu lub wykonania wykopów pod kable elektryczne zostaną zagospodarowane na miejscu w celu wyrównania terenu.</w:t>
      </w:r>
    </w:p>
    <w:p w14:paraId="00CD052F" w14:textId="77777777" w:rsidR="00B92A4A" w:rsidRPr="00B92A4A" w:rsidRDefault="00B92A4A" w:rsidP="00B92A4A">
      <w:pPr>
        <w:tabs>
          <w:tab w:val="left" w:pos="1800"/>
        </w:tabs>
        <w:spacing w:line="360" w:lineRule="auto"/>
        <w:rPr>
          <w:color w:val="000000"/>
          <w:szCs w:val="22"/>
          <w:lang w:eastAsia="pl-PL"/>
        </w:rPr>
      </w:pPr>
    </w:p>
    <w:p w14:paraId="544C7D57"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u w:val="single"/>
          <w:lang w:eastAsia="pl-PL"/>
        </w:rPr>
        <w:t>Etap eksploatacji planowanego przedsięwzięcia</w:t>
      </w:r>
      <w:r w:rsidRPr="00B92A4A">
        <w:rPr>
          <w:color w:val="000000"/>
          <w:szCs w:val="22"/>
          <w:lang w:eastAsia="pl-PL"/>
        </w:rPr>
        <w:t xml:space="preserve"> na etapie eksploatacji planowanego przedsięwzięcia mogą powstać odpady związane z konserwacją urządzeń instalacji (wymiana panelu lub falownika/inwertera). Odpady te będą wytwarzane w trakcie napraw uszkodzonych elementów wyposażenia farmy fotowoltaicznej. </w:t>
      </w:r>
    </w:p>
    <w:p w14:paraId="15716553" w14:textId="77777777" w:rsidR="00B92A4A" w:rsidRPr="00B92A4A" w:rsidRDefault="00B92A4A" w:rsidP="00B92A4A">
      <w:pPr>
        <w:tabs>
          <w:tab w:val="left" w:pos="1800"/>
        </w:tabs>
        <w:spacing w:line="360" w:lineRule="auto"/>
        <w:rPr>
          <w:color w:val="000000"/>
          <w:szCs w:val="22"/>
          <w:lang w:eastAsia="pl-PL"/>
        </w:rPr>
      </w:pPr>
    </w:p>
    <w:p w14:paraId="3A48E39D" w14:textId="31559BCB" w:rsidR="00B92A4A" w:rsidRPr="00B92A4A" w:rsidRDefault="00B92A4A" w:rsidP="00B92A4A">
      <w:pPr>
        <w:spacing w:line="360" w:lineRule="auto"/>
        <w:rPr>
          <w:color w:val="000000"/>
          <w:szCs w:val="22"/>
          <w:lang w:eastAsia="pl-PL"/>
        </w:rPr>
      </w:pPr>
      <w:r w:rsidRPr="00B92A4A">
        <w:rPr>
          <w:color w:val="000000"/>
          <w:szCs w:val="22"/>
          <w:lang w:eastAsia="pl-PL"/>
        </w:rPr>
        <w:t>Serwisowaniem i konserwacją paneli fotowoltaicznych będzie zajmować się firma zewnętrzna, zatem zgodnie z art. 3 ust. 1 pkt 32 ustawy z dnia 14 grudnia 2012 roku o odpadach (</w:t>
      </w:r>
      <w:proofErr w:type="spellStart"/>
      <w:r w:rsidRPr="00B92A4A">
        <w:rPr>
          <w:color w:val="000000"/>
          <w:szCs w:val="22"/>
          <w:lang w:eastAsia="pl-PL"/>
        </w:rPr>
        <w:t>t.j</w:t>
      </w:r>
      <w:proofErr w:type="spellEnd"/>
      <w:r w:rsidRPr="00B92A4A">
        <w:rPr>
          <w:color w:val="000000"/>
          <w:szCs w:val="22"/>
          <w:lang w:eastAsia="pl-PL"/>
        </w:rPr>
        <w:t>. Dz. U. z 2022 r. poz. 699) odpady powstające podczas napraw i konserwacji urządzeń instalacji będą stanowić własność tej firmy.</w:t>
      </w:r>
    </w:p>
    <w:p w14:paraId="1950DC4C"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lang w:eastAsia="pl-PL"/>
        </w:rPr>
        <w:t>Ilość i sposób odprowadzania odpadów: nie dotyczy,</w:t>
      </w:r>
    </w:p>
    <w:p w14:paraId="4E20166B"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lang w:eastAsia="pl-PL"/>
        </w:rPr>
        <w:t>Ilość i sposób odprowadzania ścieków bytowych: nie dotyczy,</w:t>
      </w:r>
    </w:p>
    <w:p w14:paraId="4008D34C"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lang w:eastAsia="pl-PL"/>
        </w:rPr>
        <w:t>Ilość i sposób odprowadzania ścieków technologicznych: nie dotyczy,</w:t>
      </w:r>
    </w:p>
    <w:p w14:paraId="2D9EEEF1"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lang w:eastAsia="pl-PL"/>
        </w:rPr>
        <w:t>Ilość i sposób odprowadzania wód opadowych z zanieczyszczonych powierzchni utwardzonych (parkingi, drogi, itp.): nie dotyczy</w:t>
      </w:r>
    </w:p>
    <w:p w14:paraId="45414F58" w14:textId="77777777" w:rsidR="00B92A4A" w:rsidRPr="00B92A4A" w:rsidRDefault="00B92A4A" w:rsidP="00B92A4A">
      <w:pPr>
        <w:tabs>
          <w:tab w:val="left" w:pos="1800"/>
        </w:tabs>
        <w:spacing w:line="360" w:lineRule="auto"/>
        <w:rPr>
          <w:color w:val="000000"/>
          <w:szCs w:val="22"/>
          <w:lang w:eastAsia="pl-PL"/>
        </w:rPr>
      </w:pPr>
      <w:r w:rsidRPr="00B92A4A">
        <w:rPr>
          <w:color w:val="000000"/>
          <w:szCs w:val="22"/>
          <w:lang w:eastAsia="pl-PL"/>
        </w:rPr>
        <w:t>Wody opadowe i roztopowe będą rozprowadzone powierzchniowo na terenie działki.</w:t>
      </w:r>
    </w:p>
    <w:p w14:paraId="758DBADB" w14:textId="77777777" w:rsidR="00B92A4A" w:rsidRPr="00B92A4A" w:rsidRDefault="00B92A4A" w:rsidP="00B92A4A">
      <w:pPr>
        <w:tabs>
          <w:tab w:val="left" w:pos="1800"/>
        </w:tabs>
        <w:spacing w:line="360" w:lineRule="auto"/>
        <w:rPr>
          <w:color w:val="000000"/>
          <w:szCs w:val="22"/>
          <w:lang w:eastAsia="pl-PL"/>
        </w:rPr>
      </w:pPr>
    </w:p>
    <w:p w14:paraId="5946663B" w14:textId="77777777" w:rsidR="00B92A4A" w:rsidRPr="00B92A4A" w:rsidRDefault="00B92A4A" w:rsidP="00B92A4A">
      <w:pPr>
        <w:tabs>
          <w:tab w:val="left" w:pos="1800"/>
        </w:tabs>
        <w:spacing w:line="360" w:lineRule="auto"/>
        <w:rPr>
          <w:color w:val="000000"/>
          <w:szCs w:val="22"/>
          <w:u w:val="single"/>
          <w:lang w:eastAsia="pl-PL"/>
        </w:rPr>
      </w:pPr>
      <w:r w:rsidRPr="00B92A4A">
        <w:rPr>
          <w:color w:val="000000"/>
          <w:szCs w:val="22"/>
          <w:u w:val="single"/>
          <w:lang w:eastAsia="pl-PL"/>
        </w:rPr>
        <w:t>Etap likwidacji planowanego przedsięwzięcia</w:t>
      </w:r>
    </w:p>
    <w:p w14:paraId="286AA29C" w14:textId="6104DE99" w:rsidR="00B92A4A" w:rsidRPr="00B92A4A" w:rsidRDefault="00B92A4A" w:rsidP="00B92A4A">
      <w:pPr>
        <w:tabs>
          <w:tab w:val="left" w:pos="1800"/>
        </w:tabs>
        <w:spacing w:line="360" w:lineRule="auto"/>
        <w:rPr>
          <w:color w:val="000000"/>
          <w:szCs w:val="22"/>
          <w:lang w:eastAsia="pl-PL"/>
        </w:rPr>
      </w:pPr>
      <w:r w:rsidRPr="00B92A4A">
        <w:rPr>
          <w:color w:val="000000"/>
          <w:szCs w:val="22"/>
          <w:lang w:eastAsia="pl-PL"/>
        </w:rPr>
        <w:t>Na dzień dzisiejszy trudno jest określić etap likwidacji przedmiotowego przedsięwzięcia. Żywotność instalacji planowana jest na minimum 30 lat. Na chwilę obecną nie jesteśmy w stanie założyć/przewidzieć, jakie będą obowiązywać przepisy, nakazy lub zakazy  oraz jaka będzie dostępna technologia umożliwiająca np.: odzysk lub recykling poszczególnych elementów planowanej inwestycji. Planowana inwestycja nie jest trwale związana z gruntem, a zatem przywrócenie gruntu do stanu z przed inwestycji nie będzie wymagało specjalistycznych maszyn powodujących zagrożenia dla środowiska i ludzi. Dla większości użytych elementów są obecnie znane metody odzysku i ponownego przetworzenia. Biorąc pod uwagę dotychczasowy dynamiczny rozwój stosowanych metod szeroko rozumianego recyklingu, trudno określić jednoznacznie najkorzystniejszą metodę – która będzie wówczas dostępna.</w:t>
      </w:r>
      <w:r>
        <w:rPr>
          <w:color w:val="000000"/>
          <w:szCs w:val="22"/>
          <w:lang w:eastAsia="pl-PL"/>
        </w:rPr>
        <w:t xml:space="preserve"> </w:t>
      </w:r>
      <w:r w:rsidRPr="00B92A4A">
        <w:rPr>
          <w:color w:val="000000"/>
          <w:szCs w:val="22"/>
          <w:lang w:eastAsia="pl-PL"/>
        </w:rPr>
        <w:t>Termin ewentualnej rozbiórki jest tak odległy, że trudno oszacować jaki będzie stan prawny oraz dostępne metody.</w:t>
      </w:r>
      <w:r>
        <w:rPr>
          <w:color w:val="000000"/>
          <w:szCs w:val="22"/>
          <w:lang w:eastAsia="pl-PL"/>
        </w:rPr>
        <w:t xml:space="preserve"> </w:t>
      </w:r>
      <w:r w:rsidRPr="00B92A4A">
        <w:rPr>
          <w:color w:val="000000"/>
          <w:szCs w:val="22"/>
          <w:lang w:eastAsia="pl-PL"/>
        </w:rPr>
        <w:t>Jeżeli zajdzie taka potrzebna, inwestor uzyska stosowne decyzje i dostosuje się do nałożonych wymagań.</w:t>
      </w:r>
    </w:p>
    <w:p w14:paraId="22663585" w14:textId="039B3F07" w:rsidR="000869BD" w:rsidRDefault="00650CBD" w:rsidP="00650CBD">
      <w:pPr>
        <w:tabs>
          <w:tab w:val="left" w:pos="1800"/>
        </w:tabs>
        <w:spacing w:line="360" w:lineRule="auto"/>
        <w:rPr>
          <w:color w:val="000000"/>
          <w:szCs w:val="22"/>
          <w:lang w:eastAsia="pl-PL"/>
        </w:rPr>
      </w:pPr>
      <w:r w:rsidRPr="00650CBD">
        <w:rPr>
          <w:b/>
          <w:bCs/>
          <w:color w:val="000000"/>
          <w:szCs w:val="22"/>
          <w:lang w:eastAsia="pl-PL"/>
        </w:rPr>
        <w:t xml:space="preserve">Wnioski: </w:t>
      </w:r>
      <w:r w:rsidRPr="00650CBD">
        <w:rPr>
          <w:color w:val="000000"/>
          <w:szCs w:val="22"/>
          <w:lang w:eastAsia="pl-PL"/>
        </w:rPr>
        <w:t>Biorąc pod uwagę wyżej opisany system gospodarowania opadami na etapie realizacji, eksploatacji i likwidacji przedsięwzięcia, a także przyjęte rozwiązania mające na celu ochronę powierzchni ziemi oraz wód, nie przewiduje się możliwości wystąpienia oddziaływań mogących znacząco wpłynąć na środowisko.</w:t>
      </w:r>
    </w:p>
    <w:p w14:paraId="4A2CDF31" w14:textId="036EC7D3" w:rsidR="00650CBD" w:rsidRDefault="00650CBD" w:rsidP="00650CBD">
      <w:pPr>
        <w:pStyle w:val="Nagwek3"/>
        <w:rPr>
          <w:lang w:eastAsia="pl-PL"/>
        </w:rPr>
      </w:pPr>
      <w:bookmarkStart w:id="73" w:name="_Toc145171046"/>
      <w:r>
        <w:rPr>
          <w:lang w:eastAsia="pl-PL"/>
        </w:rPr>
        <w:lastRenderedPageBreak/>
        <w:t>2.4.5. Zanieczyszczenie światłem</w:t>
      </w:r>
      <w:bookmarkEnd w:id="73"/>
    </w:p>
    <w:p w14:paraId="378DCFA1" w14:textId="77777777" w:rsidR="00650CBD" w:rsidRPr="00650CBD" w:rsidRDefault="00650CBD" w:rsidP="00650CBD">
      <w:pPr>
        <w:rPr>
          <w:lang w:eastAsia="pl-PL"/>
        </w:rPr>
      </w:pPr>
    </w:p>
    <w:p w14:paraId="03733EB2" w14:textId="56633771" w:rsidR="00650CBD" w:rsidRDefault="00650CBD" w:rsidP="00650CBD">
      <w:pPr>
        <w:tabs>
          <w:tab w:val="left" w:pos="709"/>
        </w:tabs>
        <w:spacing w:line="360" w:lineRule="auto"/>
        <w:rPr>
          <w:szCs w:val="22"/>
        </w:rPr>
      </w:pPr>
      <w:r>
        <w:rPr>
          <w:szCs w:val="22"/>
        </w:rPr>
        <w:tab/>
        <w:t xml:space="preserve">Mając na uwadze maksymalne poszanowanie środowiska, nie przewiduje się oświetlenia farmy fotowoltaicznej. Tym samym nie dojedzie do powstania zanieczyszczenia sztucznym światłem, jak również możliwości wabienia blaskiem świateł zwierząt – w szczególności dużych ssaków oraz </w:t>
      </w:r>
      <w:proofErr w:type="spellStart"/>
      <w:r>
        <w:rPr>
          <w:szCs w:val="22"/>
        </w:rPr>
        <w:t>chiropterofauny</w:t>
      </w:r>
      <w:proofErr w:type="spellEnd"/>
      <w:r>
        <w:rPr>
          <w:szCs w:val="22"/>
        </w:rPr>
        <w:t>.</w:t>
      </w:r>
    </w:p>
    <w:p w14:paraId="14057C82" w14:textId="52F9A4CF" w:rsidR="007226E2" w:rsidRDefault="007226E2" w:rsidP="007226E2">
      <w:pPr>
        <w:pStyle w:val="Nagwek3"/>
      </w:pPr>
      <w:bookmarkStart w:id="74" w:name="_Toc145171047"/>
      <w:r>
        <w:t>2.4.6. Zjawisko olśnienia</w:t>
      </w:r>
      <w:bookmarkEnd w:id="74"/>
    </w:p>
    <w:p w14:paraId="7CA30E87" w14:textId="77777777" w:rsidR="007226E2" w:rsidRDefault="007226E2" w:rsidP="007226E2">
      <w:pPr>
        <w:suppressAutoHyphens w:val="0"/>
        <w:autoSpaceDE w:val="0"/>
        <w:autoSpaceDN w:val="0"/>
        <w:adjustRightInd w:val="0"/>
        <w:spacing w:line="360" w:lineRule="auto"/>
        <w:rPr>
          <w:color w:val="000000"/>
          <w:szCs w:val="22"/>
          <w:lang w:eastAsia="pl-PL"/>
        </w:rPr>
      </w:pPr>
    </w:p>
    <w:p w14:paraId="54B2ABE9" w14:textId="1F5E3850" w:rsidR="007226E2" w:rsidRPr="007226E2" w:rsidRDefault="007226E2" w:rsidP="007226E2">
      <w:pPr>
        <w:suppressAutoHyphens w:val="0"/>
        <w:autoSpaceDE w:val="0"/>
        <w:autoSpaceDN w:val="0"/>
        <w:adjustRightInd w:val="0"/>
        <w:spacing w:line="360" w:lineRule="auto"/>
        <w:ind w:firstLine="708"/>
        <w:rPr>
          <w:color w:val="000000"/>
          <w:szCs w:val="22"/>
          <w:lang w:eastAsia="pl-PL"/>
        </w:rPr>
      </w:pPr>
      <w:r w:rsidRPr="007226E2">
        <w:rPr>
          <w:color w:val="000000"/>
          <w:szCs w:val="22"/>
          <w:lang w:eastAsia="pl-PL"/>
        </w:rPr>
        <w:t xml:space="preserve">Zgodnie z definicją, „Olśnienie” (ang. </w:t>
      </w:r>
      <w:proofErr w:type="spellStart"/>
      <w:r w:rsidRPr="007226E2">
        <w:rPr>
          <w:color w:val="000000"/>
          <w:szCs w:val="22"/>
          <w:lang w:eastAsia="pl-PL"/>
        </w:rPr>
        <w:t>glare</w:t>
      </w:r>
      <w:proofErr w:type="spellEnd"/>
      <w:r w:rsidRPr="007226E2">
        <w:rPr>
          <w:color w:val="000000"/>
          <w:szCs w:val="22"/>
          <w:lang w:eastAsia="pl-PL"/>
        </w:rPr>
        <w:t xml:space="preserve">) – jest to jeden z podstawowych parametrów charakteryzujących otoczenie świetlne. Niepożądany stan procesu widzenia definiowany jako doznanie wywołane jaskrawymi powierzchniami występującymi w polu widzenia. Olśnienie to warunki widzenia powstałe na skutek niewłaściwego rozkładu, bądź zakresu luminancji lub też występowania zbyt dużych kontrastów luminancji. Powoduje ono uczucie przykrości i niewygody widzenia. Ponadto powodować może obniżenie zdolności rozpoznawania szczegółów lub przedmiotów. Zjawisko to można podzielić ze względu na uciążliwość na: </w:t>
      </w:r>
    </w:p>
    <w:p w14:paraId="6579F7A3" w14:textId="77777777" w:rsidR="007226E2" w:rsidRPr="007226E2" w:rsidRDefault="007226E2" w:rsidP="007226E2">
      <w:pPr>
        <w:numPr>
          <w:ilvl w:val="0"/>
          <w:numId w:val="73"/>
        </w:numPr>
        <w:suppressAutoHyphens w:val="0"/>
        <w:autoSpaceDE w:val="0"/>
        <w:autoSpaceDN w:val="0"/>
        <w:adjustRightInd w:val="0"/>
        <w:spacing w:after="15" w:line="360" w:lineRule="auto"/>
        <w:rPr>
          <w:color w:val="000000"/>
          <w:szCs w:val="22"/>
          <w:lang w:eastAsia="pl-PL"/>
        </w:rPr>
      </w:pPr>
      <w:r w:rsidRPr="007226E2">
        <w:rPr>
          <w:color w:val="000000"/>
          <w:szCs w:val="22"/>
          <w:lang w:eastAsia="pl-PL"/>
        </w:rPr>
        <w:t xml:space="preserve">olśnienie przykre; </w:t>
      </w:r>
    </w:p>
    <w:p w14:paraId="131E1AEF" w14:textId="77777777" w:rsidR="007226E2" w:rsidRPr="007226E2" w:rsidRDefault="007226E2" w:rsidP="007226E2">
      <w:pPr>
        <w:numPr>
          <w:ilvl w:val="0"/>
          <w:numId w:val="73"/>
        </w:numPr>
        <w:suppressAutoHyphens w:val="0"/>
        <w:autoSpaceDE w:val="0"/>
        <w:autoSpaceDN w:val="0"/>
        <w:adjustRightInd w:val="0"/>
        <w:spacing w:line="360" w:lineRule="auto"/>
        <w:rPr>
          <w:color w:val="000000"/>
          <w:szCs w:val="22"/>
          <w:lang w:eastAsia="pl-PL"/>
        </w:rPr>
      </w:pPr>
      <w:r w:rsidRPr="007226E2">
        <w:rPr>
          <w:color w:val="000000"/>
          <w:szCs w:val="22"/>
          <w:lang w:eastAsia="pl-PL"/>
        </w:rPr>
        <w:t xml:space="preserve">olśnienie przeszkadzające. </w:t>
      </w:r>
    </w:p>
    <w:p w14:paraId="04FBF9D3" w14:textId="77777777" w:rsidR="007226E2" w:rsidRPr="007226E2" w:rsidRDefault="007226E2" w:rsidP="007226E2">
      <w:pPr>
        <w:suppressAutoHyphens w:val="0"/>
        <w:autoSpaceDE w:val="0"/>
        <w:autoSpaceDN w:val="0"/>
        <w:adjustRightInd w:val="0"/>
        <w:spacing w:line="360" w:lineRule="auto"/>
        <w:rPr>
          <w:color w:val="000000"/>
          <w:szCs w:val="22"/>
          <w:lang w:eastAsia="pl-PL"/>
        </w:rPr>
      </w:pPr>
    </w:p>
    <w:p w14:paraId="26723FD7" w14:textId="2DA50642" w:rsidR="007226E2" w:rsidRDefault="007226E2" w:rsidP="007226E2">
      <w:pPr>
        <w:spacing w:line="360" w:lineRule="auto"/>
        <w:ind w:firstLine="708"/>
        <w:rPr>
          <w:szCs w:val="22"/>
        </w:rPr>
      </w:pPr>
      <w:r w:rsidRPr="007226E2">
        <w:rPr>
          <w:color w:val="000000"/>
          <w:szCs w:val="22"/>
          <w:lang w:eastAsia="pl-PL"/>
        </w:rPr>
        <w:t xml:space="preserve">Wyróżnia się również olśnienie </w:t>
      </w:r>
      <w:proofErr w:type="spellStart"/>
      <w:r w:rsidRPr="007226E2">
        <w:rPr>
          <w:color w:val="000000"/>
          <w:szCs w:val="22"/>
          <w:lang w:eastAsia="pl-PL"/>
        </w:rPr>
        <w:t>dekontrastujące</w:t>
      </w:r>
      <w:proofErr w:type="spellEnd"/>
      <w:r w:rsidRPr="007226E2">
        <w:rPr>
          <w:color w:val="000000"/>
          <w:szCs w:val="22"/>
          <w:lang w:eastAsia="pl-PL"/>
        </w:rPr>
        <w:t xml:space="preserve"> (odbiciowe) spowodowane odbiciami od lustrzanych powierzchni. Ze względu na charakter wnioskowanego przedsięwzięcia, nie wystąpi olśnienie odbiciowe, które pojawia się w momencie odbicia promieni słonecznych od danej powierzchni. Dla </w:t>
      </w:r>
      <w:proofErr w:type="spellStart"/>
      <w:r w:rsidRPr="007226E2">
        <w:rPr>
          <w:color w:val="000000"/>
          <w:szCs w:val="22"/>
          <w:lang w:eastAsia="pl-PL"/>
        </w:rPr>
        <w:t>fotowoltaiki</w:t>
      </w:r>
      <w:proofErr w:type="spellEnd"/>
      <w:r w:rsidRPr="007226E2">
        <w:rPr>
          <w:color w:val="000000"/>
          <w:szCs w:val="22"/>
          <w:lang w:eastAsia="pl-PL"/>
        </w:rPr>
        <w:t xml:space="preserve"> największym wrogiem (oprócz zacienienia) jest niedostateczna ilość docierających promieni słonecznych. Każde odbicie promieniowania słonecznego powoduje stratę energii. Im większa strata – tym mniejsza sprawność modułów. Nowe panele są wyposażone w drobną warstwę antyrefleksyjną (podobną do tej, która stosowana jest w okularach). Szkło solarne jest</w:t>
      </w:r>
      <w:r>
        <w:rPr>
          <w:color w:val="000000"/>
          <w:szCs w:val="22"/>
          <w:lang w:eastAsia="pl-PL"/>
        </w:rPr>
        <w:t xml:space="preserve"> </w:t>
      </w:r>
      <w:r>
        <w:rPr>
          <w:szCs w:val="22"/>
        </w:rPr>
        <w:t xml:space="preserve">odpowiednio przygotowane, aby możliwe było przepuszczenie do 95% promieniowania słonecznego, które na nie pada. Do scharakteryzowania ilości odbitego promieniowania słonecznego do całkowitej ilości promieniowania stosuje się parametr fizyczny zwany </w:t>
      </w:r>
      <w:proofErr w:type="spellStart"/>
      <w:r>
        <w:rPr>
          <w:szCs w:val="22"/>
        </w:rPr>
        <w:t>albedem</w:t>
      </w:r>
      <w:proofErr w:type="spellEnd"/>
      <w:r>
        <w:rPr>
          <w:szCs w:val="22"/>
        </w:rPr>
        <w:t xml:space="preserve">. Przyjmuje się, że panele PV wraz z ich postępującą degradacją matowieją, przez co szkło samo absorbuje promieniowanie. Typowa wartość </w:t>
      </w:r>
      <w:proofErr w:type="spellStart"/>
      <w:r>
        <w:rPr>
          <w:szCs w:val="22"/>
        </w:rPr>
        <w:t>albeda</w:t>
      </w:r>
      <w:proofErr w:type="spellEnd"/>
      <w:r>
        <w:rPr>
          <w:szCs w:val="22"/>
        </w:rPr>
        <w:t xml:space="preserve"> paneli PV wynosi między 20 a 30%. Poniżej przedstawiono wartości charakterystyczne </w:t>
      </w:r>
      <w:proofErr w:type="spellStart"/>
      <w:r>
        <w:rPr>
          <w:szCs w:val="22"/>
        </w:rPr>
        <w:t>albeda</w:t>
      </w:r>
      <w:proofErr w:type="spellEnd"/>
      <w:r>
        <w:rPr>
          <w:szCs w:val="22"/>
        </w:rPr>
        <w:t xml:space="preserve"> dla podstawowych występujących w przyrodzie obiektów.</w:t>
      </w:r>
    </w:p>
    <w:p w14:paraId="4025DD2D" w14:textId="0E1326B5" w:rsidR="007226E2" w:rsidRDefault="007226E2" w:rsidP="007226E2">
      <w:pPr>
        <w:spacing w:line="360" w:lineRule="auto"/>
        <w:ind w:firstLine="708"/>
        <w:rPr>
          <w:szCs w:val="22"/>
        </w:rPr>
      </w:pPr>
      <w:r>
        <w:rPr>
          <w:b/>
          <w:bCs/>
          <w:szCs w:val="22"/>
        </w:rPr>
        <w:t>Wnioski</w:t>
      </w:r>
      <w:r>
        <w:rPr>
          <w:szCs w:val="22"/>
        </w:rPr>
        <w:t>: nie wystąpi efekt olśnienia, natomiast ilość odbitego światła od paneli PV będzie równa ilości odbitego światła przez otoczenie. Zgodnie z ww. wnioskami, podmiotowa inwestycja nie wywoła oślepienia awifauny, przez co jej naturalne szlaki migracji nie będą w żaden sposób zagrożone.</w:t>
      </w:r>
    </w:p>
    <w:p w14:paraId="2A865DBB" w14:textId="45D592FC" w:rsidR="007226E2" w:rsidRDefault="007226E2" w:rsidP="007226E2">
      <w:pPr>
        <w:pStyle w:val="Nagwek3"/>
      </w:pPr>
      <w:bookmarkStart w:id="75" w:name="_Toc145171048"/>
      <w:r>
        <w:t>2.4.7. Zjawisko imitacji lustra tafli wody</w:t>
      </w:r>
      <w:bookmarkEnd w:id="75"/>
    </w:p>
    <w:p w14:paraId="10FA2C36" w14:textId="77777777" w:rsidR="00D922BD" w:rsidRDefault="00D922BD" w:rsidP="00D922BD">
      <w:pPr>
        <w:suppressAutoHyphens w:val="0"/>
        <w:autoSpaceDE w:val="0"/>
        <w:autoSpaceDN w:val="0"/>
        <w:adjustRightInd w:val="0"/>
        <w:spacing w:line="360" w:lineRule="auto"/>
        <w:rPr>
          <w:color w:val="000000"/>
          <w:szCs w:val="22"/>
          <w:lang w:eastAsia="pl-PL"/>
        </w:rPr>
      </w:pPr>
    </w:p>
    <w:p w14:paraId="4066A0C1" w14:textId="466AF9B3" w:rsidR="00D922BD" w:rsidRPr="00D922BD" w:rsidRDefault="00D922BD" w:rsidP="00D922BD">
      <w:pPr>
        <w:suppressAutoHyphens w:val="0"/>
        <w:autoSpaceDE w:val="0"/>
        <w:autoSpaceDN w:val="0"/>
        <w:adjustRightInd w:val="0"/>
        <w:spacing w:line="360" w:lineRule="auto"/>
        <w:rPr>
          <w:color w:val="000000"/>
          <w:szCs w:val="22"/>
          <w:lang w:eastAsia="pl-PL"/>
        </w:rPr>
      </w:pPr>
      <w:r w:rsidRPr="00D922BD">
        <w:rPr>
          <w:color w:val="000000"/>
          <w:szCs w:val="22"/>
          <w:lang w:eastAsia="pl-PL"/>
        </w:rPr>
        <w:t xml:space="preserve">Imitacja lustra tafli wody może wystąpić przy spełnieniu kilku warunków: </w:t>
      </w:r>
    </w:p>
    <w:p w14:paraId="3C31E534" w14:textId="77777777" w:rsidR="00D922BD" w:rsidRPr="00D922BD" w:rsidRDefault="00D922BD" w:rsidP="00D922BD">
      <w:pPr>
        <w:numPr>
          <w:ilvl w:val="0"/>
          <w:numId w:val="74"/>
        </w:numPr>
        <w:suppressAutoHyphens w:val="0"/>
        <w:autoSpaceDE w:val="0"/>
        <w:autoSpaceDN w:val="0"/>
        <w:adjustRightInd w:val="0"/>
        <w:spacing w:after="18" w:line="360" w:lineRule="auto"/>
        <w:rPr>
          <w:color w:val="000000"/>
          <w:szCs w:val="22"/>
          <w:lang w:eastAsia="pl-PL"/>
        </w:rPr>
      </w:pPr>
      <w:r w:rsidRPr="00D922BD">
        <w:rPr>
          <w:color w:val="000000"/>
          <w:szCs w:val="22"/>
          <w:lang w:eastAsia="pl-PL"/>
        </w:rPr>
        <w:lastRenderedPageBreak/>
        <w:t xml:space="preserve">albedo (opisane w poprzednim punkcie) danego obiektu musi być równe </w:t>
      </w:r>
      <w:proofErr w:type="spellStart"/>
      <w:r w:rsidRPr="00D922BD">
        <w:rPr>
          <w:color w:val="000000"/>
          <w:szCs w:val="22"/>
          <w:lang w:eastAsia="pl-PL"/>
        </w:rPr>
        <w:t>albedu</w:t>
      </w:r>
      <w:proofErr w:type="spellEnd"/>
      <w:r w:rsidRPr="00D922BD">
        <w:rPr>
          <w:color w:val="000000"/>
          <w:szCs w:val="22"/>
          <w:lang w:eastAsia="pl-PL"/>
        </w:rPr>
        <w:t xml:space="preserve"> lustra tafli wody: 35-50% (dla podmiotowego obiektu budowlanego będzie to 20-30%); </w:t>
      </w:r>
    </w:p>
    <w:p w14:paraId="6132D49B" w14:textId="77777777" w:rsidR="00D922BD" w:rsidRPr="00D922BD" w:rsidRDefault="00D922BD" w:rsidP="00D922BD">
      <w:pPr>
        <w:numPr>
          <w:ilvl w:val="0"/>
          <w:numId w:val="74"/>
        </w:numPr>
        <w:suppressAutoHyphens w:val="0"/>
        <w:autoSpaceDE w:val="0"/>
        <w:autoSpaceDN w:val="0"/>
        <w:adjustRightInd w:val="0"/>
        <w:spacing w:after="18" w:line="360" w:lineRule="auto"/>
        <w:rPr>
          <w:color w:val="000000"/>
          <w:szCs w:val="22"/>
          <w:lang w:eastAsia="pl-PL"/>
        </w:rPr>
      </w:pPr>
      <w:r w:rsidRPr="00D922BD">
        <w:rPr>
          <w:color w:val="000000"/>
          <w:szCs w:val="22"/>
          <w:lang w:eastAsia="pl-PL"/>
        </w:rPr>
        <w:t xml:space="preserve">wystąpi warstwa inwersyjną w powietrzu atmosferycznym (nastąpi rozmycie obrazu) – należy znajdować się ponad nią (zjawisko podobne tzw. fatamorgany); </w:t>
      </w:r>
    </w:p>
    <w:p w14:paraId="76131A8B" w14:textId="77777777" w:rsidR="00D922BD" w:rsidRDefault="00D922BD" w:rsidP="00D922BD">
      <w:pPr>
        <w:numPr>
          <w:ilvl w:val="0"/>
          <w:numId w:val="74"/>
        </w:numPr>
        <w:suppressAutoHyphens w:val="0"/>
        <w:autoSpaceDE w:val="0"/>
        <w:autoSpaceDN w:val="0"/>
        <w:adjustRightInd w:val="0"/>
        <w:spacing w:line="360" w:lineRule="auto"/>
        <w:rPr>
          <w:color w:val="000000"/>
          <w:szCs w:val="22"/>
          <w:lang w:eastAsia="pl-PL"/>
        </w:rPr>
      </w:pPr>
      <w:r w:rsidRPr="00D922BD">
        <w:rPr>
          <w:color w:val="000000"/>
          <w:szCs w:val="22"/>
          <w:lang w:eastAsia="pl-PL"/>
        </w:rPr>
        <w:t xml:space="preserve">dany obiekt musi być jednolity oraz koloru jasno niebieskiego. </w:t>
      </w:r>
    </w:p>
    <w:p w14:paraId="71D3A838" w14:textId="77777777" w:rsidR="00D922BD" w:rsidRPr="00D922BD" w:rsidRDefault="00D922BD" w:rsidP="00D922BD">
      <w:pPr>
        <w:suppressAutoHyphens w:val="0"/>
        <w:autoSpaceDE w:val="0"/>
        <w:autoSpaceDN w:val="0"/>
        <w:adjustRightInd w:val="0"/>
        <w:spacing w:line="360" w:lineRule="auto"/>
        <w:rPr>
          <w:color w:val="000000"/>
          <w:szCs w:val="22"/>
          <w:lang w:eastAsia="pl-PL"/>
        </w:rPr>
      </w:pPr>
      <w:r w:rsidRPr="00D922BD">
        <w:rPr>
          <w:color w:val="000000"/>
          <w:szCs w:val="22"/>
          <w:lang w:eastAsia="pl-PL"/>
        </w:rPr>
        <w:t xml:space="preserve">Niespełnienie chociaż jednego z ww. warunków spowoduje, iż nie uda się wytworzyć złudzenia tafli wody. Podmiotowa inwestycja: </w:t>
      </w:r>
    </w:p>
    <w:p w14:paraId="5FE94F06" w14:textId="77777777" w:rsidR="00D922BD" w:rsidRPr="00D922BD" w:rsidRDefault="00D922BD" w:rsidP="00D922BD">
      <w:pPr>
        <w:numPr>
          <w:ilvl w:val="0"/>
          <w:numId w:val="75"/>
        </w:numPr>
        <w:suppressAutoHyphens w:val="0"/>
        <w:autoSpaceDE w:val="0"/>
        <w:autoSpaceDN w:val="0"/>
        <w:adjustRightInd w:val="0"/>
        <w:spacing w:after="18" w:line="360" w:lineRule="auto"/>
        <w:rPr>
          <w:color w:val="000000"/>
          <w:szCs w:val="22"/>
          <w:lang w:eastAsia="pl-PL"/>
        </w:rPr>
      </w:pPr>
      <w:r w:rsidRPr="00D922BD">
        <w:rPr>
          <w:color w:val="000000"/>
          <w:szCs w:val="22"/>
          <w:lang w:eastAsia="pl-PL"/>
        </w:rPr>
        <w:t xml:space="preserve">będzie posiadać albedo mniejsze niż albedo tafli wody; </w:t>
      </w:r>
    </w:p>
    <w:p w14:paraId="14897B90" w14:textId="77777777" w:rsidR="00D922BD" w:rsidRPr="00D922BD" w:rsidRDefault="00D922BD" w:rsidP="00D922BD">
      <w:pPr>
        <w:numPr>
          <w:ilvl w:val="0"/>
          <w:numId w:val="75"/>
        </w:numPr>
        <w:suppressAutoHyphens w:val="0"/>
        <w:autoSpaceDE w:val="0"/>
        <w:autoSpaceDN w:val="0"/>
        <w:adjustRightInd w:val="0"/>
        <w:spacing w:after="18" w:line="360" w:lineRule="auto"/>
        <w:rPr>
          <w:color w:val="000000"/>
          <w:szCs w:val="22"/>
          <w:lang w:eastAsia="pl-PL"/>
        </w:rPr>
      </w:pPr>
      <w:r w:rsidRPr="00D922BD">
        <w:rPr>
          <w:color w:val="000000"/>
          <w:szCs w:val="22"/>
          <w:lang w:eastAsia="pl-PL"/>
        </w:rPr>
        <w:t xml:space="preserve">zjawisko inwersji termicznej w powietrzu występuje niezwykle rzadko; </w:t>
      </w:r>
    </w:p>
    <w:p w14:paraId="795609BE" w14:textId="77777777" w:rsidR="00D922BD" w:rsidRPr="00D922BD" w:rsidRDefault="00D922BD" w:rsidP="00D922BD">
      <w:pPr>
        <w:numPr>
          <w:ilvl w:val="0"/>
          <w:numId w:val="75"/>
        </w:numPr>
        <w:suppressAutoHyphens w:val="0"/>
        <w:autoSpaceDE w:val="0"/>
        <w:autoSpaceDN w:val="0"/>
        <w:adjustRightInd w:val="0"/>
        <w:spacing w:after="18" w:line="360" w:lineRule="auto"/>
        <w:rPr>
          <w:color w:val="000000"/>
          <w:szCs w:val="22"/>
          <w:lang w:eastAsia="pl-PL"/>
        </w:rPr>
      </w:pPr>
      <w:r w:rsidRPr="00D922BD">
        <w:rPr>
          <w:color w:val="000000"/>
          <w:szCs w:val="22"/>
          <w:lang w:eastAsia="pl-PL"/>
        </w:rPr>
        <w:t xml:space="preserve">panele PV mają kolor granatowy, podchodzący pod czerń; </w:t>
      </w:r>
    </w:p>
    <w:p w14:paraId="554704FF" w14:textId="2D1F4D9B" w:rsidR="00D922BD" w:rsidRPr="0023219D" w:rsidRDefault="00D922BD" w:rsidP="00D922BD">
      <w:pPr>
        <w:numPr>
          <w:ilvl w:val="0"/>
          <w:numId w:val="75"/>
        </w:numPr>
        <w:suppressAutoHyphens w:val="0"/>
        <w:autoSpaceDE w:val="0"/>
        <w:autoSpaceDN w:val="0"/>
        <w:adjustRightInd w:val="0"/>
        <w:spacing w:line="360" w:lineRule="auto"/>
        <w:rPr>
          <w:color w:val="000000"/>
          <w:szCs w:val="22"/>
          <w:lang w:eastAsia="pl-PL"/>
        </w:rPr>
      </w:pPr>
      <w:r w:rsidRPr="00D922BD">
        <w:rPr>
          <w:color w:val="000000"/>
          <w:szCs w:val="22"/>
          <w:lang w:eastAsia="pl-PL"/>
        </w:rPr>
        <w:t xml:space="preserve">obiekt budowlany nie jest jednolity, pomiędzy rzędami panelami będzie znajdować się teren, na którym będzie rosła trawa, przez co farma nie będzie tworzyć obiektu monolitycznego. </w:t>
      </w:r>
    </w:p>
    <w:p w14:paraId="1FD319E4" w14:textId="77777777" w:rsidR="00D922BD" w:rsidRPr="00D922BD" w:rsidRDefault="00D922BD" w:rsidP="00D922BD">
      <w:pPr>
        <w:suppressAutoHyphens w:val="0"/>
        <w:autoSpaceDE w:val="0"/>
        <w:autoSpaceDN w:val="0"/>
        <w:adjustRightInd w:val="0"/>
        <w:spacing w:line="360" w:lineRule="auto"/>
        <w:rPr>
          <w:color w:val="000000"/>
          <w:szCs w:val="22"/>
          <w:lang w:eastAsia="pl-PL"/>
        </w:rPr>
      </w:pPr>
    </w:p>
    <w:p w14:paraId="61D11F17" w14:textId="009500CC" w:rsidR="00D922BD" w:rsidRDefault="00D922BD" w:rsidP="00D922BD">
      <w:pPr>
        <w:suppressAutoHyphens w:val="0"/>
        <w:autoSpaceDE w:val="0"/>
        <w:autoSpaceDN w:val="0"/>
        <w:adjustRightInd w:val="0"/>
        <w:spacing w:line="360" w:lineRule="auto"/>
        <w:rPr>
          <w:color w:val="000000"/>
          <w:szCs w:val="22"/>
          <w:lang w:eastAsia="pl-PL"/>
        </w:rPr>
      </w:pPr>
      <w:r w:rsidRPr="00D922BD">
        <w:rPr>
          <w:b/>
          <w:bCs/>
          <w:color w:val="000000"/>
          <w:szCs w:val="22"/>
          <w:lang w:eastAsia="pl-PL"/>
        </w:rPr>
        <w:t>Wnioski</w:t>
      </w:r>
      <w:r w:rsidRPr="00D922BD">
        <w:rPr>
          <w:color w:val="000000"/>
          <w:szCs w:val="22"/>
          <w:lang w:eastAsia="pl-PL"/>
        </w:rPr>
        <w:t>: nie nastąpi imitacja lustra wody, przelatujące ptaki nie będą narażone na kolizję z modułami fotowoltaicznymi. Ww. zjawisko nie wystąpi na terenie objętym wnioskiem.</w:t>
      </w:r>
    </w:p>
    <w:p w14:paraId="3B1EFF2C" w14:textId="77777777" w:rsidR="00D922BD" w:rsidRDefault="00D922BD" w:rsidP="00D922BD">
      <w:pPr>
        <w:suppressAutoHyphens w:val="0"/>
        <w:autoSpaceDE w:val="0"/>
        <w:autoSpaceDN w:val="0"/>
        <w:adjustRightInd w:val="0"/>
        <w:spacing w:line="360" w:lineRule="auto"/>
        <w:rPr>
          <w:color w:val="000000"/>
          <w:szCs w:val="22"/>
          <w:lang w:eastAsia="pl-PL"/>
        </w:rPr>
      </w:pPr>
    </w:p>
    <w:p w14:paraId="634B0C6F" w14:textId="4557A6CB" w:rsidR="00D922BD" w:rsidRDefault="00D922BD" w:rsidP="00D922BD">
      <w:pPr>
        <w:pStyle w:val="Nagwek2"/>
      </w:pPr>
      <w:bookmarkStart w:id="76" w:name="_Toc145171049"/>
      <w:r>
        <w:rPr>
          <w:color w:val="000000"/>
          <w:szCs w:val="22"/>
          <w:lang w:eastAsia="pl-PL"/>
        </w:rPr>
        <w:t xml:space="preserve">2.5. </w:t>
      </w:r>
      <w:r>
        <w:t>Informacje o różnorodności biologicznej, wykorzystywaniu zasobów naturalnych, w tym gleby, wody i powierzchni ziemi</w:t>
      </w:r>
      <w:bookmarkEnd w:id="76"/>
    </w:p>
    <w:p w14:paraId="5CEE79AA" w14:textId="51EB7ECA" w:rsidR="00D922BD" w:rsidRPr="00D922BD" w:rsidRDefault="00D922BD" w:rsidP="00D922BD">
      <w:pPr>
        <w:pStyle w:val="Nagwek3"/>
      </w:pPr>
      <w:bookmarkStart w:id="77" w:name="_Toc145171050"/>
      <w:r>
        <w:t>2.5.1 Różnorodność biologiczna</w:t>
      </w:r>
      <w:bookmarkEnd w:id="77"/>
    </w:p>
    <w:p w14:paraId="433DC50E" w14:textId="77777777" w:rsidR="00D922BD" w:rsidRDefault="00D922BD" w:rsidP="00D922BD">
      <w:pPr>
        <w:suppressAutoHyphens w:val="0"/>
        <w:autoSpaceDE w:val="0"/>
        <w:autoSpaceDN w:val="0"/>
        <w:adjustRightInd w:val="0"/>
        <w:spacing w:line="360" w:lineRule="auto"/>
        <w:rPr>
          <w:color w:val="000000"/>
          <w:szCs w:val="22"/>
          <w:lang w:eastAsia="pl-PL"/>
        </w:rPr>
      </w:pPr>
    </w:p>
    <w:p w14:paraId="57DEDAC2" w14:textId="7D47E940" w:rsidR="00D922BD" w:rsidRPr="00D922BD" w:rsidRDefault="00D922BD" w:rsidP="00A50676">
      <w:pPr>
        <w:suppressAutoHyphens w:val="0"/>
        <w:autoSpaceDE w:val="0"/>
        <w:autoSpaceDN w:val="0"/>
        <w:adjustRightInd w:val="0"/>
        <w:spacing w:line="360" w:lineRule="auto"/>
        <w:ind w:firstLine="708"/>
        <w:rPr>
          <w:color w:val="000000"/>
          <w:szCs w:val="22"/>
          <w:lang w:eastAsia="pl-PL"/>
        </w:rPr>
      </w:pPr>
      <w:r w:rsidRPr="00D922BD">
        <w:rPr>
          <w:color w:val="000000"/>
          <w:szCs w:val="22"/>
          <w:lang w:eastAsia="pl-PL"/>
        </w:rPr>
        <w:t xml:space="preserve">Zgodnie z ustawą z dnia 16 kwietnia 2004 r. o ochronie przyrody (Dz. U. z 2022 r. poz. 916 z </w:t>
      </w:r>
      <w:proofErr w:type="spellStart"/>
      <w:r w:rsidRPr="00D922BD">
        <w:rPr>
          <w:color w:val="000000"/>
          <w:szCs w:val="22"/>
          <w:lang w:eastAsia="pl-PL"/>
        </w:rPr>
        <w:t>późn</w:t>
      </w:r>
      <w:proofErr w:type="spellEnd"/>
      <w:r w:rsidRPr="00D922BD">
        <w:rPr>
          <w:color w:val="000000"/>
          <w:szCs w:val="22"/>
          <w:lang w:eastAsia="pl-PL"/>
        </w:rPr>
        <w:t>. zm.), różnorodność biologiczna oznacza zróżnicowanie żywych organizmów występujących w ekosystemach, w obrębie gatunku i między gatunkami, oraz zróżnicowanie ekosystemów. Głównymi zagrożeniami dla różnorodności przyrodniczej jest utrata siedlisk, czyli niszczenie przez człowieka warunków odpowiednich dla życia danych gatunków. Na drugim miejscu plasuje się wprowadzanie przez człowieka gatunków pochodzących z innych rejonów geograficznych, tzw. obcych gatunków inwazyjnych, które wypierają gatunki rodzime. Trzecie miejsce na liście przyczyn zajmuje eliminowanie osobników poprzez rybołówstwo, kłusownictwo, myślistwo oraz wycinanie drzew</w:t>
      </w:r>
      <w:r>
        <w:rPr>
          <w:rStyle w:val="Odwoanieprzypisudolnego"/>
          <w:color w:val="000000"/>
          <w:szCs w:val="22"/>
          <w:lang w:eastAsia="pl-PL"/>
        </w:rPr>
        <w:footnoteReference w:id="2"/>
      </w:r>
      <w:r w:rsidRPr="00D922BD">
        <w:rPr>
          <w:color w:val="000000"/>
          <w:szCs w:val="22"/>
          <w:lang w:eastAsia="pl-PL"/>
        </w:rPr>
        <w:t xml:space="preserve">. Z racji swojego charakteru oraz lokalizacji na obszarze użytkowanym jako teren rolny, realizacja planowanego przedsięwzięcia nie wywrze istotnego negatywnego wpływu na zwierzęta oraz nie doprowadzi do utraty ich siedlisk. Realizacji przedmiotowej inwestycji nie będzie towarzyszyć zabijanie dziko występujących zwierząt, a także niszczenie ich nor, legowisk oraz innych schronień i miejsc rozrodu. Na etapie realizacji przedsięwzięcia będzie mogło dojść jedynie do płoszenia fauny, przy czym będzie to oddziaływanie krótkotrwałe i odwracalne, które ustąpi po zakończeniu tej fazy inwestycyjnej. Ponadto, funkcjonowanie planowanej farmy fotowoltaicznej będzie mogło stworzyć </w:t>
      </w:r>
      <w:r w:rsidRPr="00D922BD">
        <w:rPr>
          <w:color w:val="000000"/>
          <w:szCs w:val="22"/>
          <w:lang w:eastAsia="pl-PL"/>
        </w:rPr>
        <w:lastRenderedPageBreak/>
        <w:t xml:space="preserve">nowe, dogodne warunki siedliskowe dla różnych gatunków zwierząt. Planowana inwestycja nie jest w żaden sposób powiązana z wprowadzaniem do środowiska przyrodniczego oraz przemieszczania w tym środowisku roślin, zwierząt lub grzybów gatunków obcych. Ponadto, doświadczenia z istniejących farm fotowoltaicznych pokazują, iż nie stanowią one siedlisk gatunków inwazyjnych. </w:t>
      </w:r>
    </w:p>
    <w:p w14:paraId="3A32BE4F" w14:textId="044661A5" w:rsidR="00A50676" w:rsidRPr="00A50676" w:rsidRDefault="00D922BD" w:rsidP="00A50676">
      <w:pPr>
        <w:suppressAutoHyphens w:val="0"/>
        <w:autoSpaceDE w:val="0"/>
        <w:autoSpaceDN w:val="0"/>
        <w:adjustRightInd w:val="0"/>
        <w:spacing w:line="360" w:lineRule="auto"/>
        <w:ind w:firstLine="708"/>
        <w:rPr>
          <w:color w:val="000000"/>
          <w:szCs w:val="22"/>
          <w:lang w:eastAsia="pl-PL"/>
        </w:rPr>
      </w:pPr>
      <w:r w:rsidRPr="00D922BD">
        <w:rPr>
          <w:color w:val="000000"/>
          <w:szCs w:val="22"/>
          <w:lang w:eastAsia="pl-PL"/>
        </w:rPr>
        <w:t xml:space="preserve">Teren przeznaczony pod realizację wnioskowanego przedsięwzięcia stanowią grunty orne o niskich klasach bonitacyjnych. Dotychczasowe, intensywne rolnicze wykorzystanie rozpatrywanego terenu sprawiło, iż obecnie jest to ekosystem </w:t>
      </w:r>
      <w:proofErr w:type="spellStart"/>
      <w:r w:rsidRPr="00D922BD">
        <w:rPr>
          <w:color w:val="000000"/>
          <w:szCs w:val="22"/>
          <w:lang w:eastAsia="pl-PL"/>
        </w:rPr>
        <w:t>zantropogenizowany</w:t>
      </w:r>
      <w:proofErr w:type="spellEnd"/>
      <w:r w:rsidRPr="00D922BD">
        <w:rPr>
          <w:color w:val="000000"/>
          <w:szCs w:val="22"/>
          <w:lang w:eastAsia="pl-PL"/>
        </w:rPr>
        <w:t xml:space="preserve"> i silnie uproszczony. Analizowany teren porasta uboga fitocenoza, co jest czynnikiem niesprzyjającym rozwojowi bioróżnorodności. Na terenie pod wnioskowane przedsięwzięcie stwierdzono występowanie typowych i szeroko rozpowszechnionych roślin. Mając na uwadze powyższe należy stwierdzić, iż z realizacją inwestycji nie będzie wiązała się z wycinka drzew</w:t>
      </w:r>
      <w:r w:rsidRPr="0024717C">
        <w:rPr>
          <w:color w:val="000000"/>
          <w:szCs w:val="22"/>
          <w:lang w:eastAsia="pl-PL"/>
        </w:rPr>
        <w:t>. Na rozpatrywanym terenie nie stwierdzono chronionych gatunków roślin zgodnie z Rozporządzeniem Ministra Środowiska z dnia 9 października 2014 r. w sprawie ochrony gatunkowej roślin (Dz. U. 2014 nr 0 poz. 1409). Ponadto, nie stwierdzono chronionych</w:t>
      </w:r>
      <w:r w:rsidRPr="00D922BD">
        <w:rPr>
          <w:color w:val="000000"/>
          <w:szCs w:val="22"/>
          <w:lang w:eastAsia="pl-PL"/>
        </w:rPr>
        <w:t xml:space="preserve"> siedlisk przyrodniczych na podstawie Rozporządzenia Ministra Środowiska z dnia 13 kwietnia 2010 r. w sprawie siedlisk przyrodniczych oraz gatunków będących przedmiotem zainteresowania Wspólnoty, a także kryteriów wyboru obszarów kwalifikujących się do uznania lub wyznaczenia jako obszary Natura 2000 (Dz. U. z 2014 r. nr 0 poz. 1713). Realizacja planowanego przedsięwzięcia nie wiąże się przy tym z likwidowaniem i niszczeniem drzew i krzewów, ponieważ na terenie przeznaczonym pod planowaną inwestycję one nie występują.</w:t>
      </w:r>
      <w:r w:rsidR="00A50676">
        <w:rPr>
          <w:color w:val="000000"/>
          <w:szCs w:val="22"/>
          <w:lang w:eastAsia="pl-PL"/>
        </w:rPr>
        <w:t xml:space="preserve"> </w:t>
      </w:r>
      <w:r w:rsidR="00A50676" w:rsidRPr="00A50676">
        <w:rPr>
          <w:color w:val="000000"/>
          <w:szCs w:val="22"/>
          <w:lang w:eastAsia="pl-PL"/>
        </w:rPr>
        <w:t>Na dział</w:t>
      </w:r>
      <w:r w:rsidR="0024717C">
        <w:rPr>
          <w:color w:val="000000"/>
          <w:szCs w:val="22"/>
          <w:lang w:eastAsia="pl-PL"/>
        </w:rPr>
        <w:t>ce</w:t>
      </w:r>
      <w:r w:rsidR="00A50676" w:rsidRPr="00A50676">
        <w:rPr>
          <w:color w:val="000000"/>
          <w:szCs w:val="22"/>
          <w:lang w:eastAsia="pl-PL"/>
        </w:rPr>
        <w:t xml:space="preserve"> przezna</w:t>
      </w:r>
      <w:r w:rsidR="0024717C">
        <w:rPr>
          <w:color w:val="000000"/>
          <w:szCs w:val="22"/>
          <w:lang w:eastAsia="pl-PL"/>
        </w:rPr>
        <w:t xml:space="preserve">czonej </w:t>
      </w:r>
      <w:r w:rsidR="00A50676" w:rsidRPr="00A50676">
        <w:rPr>
          <w:color w:val="000000"/>
          <w:szCs w:val="22"/>
          <w:lang w:eastAsia="pl-PL"/>
        </w:rPr>
        <w:t>pod wnioskowaną inwestycję nie stwierdzono także występowania rzadko spotykanych gatunków zwierząt. Ponadto, nie zaobserwowano nor, legowisk, gniazd ptaków oraz ich pozostałości.</w:t>
      </w:r>
    </w:p>
    <w:p w14:paraId="295D1CFC" w14:textId="578FD6F4" w:rsidR="00D922BD" w:rsidRDefault="00A50676" w:rsidP="00A50676">
      <w:pPr>
        <w:suppressAutoHyphens w:val="0"/>
        <w:autoSpaceDE w:val="0"/>
        <w:autoSpaceDN w:val="0"/>
        <w:adjustRightInd w:val="0"/>
        <w:spacing w:line="360" w:lineRule="auto"/>
        <w:ind w:firstLine="708"/>
        <w:rPr>
          <w:color w:val="000000"/>
          <w:szCs w:val="22"/>
          <w:lang w:eastAsia="pl-PL"/>
        </w:rPr>
      </w:pPr>
      <w:r w:rsidRPr="00A50676">
        <w:rPr>
          <w:color w:val="000000"/>
          <w:szCs w:val="22"/>
          <w:lang w:eastAsia="pl-PL"/>
        </w:rPr>
        <w:t xml:space="preserve">Biorąc pod uwagę lokalizację planowanego przedsięwzięcia na rozległych, silnie uproszczonych terenach użytkowanych rolniczo, jego realizacja może doprowadzić do lokalnego wzrostu bioróżnorodności. Taki stan rzeczy potwierdzają długoterminowe badania zoologiczne i botaniczne prowadzone na terenie farmy fotowoltaicznej </w:t>
      </w:r>
      <w:proofErr w:type="spellStart"/>
      <w:r w:rsidRPr="00A50676">
        <w:rPr>
          <w:color w:val="000000"/>
          <w:szCs w:val="22"/>
          <w:lang w:eastAsia="pl-PL"/>
        </w:rPr>
        <w:t>Gondorf</w:t>
      </w:r>
      <w:proofErr w:type="spellEnd"/>
      <w:r w:rsidRPr="00A50676">
        <w:rPr>
          <w:color w:val="000000"/>
          <w:szCs w:val="22"/>
          <w:lang w:eastAsia="pl-PL"/>
        </w:rPr>
        <w:t xml:space="preserve"> </w:t>
      </w:r>
      <w:proofErr w:type="spellStart"/>
      <w:r w:rsidRPr="00A50676">
        <w:rPr>
          <w:color w:val="000000"/>
          <w:szCs w:val="22"/>
          <w:lang w:eastAsia="pl-PL"/>
        </w:rPr>
        <w:t>Kobern</w:t>
      </w:r>
      <w:proofErr w:type="spellEnd"/>
      <w:r w:rsidRPr="00A50676">
        <w:rPr>
          <w:color w:val="000000"/>
          <w:szCs w:val="22"/>
          <w:lang w:eastAsia="pl-PL"/>
        </w:rPr>
        <w:t xml:space="preserve"> w Niemczech, które wykazały, iż rozwój roślinności na obszarze elektrowni jest taki sam, jak na porównywalnych terenach niewyposażonych w systemy fotowoltaiczne, co w odniesieniu do gruntów rolnych przekłada się na znaczny wzrost bioróżnorodności</w:t>
      </w:r>
      <w:r w:rsidR="006C30A7">
        <w:rPr>
          <w:color w:val="000000"/>
          <w:szCs w:val="22"/>
          <w:lang w:eastAsia="pl-PL"/>
        </w:rPr>
        <w:t>.</w:t>
      </w:r>
    </w:p>
    <w:p w14:paraId="6E70B4B2" w14:textId="7716B618" w:rsidR="006C30A7" w:rsidRDefault="006C30A7" w:rsidP="006C30A7">
      <w:pPr>
        <w:pStyle w:val="Nagwek3"/>
        <w:rPr>
          <w:lang w:eastAsia="pl-PL"/>
        </w:rPr>
      </w:pPr>
      <w:bookmarkStart w:id="78" w:name="_Toc145171051"/>
      <w:r>
        <w:rPr>
          <w:lang w:eastAsia="pl-PL"/>
        </w:rPr>
        <w:t>2.5.2 Gleba i powierzchnia ziemi</w:t>
      </w:r>
      <w:bookmarkEnd w:id="78"/>
    </w:p>
    <w:p w14:paraId="7AB25E28" w14:textId="77777777" w:rsidR="00B55607" w:rsidRDefault="00B55607" w:rsidP="00B55607">
      <w:pPr>
        <w:suppressAutoHyphens w:val="0"/>
        <w:autoSpaceDE w:val="0"/>
        <w:autoSpaceDN w:val="0"/>
        <w:adjustRightInd w:val="0"/>
        <w:spacing w:line="360" w:lineRule="auto"/>
        <w:rPr>
          <w:color w:val="000000"/>
          <w:szCs w:val="22"/>
          <w:lang w:eastAsia="pl-PL"/>
        </w:rPr>
      </w:pPr>
    </w:p>
    <w:p w14:paraId="451EFFBC" w14:textId="1E82321A" w:rsidR="00B55607" w:rsidRPr="00067E8C" w:rsidRDefault="00B55607" w:rsidP="00B55607">
      <w:pPr>
        <w:suppressAutoHyphens w:val="0"/>
        <w:autoSpaceDE w:val="0"/>
        <w:autoSpaceDN w:val="0"/>
        <w:adjustRightInd w:val="0"/>
        <w:spacing w:line="360" w:lineRule="auto"/>
        <w:ind w:firstLine="708"/>
        <w:rPr>
          <w:color w:val="000000"/>
          <w:szCs w:val="22"/>
          <w:lang w:eastAsia="pl-PL"/>
        </w:rPr>
      </w:pPr>
      <w:r w:rsidRPr="00067E8C">
        <w:rPr>
          <w:color w:val="000000"/>
          <w:szCs w:val="22"/>
          <w:lang w:eastAsia="pl-PL"/>
        </w:rPr>
        <w:t>Podmiotowa inwestycja zostanie zlokalizowana na terenach, które obecnie wykorzystywane są rolniczo. Zgodnie z wypisem z rejestru gruntów całkowita powierzchnia ww. nieruchomości wynosi</w:t>
      </w:r>
      <w:r w:rsidR="00067E8C" w:rsidRPr="00067E8C">
        <w:rPr>
          <w:color w:val="000000"/>
          <w:szCs w:val="22"/>
          <w:lang w:eastAsia="pl-PL"/>
        </w:rPr>
        <w:t xml:space="preserve"> 60 651m</w:t>
      </w:r>
      <w:r w:rsidR="00067E8C" w:rsidRPr="00067E8C">
        <w:rPr>
          <w:color w:val="000000"/>
          <w:szCs w:val="22"/>
          <w:vertAlign w:val="superscript"/>
          <w:lang w:eastAsia="pl-PL"/>
        </w:rPr>
        <w:t>2</w:t>
      </w:r>
      <w:r w:rsidRPr="00067E8C">
        <w:rPr>
          <w:color w:val="000000"/>
          <w:szCs w:val="22"/>
          <w:lang w:eastAsia="pl-PL"/>
        </w:rPr>
        <w:t xml:space="preserve">. Powierzchnia przeznaczona pod realizację wnioskowanego przedsięwzięcia wyniesie do ok. </w:t>
      </w:r>
      <w:r w:rsidR="00067E8C" w:rsidRPr="00067E8C">
        <w:rPr>
          <w:color w:val="000000"/>
          <w:szCs w:val="22"/>
          <w:lang w:eastAsia="pl-PL"/>
        </w:rPr>
        <w:t>45 809m</w:t>
      </w:r>
      <w:r w:rsidR="00067E8C" w:rsidRPr="00067E8C">
        <w:rPr>
          <w:color w:val="000000"/>
          <w:szCs w:val="22"/>
          <w:vertAlign w:val="superscript"/>
          <w:lang w:eastAsia="pl-PL"/>
        </w:rPr>
        <w:t>2</w:t>
      </w:r>
      <w:r w:rsidRPr="00067E8C">
        <w:rPr>
          <w:color w:val="000000"/>
          <w:szCs w:val="22"/>
          <w:lang w:eastAsia="pl-PL"/>
        </w:rPr>
        <w:t xml:space="preserve">. W związku z realizacją wnioskowanego przedsięwzięcia konieczna będzie zmiana sposobu wykorzystania gruntów. W tym kontekście należy rozróżnić dwa pojęcia: </w:t>
      </w:r>
    </w:p>
    <w:p w14:paraId="51459F05" w14:textId="27D3196C" w:rsidR="00B55607" w:rsidRPr="00067E8C" w:rsidRDefault="00B55607" w:rsidP="00B55607">
      <w:pPr>
        <w:numPr>
          <w:ilvl w:val="0"/>
          <w:numId w:val="76"/>
        </w:numPr>
        <w:suppressAutoHyphens w:val="0"/>
        <w:autoSpaceDE w:val="0"/>
        <w:autoSpaceDN w:val="0"/>
        <w:adjustRightInd w:val="0"/>
        <w:spacing w:after="18" w:line="360" w:lineRule="auto"/>
        <w:rPr>
          <w:color w:val="000000"/>
          <w:szCs w:val="22"/>
          <w:lang w:eastAsia="pl-PL"/>
        </w:rPr>
      </w:pPr>
      <w:r w:rsidRPr="00067E8C">
        <w:rPr>
          <w:b/>
          <w:bCs/>
          <w:color w:val="000000"/>
          <w:szCs w:val="22"/>
          <w:lang w:eastAsia="pl-PL"/>
        </w:rPr>
        <w:t xml:space="preserve">zmiana wykorzystania terenu </w:t>
      </w:r>
      <w:r w:rsidRPr="00067E8C">
        <w:rPr>
          <w:color w:val="000000"/>
          <w:szCs w:val="22"/>
          <w:lang w:eastAsia="pl-PL"/>
        </w:rPr>
        <w:t xml:space="preserve">– będzie ona dotyczyła całego obszaru, na którym planuje się zrealizować wnioskowaną inwestycję. Na terenie tym zostanie zaprzestana produkcja rolna, przez co </w:t>
      </w:r>
      <w:r w:rsidRPr="00067E8C">
        <w:rPr>
          <w:color w:val="000000"/>
          <w:szCs w:val="22"/>
          <w:lang w:eastAsia="pl-PL"/>
        </w:rPr>
        <w:lastRenderedPageBreak/>
        <w:t xml:space="preserve">możliwe będzie naturalne odtworzenie żyzności gleby (w wyniku produkcji rolniczej żyzność gleb uprawnych spada); </w:t>
      </w:r>
    </w:p>
    <w:p w14:paraId="76F266D8" w14:textId="1B561212" w:rsidR="00B55607" w:rsidRPr="003B1445" w:rsidRDefault="00B55607" w:rsidP="00B55607">
      <w:pPr>
        <w:numPr>
          <w:ilvl w:val="0"/>
          <w:numId w:val="76"/>
        </w:numPr>
        <w:suppressAutoHyphens w:val="0"/>
        <w:autoSpaceDE w:val="0"/>
        <w:autoSpaceDN w:val="0"/>
        <w:adjustRightInd w:val="0"/>
        <w:spacing w:after="18" w:line="360" w:lineRule="auto"/>
        <w:rPr>
          <w:color w:val="000000"/>
          <w:szCs w:val="22"/>
          <w:lang w:eastAsia="pl-PL"/>
        </w:rPr>
      </w:pPr>
      <w:r w:rsidRPr="003B1445">
        <w:rPr>
          <w:b/>
          <w:bCs/>
          <w:color w:val="000000"/>
          <w:szCs w:val="22"/>
          <w:lang w:eastAsia="pl-PL"/>
        </w:rPr>
        <w:t xml:space="preserve">przekształcenie powierzchni terenu w wyniku realizacji inwestycji – </w:t>
      </w:r>
      <w:r w:rsidRPr="003B1445">
        <w:rPr>
          <w:color w:val="000000"/>
          <w:szCs w:val="22"/>
          <w:lang w:eastAsia="pl-PL"/>
        </w:rPr>
        <w:t xml:space="preserve">obejmie ono kilka procent rozpatrywanego terenu. Przekształcenie to będzie w pełni odwracalne i ustąpi po okresie eksploatacji inwestycji. Szacuje się, że wyniesie ono około </w:t>
      </w:r>
      <w:r w:rsidR="003B1445" w:rsidRPr="003B1445">
        <w:rPr>
          <w:color w:val="000000"/>
          <w:szCs w:val="22"/>
          <w:lang w:eastAsia="pl-PL"/>
        </w:rPr>
        <w:t>1340</w:t>
      </w:r>
      <w:r w:rsidR="00251B9B" w:rsidRPr="003B1445">
        <w:rPr>
          <w:color w:val="000000"/>
          <w:szCs w:val="22"/>
          <w:lang w:eastAsia="pl-PL"/>
        </w:rPr>
        <w:t xml:space="preserve"> m</w:t>
      </w:r>
      <w:r w:rsidR="00251B9B" w:rsidRPr="003B1445">
        <w:rPr>
          <w:color w:val="000000"/>
          <w:szCs w:val="22"/>
          <w:vertAlign w:val="superscript"/>
          <w:lang w:eastAsia="pl-PL"/>
        </w:rPr>
        <w:t>2</w:t>
      </w:r>
      <w:r w:rsidR="003B1445" w:rsidRPr="003B1445">
        <w:rPr>
          <w:color w:val="000000"/>
          <w:szCs w:val="22"/>
          <w:lang w:eastAsia="pl-PL"/>
        </w:rPr>
        <w:t>:</w:t>
      </w:r>
      <w:r w:rsidRPr="003B1445">
        <w:rPr>
          <w:color w:val="000000"/>
          <w:szCs w:val="22"/>
          <w:lang w:eastAsia="pl-PL"/>
        </w:rPr>
        <w:t xml:space="preserve"> </w:t>
      </w:r>
    </w:p>
    <w:p w14:paraId="4C60591D" w14:textId="6DBDD63E" w:rsidR="00B55607" w:rsidRPr="003B1445" w:rsidRDefault="00B55607" w:rsidP="00B55607">
      <w:pPr>
        <w:numPr>
          <w:ilvl w:val="0"/>
          <w:numId w:val="76"/>
        </w:numPr>
        <w:suppressAutoHyphens w:val="0"/>
        <w:autoSpaceDE w:val="0"/>
        <w:autoSpaceDN w:val="0"/>
        <w:adjustRightInd w:val="0"/>
        <w:spacing w:after="18" w:line="360" w:lineRule="auto"/>
        <w:rPr>
          <w:color w:val="000000"/>
          <w:szCs w:val="22"/>
          <w:lang w:eastAsia="pl-PL"/>
        </w:rPr>
      </w:pPr>
      <w:r w:rsidRPr="003B1445">
        <w:rPr>
          <w:color w:val="000000"/>
          <w:szCs w:val="22"/>
          <w:lang w:eastAsia="pl-PL"/>
        </w:rPr>
        <w:t xml:space="preserve">− powierzchnia przekształcona pod stacje transformatorowe: ok. </w:t>
      </w:r>
      <w:r w:rsidR="003B1445" w:rsidRPr="003B1445">
        <w:rPr>
          <w:color w:val="000000"/>
          <w:szCs w:val="22"/>
          <w:lang w:eastAsia="pl-PL"/>
        </w:rPr>
        <w:t>90</w:t>
      </w:r>
      <w:r w:rsidRPr="003B1445">
        <w:rPr>
          <w:color w:val="000000"/>
          <w:szCs w:val="22"/>
          <w:lang w:eastAsia="pl-PL"/>
        </w:rPr>
        <w:t xml:space="preserve"> m</w:t>
      </w:r>
      <w:r w:rsidRPr="003B1445">
        <w:rPr>
          <w:color w:val="000000"/>
          <w:szCs w:val="22"/>
          <w:vertAlign w:val="superscript"/>
          <w:lang w:eastAsia="pl-PL"/>
        </w:rPr>
        <w:t>2</w:t>
      </w:r>
      <w:r w:rsidRPr="003B1445">
        <w:rPr>
          <w:color w:val="000000"/>
          <w:szCs w:val="22"/>
          <w:lang w:eastAsia="pl-PL"/>
        </w:rPr>
        <w:t xml:space="preserve">; </w:t>
      </w:r>
    </w:p>
    <w:p w14:paraId="27479610" w14:textId="53ED8967" w:rsidR="00B55607" w:rsidRPr="003B1445" w:rsidRDefault="00B55607" w:rsidP="00B55607">
      <w:pPr>
        <w:numPr>
          <w:ilvl w:val="0"/>
          <w:numId w:val="76"/>
        </w:numPr>
        <w:suppressAutoHyphens w:val="0"/>
        <w:autoSpaceDE w:val="0"/>
        <w:autoSpaceDN w:val="0"/>
        <w:adjustRightInd w:val="0"/>
        <w:spacing w:after="18" w:line="360" w:lineRule="auto"/>
        <w:rPr>
          <w:color w:val="000000"/>
          <w:szCs w:val="22"/>
          <w:lang w:eastAsia="pl-PL"/>
        </w:rPr>
      </w:pPr>
      <w:r w:rsidRPr="003B1445">
        <w:rPr>
          <w:color w:val="000000"/>
          <w:szCs w:val="22"/>
          <w:lang w:eastAsia="pl-PL"/>
        </w:rPr>
        <w:t>− powierzchnia przekształcona pod wykonanie miejsc postojowych: 1</w:t>
      </w:r>
      <w:r w:rsidR="003B1445" w:rsidRPr="003B1445">
        <w:rPr>
          <w:color w:val="000000"/>
          <w:szCs w:val="22"/>
          <w:lang w:eastAsia="pl-PL"/>
        </w:rPr>
        <w:t>50</w:t>
      </w:r>
      <w:r w:rsidRPr="003B1445">
        <w:rPr>
          <w:color w:val="000000"/>
          <w:szCs w:val="22"/>
          <w:lang w:eastAsia="pl-PL"/>
        </w:rPr>
        <w:t xml:space="preserve"> m</w:t>
      </w:r>
      <w:r w:rsidRPr="003B1445">
        <w:rPr>
          <w:color w:val="000000"/>
          <w:szCs w:val="22"/>
          <w:vertAlign w:val="superscript"/>
          <w:lang w:eastAsia="pl-PL"/>
        </w:rPr>
        <w:t>2</w:t>
      </w:r>
      <w:r w:rsidRPr="003B1445">
        <w:rPr>
          <w:color w:val="000000"/>
          <w:szCs w:val="22"/>
          <w:lang w:eastAsia="pl-PL"/>
        </w:rPr>
        <w:t xml:space="preserve">; </w:t>
      </w:r>
    </w:p>
    <w:p w14:paraId="0054A634" w14:textId="700B374B" w:rsidR="00B55607" w:rsidRPr="003B1445" w:rsidRDefault="00B55607" w:rsidP="00B55607">
      <w:pPr>
        <w:numPr>
          <w:ilvl w:val="0"/>
          <w:numId w:val="76"/>
        </w:numPr>
        <w:suppressAutoHyphens w:val="0"/>
        <w:autoSpaceDE w:val="0"/>
        <w:autoSpaceDN w:val="0"/>
        <w:adjustRightInd w:val="0"/>
        <w:spacing w:after="18" w:line="360" w:lineRule="auto"/>
        <w:rPr>
          <w:color w:val="000000"/>
          <w:szCs w:val="22"/>
          <w:lang w:eastAsia="pl-PL"/>
        </w:rPr>
      </w:pPr>
      <w:r w:rsidRPr="003B1445">
        <w:rPr>
          <w:color w:val="000000"/>
          <w:szCs w:val="22"/>
          <w:lang w:eastAsia="pl-PL"/>
        </w:rPr>
        <w:t>−</w:t>
      </w:r>
      <w:r w:rsidR="00251B9B" w:rsidRPr="003B1445">
        <w:rPr>
          <w:color w:val="000000"/>
          <w:szCs w:val="22"/>
          <w:lang w:eastAsia="pl-PL"/>
        </w:rPr>
        <w:t xml:space="preserve"> </w:t>
      </w:r>
      <w:r w:rsidRPr="003B1445">
        <w:rPr>
          <w:color w:val="000000"/>
          <w:szCs w:val="22"/>
          <w:lang w:eastAsia="pl-PL"/>
        </w:rPr>
        <w:t xml:space="preserve">powierzchnia przekształcona pod wykonanie utwardzonej komunikacji oraz placów manewrowych: </w:t>
      </w:r>
      <w:r w:rsidR="003B1445" w:rsidRPr="003B1445">
        <w:rPr>
          <w:color w:val="000000"/>
          <w:szCs w:val="22"/>
          <w:lang w:eastAsia="pl-PL"/>
        </w:rPr>
        <w:t>1000</w:t>
      </w:r>
      <w:r w:rsidRPr="003B1445">
        <w:rPr>
          <w:color w:val="000000"/>
          <w:szCs w:val="22"/>
          <w:lang w:eastAsia="pl-PL"/>
        </w:rPr>
        <w:t xml:space="preserve"> m</w:t>
      </w:r>
      <w:r w:rsidRPr="003B1445">
        <w:rPr>
          <w:color w:val="000000"/>
          <w:szCs w:val="22"/>
          <w:vertAlign w:val="superscript"/>
          <w:lang w:eastAsia="pl-PL"/>
        </w:rPr>
        <w:t>2</w:t>
      </w:r>
      <w:r w:rsidRPr="003B1445">
        <w:rPr>
          <w:color w:val="000000"/>
          <w:szCs w:val="22"/>
          <w:lang w:eastAsia="pl-PL"/>
        </w:rPr>
        <w:t xml:space="preserve">; </w:t>
      </w:r>
    </w:p>
    <w:p w14:paraId="4A78C9D2" w14:textId="3B3C44A1" w:rsidR="00B55607" w:rsidRPr="003B1445" w:rsidRDefault="00B55607" w:rsidP="00B55607">
      <w:pPr>
        <w:numPr>
          <w:ilvl w:val="0"/>
          <w:numId w:val="76"/>
        </w:numPr>
        <w:suppressAutoHyphens w:val="0"/>
        <w:autoSpaceDE w:val="0"/>
        <w:autoSpaceDN w:val="0"/>
        <w:adjustRightInd w:val="0"/>
        <w:spacing w:line="360" w:lineRule="auto"/>
        <w:rPr>
          <w:color w:val="000000"/>
          <w:szCs w:val="22"/>
          <w:lang w:eastAsia="pl-PL"/>
        </w:rPr>
      </w:pPr>
      <w:r w:rsidRPr="003B1445">
        <w:rPr>
          <w:color w:val="000000"/>
          <w:szCs w:val="22"/>
          <w:lang w:eastAsia="pl-PL"/>
        </w:rPr>
        <w:t xml:space="preserve">− powierzchnia przekształcona pod wbijaną konstrukcję montażową: </w:t>
      </w:r>
      <w:r w:rsidR="003B1445" w:rsidRPr="003B1445">
        <w:rPr>
          <w:color w:val="000000"/>
          <w:szCs w:val="22"/>
          <w:lang w:eastAsia="pl-PL"/>
        </w:rPr>
        <w:t>100</w:t>
      </w:r>
      <w:r w:rsidRPr="003B1445">
        <w:rPr>
          <w:color w:val="000000"/>
          <w:szCs w:val="22"/>
          <w:lang w:eastAsia="pl-PL"/>
        </w:rPr>
        <w:t xml:space="preserve"> m</w:t>
      </w:r>
      <w:r w:rsidRPr="003B1445">
        <w:rPr>
          <w:color w:val="000000"/>
          <w:szCs w:val="22"/>
          <w:vertAlign w:val="superscript"/>
          <w:lang w:eastAsia="pl-PL"/>
        </w:rPr>
        <w:t>2</w:t>
      </w:r>
      <w:r w:rsidRPr="003B1445">
        <w:rPr>
          <w:color w:val="000000"/>
          <w:szCs w:val="22"/>
          <w:lang w:eastAsia="pl-PL"/>
        </w:rPr>
        <w:t xml:space="preserve">. </w:t>
      </w:r>
    </w:p>
    <w:p w14:paraId="6EE6956F" w14:textId="77777777" w:rsidR="00A8732F" w:rsidRPr="003B1445" w:rsidRDefault="00A8732F" w:rsidP="00A8732F">
      <w:pPr>
        <w:spacing w:line="360" w:lineRule="auto"/>
        <w:rPr>
          <w:color w:val="000000"/>
          <w:lang w:eastAsia="pl-PL"/>
        </w:rPr>
      </w:pPr>
    </w:p>
    <w:p w14:paraId="12CDE3F3" w14:textId="20ED94AD" w:rsidR="00A8732F" w:rsidRPr="00A8732F" w:rsidRDefault="00A8732F" w:rsidP="00A8732F">
      <w:pPr>
        <w:spacing w:line="360" w:lineRule="auto"/>
        <w:rPr>
          <w:lang w:eastAsia="pl-PL"/>
        </w:rPr>
      </w:pPr>
      <w:r w:rsidRPr="003B1445">
        <w:rPr>
          <w:color w:val="000000"/>
          <w:lang w:eastAsia="pl-PL"/>
        </w:rPr>
        <w:t xml:space="preserve">Reasumując, teren, który zostanie przekształcony w wyniku realizacji wnioskowanej inwestycji wyniesie ok. </w:t>
      </w:r>
      <w:r w:rsidR="003B1445" w:rsidRPr="003B1445">
        <w:rPr>
          <w:color w:val="000000"/>
          <w:lang w:eastAsia="pl-PL"/>
        </w:rPr>
        <w:t>2,93</w:t>
      </w:r>
      <w:r w:rsidRPr="003B1445">
        <w:rPr>
          <w:color w:val="000000"/>
          <w:lang w:eastAsia="pl-PL"/>
        </w:rPr>
        <w:t xml:space="preserve"> % powierzchni terenu przeznaczonego pod inwestycję.</w:t>
      </w:r>
    </w:p>
    <w:p w14:paraId="662145AE" w14:textId="4F12F086" w:rsidR="003864A7" w:rsidRDefault="003864A7" w:rsidP="003864A7">
      <w:pPr>
        <w:pStyle w:val="Nagwek3"/>
        <w:rPr>
          <w:lang w:eastAsia="pl-PL"/>
        </w:rPr>
      </w:pPr>
      <w:bookmarkStart w:id="79" w:name="_Toc145171052"/>
      <w:r>
        <w:rPr>
          <w:lang w:eastAsia="pl-PL"/>
        </w:rPr>
        <w:t>2.5.3. Wykorzystanie wody oraz innych surowców</w:t>
      </w:r>
      <w:bookmarkEnd w:id="79"/>
    </w:p>
    <w:p w14:paraId="76D70F62" w14:textId="77777777" w:rsidR="00A8732F" w:rsidRDefault="00A8732F" w:rsidP="00A8732F">
      <w:pPr>
        <w:spacing w:line="360" w:lineRule="auto"/>
        <w:rPr>
          <w:szCs w:val="22"/>
        </w:rPr>
      </w:pPr>
    </w:p>
    <w:p w14:paraId="3D1FC6DF" w14:textId="217DEC18" w:rsidR="003864A7" w:rsidRPr="003864A7" w:rsidRDefault="00A8732F" w:rsidP="00A8732F">
      <w:pPr>
        <w:spacing w:line="360" w:lineRule="auto"/>
        <w:ind w:firstLine="708"/>
        <w:rPr>
          <w:lang w:eastAsia="pl-PL"/>
        </w:rPr>
      </w:pPr>
      <w:r>
        <w:rPr>
          <w:szCs w:val="22"/>
        </w:rPr>
        <w:t>Na bieżącym etapie prac projektowych można określić jedynie szacunkowe zapotrzebowanie na wodę, surowce, materiały, paliwa oraz energii, potrzebną do realizacji każdego z etapów przedsięwzięcia. Dokładne określenie ilości wyżej wymienionych surowców i energii, będzie możliwe na etapie projektu wykonawczego dla podmiotowej inwestycji.</w:t>
      </w:r>
    </w:p>
    <w:p w14:paraId="24B95D4A" w14:textId="763C9C0C" w:rsidR="002A0892" w:rsidRDefault="002A0892" w:rsidP="002A0892">
      <w:pPr>
        <w:suppressAutoHyphens w:val="0"/>
        <w:autoSpaceDE w:val="0"/>
        <w:autoSpaceDN w:val="0"/>
        <w:adjustRightInd w:val="0"/>
        <w:spacing w:line="360" w:lineRule="auto"/>
        <w:jc w:val="center"/>
        <w:rPr>
          <w:b/>
          <w:bCs/>
          <w:color w:val="000000"/>
          <w:szCs w:val="22"/>
          <w:lang w:eastAsia="pl-PL"/>
        </w:rPr>
      </w:pPr>
      <w:r w:rsidRPr="002A0892">
        <w:rPr>
          <w:b/>
          <w:bCs/>
          <w:color w:val="000000"/>
          <w:szCs w:val="22"/>
          <w:lang w:eastAsia="pl-PL"/>
        </w:rPr>
        <w:t>Faza budowy</w:t>
      </w:r>
    </w:p>
    <w:p w14:paraId="60CBC7C1" w14:textId="14A1F825" w:rsidR="002A0892" w:rsidRPr="002A0892" w:rsidRDefault="002A0892" w:rsidP="002A0892">
      <w:pPr>
        <w:suppressAutoHyphens w:val="0"/>
        <w:autoSpaceDE w:val="0"/>
        <w:autoSpaceDN w:val="0"/>
        <w:adjustRightInd w:val="0"/>
        <w:spacing w:line="360" w:lineRule="auto"/>
        <w:rPr>
          <w:color w:val="000000"/>
          <w:szCs w:val="22"/>
          <w:lang w:eastAsia="pl-PL"/>
        </w:rPr>
      </w:pPr>
      <w:r w:rsidRPr="002A0892">
        <w:rPr>
          <w:color w:val="000000"/>
          <w:szCs w:val="22"/>
          <w:lang w:eastAsia="pl-PL"/>
        </w:rPr>
        <w:t xml:space="preserve">Wystąpi tutaj standardowe zapotrzebowanie na: </w:t>
      </w:r>
    </w:p>
    <w:p w14:paraId="04BB275C" w14:textId="77777777" w:rsidR="002A0892" w:rsidRPr="002A0892" w:rsidRDefault="002A0892" w:rsidP="002A0892">
      <w:pPr>
        <w:numPr>
          <w:ilvl w:val="0"/>
          <w:numId w:val="77"/>
        </w:numPr>
        <w:suppressAutoHyphens w:val="0"/>
        <w:autoSpaceDE w:val="0"/>
        <w:autoSpaceDN w:val="0"/>
        <w:adjustRightInd w:val="0"/>
        <w:spacing w:after="18" w:line="360" w:lineRule="auto"/>
        <w:rPr>
          <w:color w:val="000000"/>
          <w:szCs w:val="22"/>
          <w:lang w:eastAsia="pl-PL"/>
        </w:rPr>
      </w:pPr>
      <w:r w:rsidRPr="002A0892">
        <w:rPr>
          <w:color w:val="000000"/>
          <w:szCs w:val="22"/>
          <w:lang w:eastAsia="pl-PL"/>
        </w:rPr>
        <w:t xml:space="preserve">materiały budowlane takie jak: piasek, żwir itp., które będą potrzebne do stabilnego umocowania słupów stalowych, niezbędnych do budowy ogrodzenia, oraz montażu konstrukcji wsporczych; </w:t>
      </w:r>
    </w:p>
    <w:p w14:paraId="1AE1ABA6" w14:textId="77777777" w:rsidR="002A0892" w:rsidRPr="002A0892" w:rsidRDefault="002A0892" w:rsidP="002A0892">
      <w:pPr>
        <w:numPr>
          <w:ilvl w:val="0"/>
          <w:numId w:val="77"/>
        </w:numPr>
        <w:suppressAutoHyphens w:val="0"/>
        <w:autoSpaceDE w:val="0"/>
        <w:autoSpaceDN w:val="0"/>
        <w:adjustRightInd w:val="0"/>
        <w:spacing w:line="360" w:lineRule="auto"/>
        <w:rPr>
          <w:color w:val="000000"/>
          <w:szCs w:val="22"/>
          <w:lang w:eastAsia="pl-PL"/>
        </w:rPr>
      </w:pPr>
      <w:r w:rsidRPr="002A0892">
        <w:rPr>
          <w:color w:val="000000"/>
          <w:szCs w:val="22"/>
          <w:lang w:eastAsia="pl-PL"/>
        </w:rPr>
        <w:t xml:space="preserve">paliwo: niezbędne w trakcie transportu i montażu elementów farmy fotowoltaicznej, do napędu maszyn i urządzeń. </w:t>
      </w:r>
    </w:p>
    <w:p w14:paraId="5E82ADC2" w14:textId="77777777" w:rsidR="002A0892" w:rsidRPr="002A0892" w:rsidRDefault="002A0892" w:rsidP="002A0892">
      <w:pPr>
        <w:suppressAutoHyphens w:val="0"/>
        <w:autoSpaceDE w:val="0"/>
        <w:autoSpaceDN w:val="0"/>
        <w:adjustRightInd w:val="0"/>
        <w:spacing w:line="360" w:lineRule="auto"/>
        <w:rPr>
          <w:color w:val="000000"/>
          <w:szCs w:val="22"/>
          <w:lang w:eastAsia="pl-PL"/>
        </w:rPr>
      </w:pPr>
    </w:p>
    <w:p w14:paraId="5650DCFE" w14:textId="77777777" w:rsidR="002A0892" w:rsidRPr="002A0892" w:rsidRDefault="002A0892" w:rsidP="002A0892">
      <w:pPr>
        <w:suppressAutoHyphens w:val="0"/>
        <w:autoSpaceDE w:val="0"/>
        <w:autoSpaceDN w:val="0"/>
        <w:adjustRightInd w:val="0"/>
        <w:spacing w:line="360" w:lineRule="auto"/>
        <w:rPr>
          <w:color w:val="000000"/>
          <w:szCs w:val="22"/>
          <w:lang w:eastAsia="pl-PL"/>
        </w:rPr>
      </w:pPr>
      <w:r w:rsidRPr="002A0892">
        <w:rPr>
          <w:color w:val="000000"/>
          <w:szCs w:val="22"/>
          <w:lang w:eastAsia="pl-PL"/>
        </w:rPr>
        <w:t xml:space="preserve">Nie przewiduje się tutaj zapotrzebowania na: </w:t>
      </w:r>
    </w:p>
    <w:p w14:paraId="773ADD3A" w14:textId="77777777" w:rsidR="002A0892" w:rsidRPr="002A0892" w:rsidRDefault="002A0892" w:rsidP="002A0892">
      <w:pPr>
        <w:numPr>
          <w:ilvl w:val="0"/>
          <w:numId w:val="78"/>
        </w:numPr>
        <w:suppressAutoHyphens w:val="0"/>
        <w:autoSpaceDE w:val="0"/>
        <w:autoSpaceDN w:val="0"/>
        <w:adjustRightInd w:val="0"/>
        <w:spacing w:line="360" w:lineRule="auto"/>
        <w:rPr>
          <w:color w:val="000000"/>
          <w:szCs w:val="22"/>
          <w:lang w:eastAsia="pl-PL"/>
        </w:rPr>
      </w:pPr>
      <w:r w:rsidRPr="002A0892">
        <w:rPr>
          <w:color w:val="000000"/>
          <w:szCs w:val="22"/>
          <w:lang w:eastAsia="pl-PL"/>
        </w:rPr>
        <w:t xml:space="preserve">stały pobór wody z miejscowych wodociągów, na potrzeby robót budowlanych, gdyż w procesie technologicznym, montażu konstrukcji wsporczych pod panele, stosowane będą jedynie wbijane elementy stalowe bądź prefabrykowane bloczki betonowe (a zatem woda nie jest konieczna). </w:t>
      </w:r>
    </w:p>
    <w:p w14:paraId="2845FBEC" w14:textId="77777777" w:rsidR="002A0892" w:rsidRPr="002A0892" w:rsidRDefault="002A0892" w:rsidP="002A0892">
      <w:pPr>
        <w:suppressAutoHyphens w:val="0"/>
        <w:autoSpaceDE w:val="0"/>
        <w:autoSpaceDN w:val="0"/>
        <w:adjustRightInd w:val="0"/>
        <w:spacing w:line="360" w:lineRule="auto"/>
        <w:rPr>
          <w:color w:val="000000"/>
          <w:szCs w:val="22"/>
          <w:lang w:eastAsia="pl-PL"/>
        </w:rPr>
      </w:pPr>
    </w:p>
    <w:p w14:paraId="1FDE5E55" w14:textId="77777777" w:rsidR="002A0892" w:rsidRPr="002A0892" w:rsidRDefault="002A0892" w:rsidP="002A0892">
      <w:pPr>
        <w:suppressAutoHyphens w:val="0"/>
        <w:autoSpaceDE w:val="0"/>
        <w:autoSpaceDN w:val="0"/>
        <w:adjustRightInd w:val="0"/>
        <w:spacing w:line="360" w:lineRule="auto"/>
        <w:rPr>
          <w:color w:val="000000"/>
          <w:szCs w:val="22"/>
          <w:lang w:eastAsia="pl-PL"/>
        </w:rPr>
      </w:pPr>
      <w:r w:rsidRPr="002A0892">
        <w:rPr>
          <w:color w:val="000000"/>
          <w:szCs w:val="22"/>
          <w:lang w:eastAsia="pl-PL"/>
        </w:rPr>
        <w:t xml:space="preserve">Woda do celów socjalnych: </w:t>
      </w:r>
    </w:p>
    <w:p w14:paraId="16E34839" w14:textId="30D5B54D" w:rsidR="00B55607" w:rsidRDefault="002A0892" w:rsidP="002A0892">
      <w:pPr>
        <w:suppressAutoHyphens w:val="0"/>
        <w:autoSpaceDE w:val="0"/>
        <w:autoSpaceDN w:val="0"/>
        <w:adjustRightInd w:val="0"/>
        <w:spacing w:line="360" w:lineRule="auto"/>
        <w:rPr>
          <w:color w:val="000000"/>
          <w:szCs w:val="22"/>
          <w:lang w:eastAsia="pl-PL"/>
        </w:rPr>
      </w:pPr>
      <w:r w:rsidRPr="002A0892">
        <w:rPr>
          <w:color w:val="000000"/>
          <w:szCs w:val="22"/>
          <w:lang w:eastAsia="pl-PL"/>
        </w:rPr>
        <w:t xml:space="preserve">W trakcie budowy obiektu będzie konieczne postawienie </w:t>
      </w:r>
      <w:proofErr w:type="spellStart"/>
      <w:r w:rsidRPr="002A0892">
        <w:rPr>
          <w:color w:val="000000"/>
          <w:szCs w:val="22"/>
          <w:lang w:eastAsia="pl-PL"/>
        </w:rPr>
        <w:t>toi-toi</w:t>
      </w:r>
      <w:proofErr w:type="spellEnd"/>
      <w:r w:rsidRPr="002A0892">
        <w:rPr>
          <w:color w:val="000000"/>
          <w:szCs w:val="22"/>
          <w:lang w:eastAsia="pl-PL"/>
        </w:rPr>
        <w:t xml:space="preserve"> w celach socjalnych. Ze względu na skale przedsięwzięcia, nie przewiduje się, że będzie ich więcej niż 2 szt. Woda do tego celu będzie dostarczana z zewnętrznego źródła. Odbiorem nieczystości zajmować będzie się zewnętrzna firma posiadająca stosowne pozwolenia. W trakcie realizacji inwestycji przewiduje się wykorzystanie wody </w:t>
      </w:r>
      <w:r w:rsidRPr="002A0892">
        <w:rPr>
          <w:color w:val="000000"/>
          <w:szCs w:val="22"/>
          <w:lang w:eastAsia="pl-PL"/>
        </w:rPr>
        <w:lastRenderedPageBreak/>
        <w:t>w ilości ok. 0,1 m3/dobę do celów socjalno-bytowych pracowników. Woda dostarczana będzie beczkowozem.</w:t>
      </w:r>
    </w:p>
    <w:p w14:paraId="244EB3E1" w14:textId="7A577402" w:rsidR="002A0892" w:rsidRPr="002A0892" w:rsidRDefault="002A0892" w:rsidP="002A0892">
      <w:pPr>
        <w:suppressAutoHyphens w:val="0"/>
        <w:autoSpaceDE w:val="0"/>
        <w:autoSpaceDN w:val="0"/>
        <w:adjustRightInd w:val="0"/>
        <w:spacing w:line="360" w:lineRule="auto"/>
        <w:jc w:val="center"/>
        <w:rPr>
          <w:b/>
          <w:bCs/>
          <w:color w:val="000000"/>
          <w:szCs w:val="22"/>
          <w:lang w:eastAsia="pl-PL"/>
        </w:rPr>
      </w:pPr>
      <w:r w:rsidRPr="002A0892">
        <w:rPr>
          <w:b/>
          <w:bCs/>
          <w:color w:val="000000"/>
          <w:szCs w:val="22"/>
          <w:lang w:eastAsia="pl-PL"/>
        </w:rPr>
        <w:t>Faza eksploatacji</w:t>
      </w:r>
    </w:p>
    <w:p w14:paraId="6619F738" w14:textId="1FD8F5BD" w:rsidR="002A0892" w:rsidRDefault="002A0892" w:rsidP="002A0892">
      <w:pPr>
        <w:suppressAutoHyphens w:val="0"/>
        <w:autoSpaceDE w:val="0"/>
        <w:autoSpaceDN w:val="0"/>
        <w:adjustRightInd w:val="0"/>
        <w:spacing w:line="360" w:lineRule="auto"/>
        <w:rPr>
          <w:color w:val="000000"/>
          <w:szCs w:val="22"/>
          <w:lang w:eastAsia="pl-PL"/>
        </w:rPr>
      </w:pPr>
      <w:r w:rsidRPr="002A0892">
        <w:rPr>
          <w:color w:val="000000"/>
          <w:szCs w:val="22"/>
          <w:lang w:eastAsia="pl-PL"/>
        </w:rPr>
        <w:t xml:space="preserve">Od momentu zakończenia budowy oraz uruchomienia instalacji, nie będą wykorzystywane surowce naturalne. Projektowana instalacja fotowoltaiczna, będzie w pełni bezobsługowa, niewymagająca zasilania w wodę. Nie występują tutaj części ruchome, które wymagałyby stałej konserwacji, wymiany czy też smarowania i napraw. Woda będzie wykorzystywana głównie na cele związane z myciem paneli. Panele będą się brudzić głównie pyłkami roślinnymi oraz kurzem. Z racji konieczności odsunięcia się z panelami od dróg lokalnych (zgodnie z wymogami ustawy o drogach publicznych (Dz.U. 2021 poz. 1376 z </w:t>
      </w:r>
      <w:proofErr w:type="spellStart"/>
      <w:r w:rsidRPr="002A0892">
        <w:rPr>
          <w:color w:val="000000"/>
          <w:szCs w:val="22"/>
          <w:lang w:eastAsia="pl-PL"/>
        </w:rPr>
        <w:t>późn</w:t>
      </w:r>
      <w:proofErr w:type="spellEnd"/>
      <w:r w:rsidRPr="002A0892">
        <w:rPr>
          <w:color w:val="000000"/>
          <w:szCs w:val="22"/>
          <w:lang w:eastAsia="pl-PL"/>
        </w:rPr>
        <w:t>. zm.)) na urządzeniach nie będą gromadzić się metale ciężkie, jak również inne związki chemiczne. Nie przewiduje się także występowania reakcji fotochemicznych, w trakcie których powstaną inne szkodliwe związki.</w:t>
      </w:r>
      <w:r w:rsidR="00E656DE">
        <w:rPr>
          <w:color w:val="000000"/>
          <w:szCs w:val="22"/>
          <w:lang w:eastAsia="pl-PL"/>
        </w:rPr>
        <w:t xml:space="preserve"> </w:t>
      </w:r>
      <w:r w:rsidRPr="002A0892">
        <w:rPr>
          <w:color w:val="000000"/>
          <w:szCs w:val="22"/>
          <w:lang w:eastAsia="pl-PL"/>
        </w:rPr>
        <w:t>Mycie paneli fotowoltaicznych odbywać się będzie wyłącznie przy użyciu czystej wody bez zastosowania dodatków, w tym detergentów. Czyszczenie odbywać się będzie w obiegu otwartym; brak zastosowania środków chemicznych sprawi, że wykorzystana do czyszczenia woda nie będzie stanowiła zagrożenia dla powierzchni ziemi (ww. metody sprawia, iż woda po obmyciu paneli nie będzie ściekiem, a co za tym idzie, będzie mogła zostać wprowadzona do środowiska bez konieczności podczyszczenia). Mycie paneli będzie odbywać się ok. 3 razy do roku i każdorazowo zużyte zostanie około 1,0 – 2,0 m</w:t>
      </w:r>
      <w:r w:rsidRPr="00E656DE">
        <w:rPr>
          <w:color w:val="000000"/>
          <w:szCs w:val="22"/>
          <w:vertAlign w:val="superscript"/>
          <w:lang w:eastAsia="pl-PL"/>
        </w:rPr>
        <w:t>3</w:t>
      </w:r>
      <w:r w:rsidRPr="002A0892">
        <w:rPr>
          <w:color w:val="000000"/>
          <w:szCs w:val="22"/>
          <w:lang w:eastAsia="pl-PL"/>
        </w:rPr>
        <w:t xml:space="preserve"> wody (w zależności od stopnia zabrudzenia paneli) na każdy MW mocy zainstalowanej. Woda do mycia paneli fotowoltaicznych zostanie doprowadzona na teren inwestycji w specjalnie do tego przeznaczonych beczkowozach.</w:t>
      </w:r>
    </w:p>
    <w:p w14:paraId="09307A3A" w14:textId="77777777" w:rsidR="00E656DE" w:rsidRPr="002A0892" w:rsidRDefault="00E656DE" w:rsidP="002A0892">
      <w:pPr>
        <w:suppressAutoHyphens w:val="0"/>
        <w:autoSpaceDE w:val="0"/>
        <w:autoSpaceDN w:val="0"/>
        <w:adjustRightInd w:val="0"/>
        <w:spacing w:line="360" w:lineRule="auto"/>
        <w:rPr>
          <w:color w:val="000000"/>
          <w:szCs w:val="22"/>
          <w:lang w:eastAsia="pl-PL"/>
        </w:rPr>
      </w:pPr>
    </w:p>
    <w:p w14:paraId="0D2E0686" w14:textId="77777777" w:rsidR="002A0892" w:rsidRPr="00E656DE" w:rsidRDefault="002A0892" w:rsidP="00E656DE">
      <w:pPr>
        <w:suppressAutoHyphens w:val="0"/>
        <w:autoSpaceDE w:val="0"/>
        <w:autoSpaceDN w:val="0"/>
        <w:adjustRightInd w:val="0"/>
        <w:spacing w:line="360" w:lineRule="auto"/>
        <w:jc w:val="center"/>
        <w:rPr>
          <w:b/>
          <w:bCs/>
          <w:color w:val="000000"/>
          <w:szCs w:val="22"/>
          <w:lang w:eastAsia="pl-PL"/>
        </w:rPr>
      </w:pPr>
      <w:r w:rsidRPr="00E656DE">
        <w:rPr>
          <w:b/>
          <w:bCs/>
          <w:color w:val="000000"/>
          <w:szCs w:val="22"/>
          <w:lang w:eastAsia="pl-PL"/>
        </w:rPr>
        <w:t>Faza likwidacji inwestycji</w:t>
      </w:r>
    </w:p>
    <w:p w14:paraId="2600891C" w14:textId="77777777" w:rsidR="00E656DE" w:rsidRDefault="002A0892" w:rsidP="002A0892">
      <w:pPr>
        <w:suppressAutoHyphens w:val="0"/>
        <w:autoSpaceDE w:val="0"/>
        <w:autoSpaceDN w:val="0"/>
        <w:adjustRightInd w:val="0"/>
        <w:spacing w:line="360" w:lineRule="auto"/>
        <w:rPr>
          <w:color w:val="000000"/>
          <w:szCs w:val="22"/>
          <w:lang w:eastAsia="pl-PL"/>
        </w:rPr>
      </w:pPr>
      <w:r w:rsidRPr="002A0892">
        <w:rPr>
          <w:color w:val="000000"/>
          <w:szCs w:val="22"/>
          <w:lang w:eastAsia="pl-PL"/>
        </w:rPr>
        <w:t xml:space="preserve">Etap likwidacji odbędzie się po około 25-30 latach od momentu pierwszego uruchomienia instalacji. </w:t>
      </w:r>
    </w:p>
    <w:p w14:paraId="697A9E90" w14:textId="77777777" w:rsidR="00E656DE" w:rsidRDefault="00E656DE" w:rsidP="002A0892">
      <w:pPr>
        <w:suppressAutoHyphens w:val="0"/>
        <w:autoSpaceDE w:val="0"/>
        <w:autoSpaceDN w:val="0"/>
        <w:adjustRightInd w:val="0"/>
        <w:spacing w:line="360" w:lineRule="auto"/>
        <w:rPr>
          <w:color w:val="000000"/>
          <w:szCs w:val="22"/>
          <w:lang w:eastAsia="pl-PL"/>
        </w:rPr>
      </w:pPr>
    </w:p>
    <w:p w14:paraId="39BCFABA" w14:textId="7D98C997" w:rsidR="002A0892" w:rsidRPr="002A0892" w:rsidRDefault="002A0892" w:rsidP="002A0892">
      <w:pPr>
        <w:suppressAutoHyphens w:val="0"/>
        <w:autoSpaceDE w:val="0"/>
        <w:autoSpaceDN w:val="0"/>
        <w:adjustRightInd w:val="0"/>
        <w:spacing w:line="360" w:lineRule="auto"/>
        <w:rPr>
          <w:color w:val="000000"/>
          <w:szCs w:val="22"/>
          <w:lang w:eastAsia="pl-PL"/>
        </w:rPr>
      </w:pPr>
      <w:r w:rsidRPr="002A0892">
        <w:rPr>
          <w:color w:val="000000"/>
          <w:szCs w:val="22"/>
          <w:lang w:eastAsia="pl-PL"/>
        </w:rPr>
        <w:t>Przewiduje się:</w:t>
      </w:r>
    </w:p>
    <w:p w14:paraId="7EEC1BE7" w14:textId="77777777" w:rsidR="00E656DE" w:rsidRPr="00515BB1" w:rsidRDefault="002A0892" w:rsidP="002A0892">
      <w:pPr>
        <w:pStyle w:val="Akapitzlist"/>
        <w:numPr>
          <w:ilvl w:val="0"/>
          <w:numId w:val="79"/>
        </w:numPr>
        <w:autoSpaceDE w:val="0"/>
        <w:autoSpaceDN w:val="0"/>
        <w:adjustRightInd w:val="0"/>
        <w:spacing w:line="360" w:lineRule="auto"/>
        <w:rPr>
          <w:rFonts w:ascii="Times New Roman" w:hAnsi="Times New Roman"/>
          <w:color w:val="000000"/>
          <w:lang w:eastAsia="pl-PL"/>
        </w:rPr>
      </w:pPr>
      <w:r w:rsidRPr="00515BB1">
        <w:rPr>
          <w:rFonts w:ascii="Times New Roman" w:hAnsi="Times New Roman"/>
          <w:color w:val="000000"/>
          <w:lang w:eastAsia="pl-PL"/>
        </w:rPr>
        <w:t>możliwe zużycie wody na potrzeby socjalno-bytowe ekipy prowadzącej demontaż obiektu;</w:t>
      </w:r>
    </w:p>
    <w:p w14:paraId="638C959C" w14:textId="76B7A970" w:rsidR="002A0892" w:rsidRPr="00E656DE" w:rsidRDefault="002A0892" w:rsidP="002A0892">
      <w:pPr>
        <w:pStyle w:val="Akapitzlist"/>
        <w:numPr>
          <w:ilvl w:val="0"/>
          <w:numId w:val="79"/>
        </w:numPr>
        <w:autoSpaceDE w:val="0"/>
        <w:autoSpaceDN w:val="0"/>
        <w:adjustRightInd w:val="0"/>
        <w:spacing w:line="360" w:lineRule="auto"/>
        <w:rPr>
          <w:color w:val="000000"/>
          <w:lang w:eastAsia="pl-PL"/>
        </w:rPr>
      </w:pPr>
      <w:r w:rsidRPr="00515BB1">
        <w:rPr>
          <w:rFonts w:ascii="Times New Roman" w:hAnsi="Times New Roman"/>
          <w:color w:val="000000"/>
          <w:lang w:eastAsia="pl-PL"/>
        </w:rPr>
        <w:t>standardowe zapotrzebowanie na paliwo niezbędne do napędu urządzeń do demontażu i transportu elementów farmy fotowoltaicznej</w:t>
      </w:r>
      <w:r w:rsidRPr="00E656DE">
        <w:rPr>
          <w:color w:val="000000"/>
          <w:lang w:eastAsia="pl-PL"/>
        </w:rPr>
        <w:t>.</w:t>
      </w:r>
    </w:p>
    <w:p w14:paraId="19BB2794" w14:textId="3093B3E9" w:rsidR="002A0892" w:rsidRDefault="002A0892" w:rsidP="002A0892">
      <w:pPr>
        <w:suppressAutoHyphens w:val="0"/>
        <w:autoSpaceDE w:val="0"/>
        <w:autoSpaceDN w:val="0"/>
        <w:adjustRightInd w:val="0"/>
        <w:spacing w:line="360" w:lineRule="auto"/>
        <w:rPr>
          <w:color w:val="000000"/>
          <w:szCs w:val="22"/>
          <w:lang w:eastAsia="pl-PL"/>
        </w:rPr>
      </w:pPr>
      <w:r w:rsidRPr="002A0892">
        <w:rPr>
          <w:color w:val="000000"/>
          <w:szCs w:val="22"/>
          <w:lang w:eastAsia="pl-PL"/>
        </w:rPr>
        <w:t xml:space="preserve">Na tym etapie wszystkie elementy instalacji zostaną poddane recyklingowi np. elementy metalowe zostaną oddane do ponownego przerobienia w zakładach metalurgicznych, a wafle krzemowe zostaną poddane reprodukcji za pomocą metody </w:t>
      </w:r>
      <w:proofErr w:type="spellStart"/>
      <w:r w:rsidRPr="002A0892">
        <w:rPr>
          <w:color w:val="000000"/>
          <w:szCs w:val="22"/>
          <w:lang w:eastAsia="pl-PL"/>
        </w:rPr>
        <w:t>Czochralskiego</w:t>
      </w:r>
      <w:proofErr w:type="spellEnd"/>
      <w:r w:rsidRPr="002A0892">
        <w:rPr>
          <w:color w:val="000000"/>
          <w:szCs w:val="22"/>
          <w:lang w:eastAsia="pl-PL"/>
        </w:rPr>
        <w:t>. Recykling zostanie wykonany przez firmę</w:t>
      </w:r>
      <w:r w:rsidR="00E656DE">
        <w:rPr>
          <w:color w:val="000000"/>
          <w:szCs w:val="22"/>
          <w:lang w:eastAsia="pl-PL"/>
        </w:rPr>
        <w:t xml:space="preserve"> </w:t>
      </w:r>
      <w:r w:rsidR="00E656DE" w:rsidRPr="00E656DE">
        <w:rPr>
          <w:color w:val="000000"/>
          <w:szCs w:val="22"/>
          <w:lang w:eastAsia="pl-PL"/>
        </w:rPr>
        <w:t>zewnętrzną posiadającą do tego odpowiedni sprzęt i uprawnienia. Woda potrzebna na ww. etapy realizacji inwestycji będzie dowożona specjalnymi beczkowozami w ilościach, które zapewnia jej racjonalne wykorzystanie.</w:t>
      </w:r>
    </w:p>
    <w:p w14:paraId="4C6E451E" w14:textId="77777777" w:rsidR="00515BB1" w:rsidRDefault="00515BB1" w:rsidP="002A0892">
      <w:pPr>
        <w:suppressAutoHyphens w:val="0"/>
        <w:autoSpaceDE w:val="0"/>
        <w:autoSpaceDN w:val="0"/>
        <w:adjustRightInd w:val="0"/>
        <w:spacing w:line="360" w:lineRule="auto"/>
        <w:rPr>
          <w:color w:val="000000"/>
          <w:szCs w:val="22"/>
          <w:lang w:eastAsia="pl-PL"/>
        </w:rPr>
      </w:pPr>
    </w:p>
    <w:p w14:paraId="68D1F76D" w14:textId="77777777" w:rsidR="00515BB1" w:rsidRDefault="00515BB1" w:rsidP="002A0892">
      <w:pPr>
        <w:suppressAutoHyphens w:val="0"/>
        <w:autoSpaceDE w:val="0"/>
        <w:autoSpaceDN w:val="0"/>
        <w:adjustRightInd w:val="0"/>
        <w:spacing w:line="360" w:lineRule="auto"/>
        <w:rPr>
          <w:color w:val="000000"/>
          <w:szCs w:val="22"/>
          <w:lang w:eastAsia="pl-PL"/>
        </w:rPr>
      </w:pPr>
    </w:p>
    <w:p w14:paraId="4C883E8D" w14:textId="4100546E" w:rsidR="00E656DE" w:rsidRDefault="00E656DE" w:rsidP="00E656DE">
      <w:pPr>
        <w:pStyle w:val="Nagwek2"/>
      </w:pPr>
      <w:bookmarkStart w:id="80" w:name="_Toc145171053"/>
      <w:r>
        <w:rPr>
          <w:color w:val="000000"/>
          <w:szCs w:val="22"/>
          <w:lang w:eastAsia="pl-PL"/>
        </w:rPr>
        <w:lastRenderedPageBreak/>
        <w:t xml:space="preserve">2.6. </w:t>
      </w:r>
      <w:r>
        <w:t>Informacje o zapotrzebowaniu na energię i jej zużyciu</w:t>
      </w:r>
      <w:bookmarkEnd w:id="80"/>
    </w:p>
    <w:p w14:paraId="6AEA26EF" w14:textId="77777777" w:rsidR="00A97F2A" w:rsidRDefault="00A97F2A" w:rsidP="00A97F2A">
      <w:pPr>
        <w:suppressAutoHyphens w:val="0"/>
        <w:autoSpaceDE w:val="0"/>
        <w:autoSpaceDN w:val="0"/>
        <w:adjustRightInd w:val="0"/>
        <w:spacing w:line="360" w:lineRule="auto"/>
        <w:rPr>
          <w:b/>
          <w:bCs/>
          <w:color w:val="000000"/>
          <w:szCs w:val="22"/>
          <w:lang w:eastAsia="pl-PL"/>
        </w:rPr>
      </w:pPr>
    </w:p>
    <w:p w14:paraId="030642E3" w14:textId="33E4A22D" w:rsidR="00A97F2A" w:rsidRPr="00A97F2A" w:rsidRDefault="00A97F2A" w:rsidP="00A97F2A">
      <w:pPr>
        <w:suppressAutoHyphens w:val="0"/>
        <w:autoSpaceDE w:val="0"/>
        <w:autoSpaceDN w:val="0"/>
        <w:adjustRightInd w:val="0"/>
        <w:spacing w:line="360" w:lineRule="auto"/>
        <w:jc w:val="center"/>
        <w:rPr>
          <w:color w:val="000000"/>
          <w:szCs w:val="22"/>
          <w:lang w:eastAsia="pl-PL"/>
        </w:rPr>
      </w:pPr>
      <w:r w:rsidRPr="00A97F2A">
        <w:rPr>
          <w:b/>
          <w:bCs/>
          <w:color w:val="000000"/>
          <w:szCs w:val="22"/>
          <w:lang w:eastAsia="pl-PL"/>
        </w:rPr>
        <w:t>Faza budowy</w:t>
      </w:r>
    </w:p>
    <w:p w14:paraId="2240A821" w14:textId="77777777" w:rsidR="00A97F2A" w:rsidRPr="00A97F2A" w:rsidRDefault="00A97F2A" w:rsidP="00A97F2A">
      <w:pPr>
        <w:suppressAutoHyphens w:val="0"/>
        <w:autoSpaceDE w:val="0"/>
        <w:autoSpaceDN w:val="0"/>
        <w:adjustRightInd w:val="0"/>
        <w:spacing w:line="360" w:lineRule="auto"/>
        <w:rPr>
          <w:color w:val="000000"/>
          <w:szCs w:val="22"/>
          <w:lang w:eastAsia="pl-PL"/>
        </w:rPr>
      </w:pPr>
      <w:r w:rsidRPr="00A97F2A">
        <w:rPr>
          <w:color w:val="000000"/>
          <w:szCs w:val="22"/>
          <w:lang w:eastAsia="pl-PL"/>
        </w:rPr>
        <w:t xml:space="preserve">Wystąpi zapotrzebowanie na energię związaną z pracą urządzeń elektrycznych bądź mechanicznych służących do budowy poszczególnych członów obiektu budowlanego. Energia elektryczna będzie dostarczana z lokalnej sieci elektroenergetycznej bądź w przypadku braku takiej możliwości – agregatów prądotwórczych. Agregaty będą pracować na bazie paliwa ciekłego. Przewiduje się wykorzystanie takich urządzeń jak: </w:t>
      </w:r>
    </w:p>
    <w:p w14:paraId="257EAD2B" w14:textId="77777777" w:rsidR="00A97F2A" w:rsidRPr="00A97F2A" w:rsidRDefault="00A97F2A" w:rsidP="00A97F2A">
      <w:pPr>
        <w:numPr>
          <w:ilvl w:val="0"/>
          <w:numId w:val="80"/>
        </w:numPr>
        <w:suppressAutoHyphens w:val="0"/>
        <w:autoSpaceDE w:val="0"/>
        <w:autoSpaceDN w:val="0"/>
        <w:adjustRightInd w:val="0"/>
        <w:spacing w:after="18" w:line="360" w:lineRule="auto"/>
        <w:rPr>
          <w:color w:val="000000"/>
          <w:szCs w:val="22"/>
          <w:lang w:eastAsia="pl-PL"/>
        </w:rPr>
      </w:pPr>
      <w:r w:rsidRPr="00A97F2A">
        <w:rPr>
          <w:color w:val="000000"/>
          <w:szCs w:val="22"/>
          <w:lang w:eastAsia="pl-PL"/>
        </w:rPr>
        <w:t xml:space="preserve">sprzęt budowlany typu wiertarki, szlifierki; </w:t>
      </w:r>
    </w:p>
    <w:p w14:paraId="07C6176D" w14:textId="77777777" w:rsidR="00A97F2A" w:rsidRPr="00A97F2A" w:rsidRDefault="00A97F2A" w:rsidP="00A97F2A">
      <w:pPr>
        <w:numPr>
          <w:ilvl w:val="0"/>
          <w:numId w:val="80"/>
        </w:numPr>
        <w:suppressAutoHyphens w:val="0"/>
        <w:autoSpaceDE w:val="0"/>
        <w:autoSpaceDN w:val="0"/>
        <w:adjustRightInd w:val="0"/>
        <w:spacing w:after="18" w:line="360" w:lineRule="auto"/>
        <w:rPr>
          <w:color w:val="000000"/>
          <w:szCs w:val="22"/>
          <w:lang w:eastAsia="pl-PL"/>
        </w:rPr>
      </w:pPr>
      <w:r w:rsidRPr="00A97F2A">
        <w:rPr>
          <w:color w:val="000000"/>
          <w:szCs w:val="22"/>
          <w:lang w:eastAsia="pl-PL"/>
        </w:rPr>
        <w:t xml:space="preserve">ugniatarki; </w:t>
      </w:r>
    </w:p>
    <w:p w14:paraId="557D6B0A" w14:textId="77777777" w:rsidR="00A97F2A" w:rsidRPr="00A97F2A" w:rsidRDefault="00A97F2A" w:rsidP="00A97F2A">
      <w:pPr>
        <w:numPr>
          <w:ilvl w:val="0"/>
          <w:numId w:val="80"/>
        </w:numPr>
        <w:suppressAutoHyphens w:val="0"/>
        <w:autoSpaceDE w:val="0"/>
        <w:autoSpaceDN w:val="0"/>
        <w:adjustRightInd w:val="0"/>
        <w:spacing w:after="18" w:line="360" w:lineRule="auto"/>
        <w:rPr>
          <w:color w:val="000000"/>
          <w:szCs w:val="22"/>
          <w:lang w:eastAsia="pl-PL"/>
        </w:rPr>
      </w:pPr>
      <w:r w:rsidRPr="00A97F2A">
        <w:rPr>
          <w:color w:val="000000"/>
          <w:szCs w:val="22"/>
          <w:lang w:eastAsia="pl-PL"/>
        </w:rPr>
        <w:t xml:space="preserve">dźwig; </w:t>
      </w:r>
    </w:p>
    <w:p w14:paraId="4780528C" w14:textId="77777777" w:rsidR="00A97F2A" w:rsidRPr="00A97F2A" w:rsidRDefault="00A97F2A" w:rsidP="00A97F2A">
      <w:pPr>
        <w:numPr>
          <w:ilvl w:val="0"/>
          <w:numId w:val="80"/>
        </w:numPr>
        <w:suppressAutoHyphens w:val="0"/>
        <w:autoSpaceDE w:val="0"/>
        <w:autoSpaceDN w:val="0"/>
        <w:adjustRightInd w:val="0"/>
        <w:spacing w:after="18" w:line="360" w:lineRule="auto"/>
        <w:rPr>
          <w:color w:val="000000"/>
          <w:szCs w:val="22"/>
          <w:lang w:eastAsia="pl-PL"/>
        </w:rPr>
      </w:pPr>
      <w:r w:rsidRPr="00A97F2A">
        <w:rPr>
          <w:color w:val="000000"/>
          <w:szCs w:val="22"/>
          <w:lang w:eastAsia="pl-PL"/>
        </w:rPr>
        <w:t xml:space="preserve">kafar; </w:t>
      </w:r>
    </w:p>
    <w:p w14:paraId="20EB9EA0" w14:textId="77777777" w:rsidR="00A97F2A" w:rsidRPr="00A97F2A" w:rsidRDefault="00A97F2A" w:rsidP="00A97F2A">
      <w:pPr>
        <w:numPr>
          <w:ilvl w:val="0"/>
          <w:numId w:val="80"/>
        </w:numPr>
        <w:suppressAutoHyphens w:val="0"/>
        <w:autoSpaceDE w:val="0"/>
        <w:autoSpaceDN w:val="0"/>
        <w:adjustRightInd w:val="0"/>
        <w:spacing w:line="360" w:lineRule="auto"/>
        <w:rPr>
          <w:color w:val="000000"/>
          <w:szCs w:val="22"/>
          <w:lang w:eastAsia="pl-PL"/>
        </w:rPr>
      </w:pPr>
      <w:r w:rsidRPr="00A97F2A">
        <w:rPr>
          <w:color w:val="000000"/>
          <w:szCs w:val="22"/>
          <w:lang w:eastAsia="pl-PL"/>
        </w:rPr>
        <w:t xml:space="preserve">maszyny transportowe. </w:t>
      </w:r>
    </w:p>
    <w:p w14:paraId="1B44E487" w14:textId="652E5BDB" w:rsidR="00A97F2A" w:rsidRPr="00A97F2A" w:rsidRDefault="00A97F2A" w:rsidP="00A97F2A">
      <w:pPr>
        <w:suppressAutoHyphens w:val="0"/>
        <w:autoSpaceDE w:val="0"/>
        <w:autoSpaceDN w:val="0"/>
        <w:adjustRightInd w:val="0"/>
        <w:spacing w:line="360" w:lineRule="auto"/>
        <w:jc w:val="center"/>
        <w:rPr>
          <w:color w:val="000000"/>
          <w:szCs w:val="22"/>
          <w:lang w:eastAsia="pl-PL"/>
        </w:rPr>
      </w:pPr>
      <w:r w:rsidRPr="00A97F2A">
        <w:rPr>
          <w:b/>
          <w:bCs/>
          <w:color w:val="000000"/>
          <w:szCs w:val="22"/>
          <w:lang w:eastAsia="pl-PL"/>
        </w:rPr>
        <w:t>Faza eksploatacji</w:t>
      </w:r>
    </w:p>
    <w:p w14:paraId="3CFFDCE5" w14:textId="42FAF216" w:rsidR="00A97F2A" w:rsidRPr="00A97F2A" w:rsidRDefault="00A97F2A" w:rsidP="00A97F2A">
      <w:pPr>
        <w:suppressAutoHyphens w:val="0"/>
        <w:autoSpaceDE w:val="0"/>
        <w:autoSpaceDN w:val="0"/>
        <w:adjustRightInd w:val="0"/>
        <w:spacing w:line="360" w:lineRule="auto"/>
        <w:rPr>
          <w:color w:val="000000"/>
          <w:szCs w:val="22"/>
          <w:lang w:eastAsia="pl-PL"/>
        </w:rPr>
      </w:pPr>
      <w:r w:rsidRPr="00A97F2A">
        <w:rPr>
          <w:color w:val="000000"/>
          <w:szCs w:val="22"/>
          <w:lang w:eastAsia="pl-PL"/>
        </w:rPr>
        <w:t xml:space="preserve">Pomimo, iż podmiotowa inwestycja będzie produkować energię elektryczną, konieczne będzie podtrzymywanie pracy urządzeń za pomocą energii elektrycznej z sieci, do której zostanie podpięta. Szacuje się, że zapotrzebowanie szczytowe na moc wyniesie </w:t>
      </w:r>
      <w:r w:rsidR="005C3A55" w:rsidRPr="005C3A55">
        <w:rPr>
          <w:color w:val="000000"/>
          <w:szCs w:val="22"/>
          <w:lang w:eastAsia="pl-PL"/>
        </w:rPr>
        <w:t xml:space="preserve">około </w:t>
      </w:r>
      <w:r w:rsidR="00515BB1">
        <w:rPr>
          <w:color w:val="000000"/>
          <w:szCs w:val="22"/>
          <w:lang w:eastAsia="pl-PL"/>
        </w:rPr>
        <w:t>60</w:t>
      </w:r>
      <w:r w:rsidR="005C3A55" w:rsidRPr="005C3A55">
        <w:rPr>
          <w:color w:val="000000"/>
          <w:szCs w:val="22"/>
          <w:lang w:eastAsia="pl-PL"/>
        </w:rPr>
        <w:t xml:space="preserve"> MWh rocznie na instalację o mocy do </w:t>
      </w:r>
      <w:r w:rsidR="00515BB1">
        <w:rPr>
          <w:color w:val="000000"/>
          <w:szCs w:val="22"/>
          <w:lang w:eastAsia="pl-PL"/>
        </w:rPr>
        <w:t xml:space="preserve">6 </w:t>
      </w:r>
      <w:r w:rsidR="005C3A55" w:rsidRPr="005C3A55">
        <w:rPr>
          <w:color w:val="000000"/>
          <w:szCs w:val="22"/>
          <w:lang w:eastAsia="pl-PL"/>
        </w:rPr>
        <w:t>MW</w:t>
      </w:r>
      <w:r w:rsidRPr="00A97F2A">
        <w:rPr>
          <w:color w:val="000000"/>
          <w:szCs w:val="22"/>
          <w:lang w:eastAsia="pl-PL"/>
        </w:rPr>
        <w:t xml:space="preserve">. Zapotrzebowanie na energię elektryczną będzie przeznaczone na: </w:t>
      </w:r>
    </w:p>
    <w:p w14:paraId="3ECA0C77" w14:textId="77777777" w:rsidR="00A97F2A" w:rsidRPr="00A97F2A" w:rsidRDefault="00A97F2A" w:rsidP="00A97F2A">
      <w:pPr>
        <w:numPr>
          <w:ilvl w:val="0"/>
          <w:numId w:val="81"/>
        </w:numPr>
        <w:suppressAutoHyphens w:val="0"/>
        <w:autoSpaceDE w:val="0"/>
        <w:autoSpaceDN w:val="0"/>
        <w:adjustRightInd w:val="0"/>
        <w:spacing w:after="18" w:line="360" w:lineRule="auto"/>
        <w:rPr>
          <w:color w:val="000000"/>
          <w:szCs w:val="22"/>
          <w:lang w:eastAsia="pl-PL"/>
        </w:rPr>
      </w:pPr>
      <w:r w:rsidRPr="00A97F2A">
        <w:rPr>
          <w:color w:val="000000"/>
          <w:szCs w:val="22"/>
          <w:lang w:eastAsia="pl-PL"/>
        </w:rPr>
        <w:t xml:space="preserve">podtrzymanie pracy transformatora oraz inwerterów; </w:t>
      </w:r>
    </w:p>
    <w:p w14:paraId="684D11D0" w14:textId="77777777" w:rsidR="00A97F2A" w:rsidRPr="00A97F2A" w:rsidRDefault="00A97F2A" w:rsidP="00A97F2A">
      <w:pPr>
        <w:numPr>
          <w:ilvl w:val="0"/>
          <w:numId w:val="81"/>
        </w:numPr>
        <w:suppressAutoHyphens w:val="0"/>
        <w:autoSpaceDE w:val="0"/>
        <w:autoSpaceDN w:val="0"/>
        <w:adjustRightInd w:val="0"/>
        <w:spacing w:after="18" w:line="360" w:lineRule="auto"/>
        <w:rPr>
          <w:color w:val="000000"/>
          <w:szCs w:val="22"/>
          <w:lang w:eastAsia="pl-PL"/>
        </w:rPr>
      </w:pPr>
      <w:r w:rsidRPr="00A97F2A">
        <w:rPr>
          <w:color w:val="000000"/>
          <w:szCs w:val="22"/>
          <w:lang w:eastAsia="pl-PL"/>
        </w:rPr>
        <w:t xml:space="preserve">podtrzymanie pracy układu kontrolno-pomiarowego; </w:t>
      </w:r>
    </w:p>
    <w:p w14:paraId="6FB13792" w14:textId="77777777" w:rsidR="00A97F2A" w:rsidRPr="00A97F2A" w:rsidRDefault="00A97F2A" w:rsidP="00A97F2A">
      <w:pPr>
        <w:numPr>
          <w:ilvl w:val="0"/>
          <w:numId w:val="81"/>
        </w:numPr>
        <w:suppressAutoHyphens w:val="0"/>
        <w:autoSpaceDE w:val="0"/>
        <w:autoSpaceDN w:val="0"/>
        <w:adjustRightInd w:val="0"/>
        <w:spacing w:line="360" w:lineRule="auto"/>
        <w:rPr>
          <w:color w:val="000000"/>
          <w:szCs w:val="22"/>
          <w:lang w:eastAsia="pl-PL"/>
        </w:rPr>
      </w:pPr>
      <w:r w:rsidRPr="00A97F2A">
        <w:rPr>
          <w:color w:val="000000"/>
          <w:szCs w:val="22"/>
          <w:lang w:eastAsia="pl-PL"/>
        </w:rPr>
        <w:t xml:space="preserve">potrzymanie monitoringu CCTV obiektu. </w:t>
      </w:r>
    </w:p>
    <w:p w14:paraId="7CADC22A" w14:textId="77777777" w:rsidR="00A97F2A" w:rsidRPr="00A97F2A" w:rsidRDefault="00A97F2A" w:rsidP="00A97F2A">
      <w:pPr>
        <w:suppressAutoHyphens w:val="0"/>
        <w:autoSpaceDE w:val="0"/>
        <w:autoSpaceDN w:val="0"/>
        <w:adjustRightInd w:val="0"/>
        <w:spacing w:line="360" w:lineRule="auto"/>
        <w:rPr>
          <w:color w:val="000000"/>
          <w:szCs w:val="22"/>
          <w:lang w:eastAsia="pl-PL"/>
        </w:rPr>
      </w:pPr>
    </w:p>
    <w:p w14:paraId="30FEB547" w14:textId="3E86D3A6" w:rsidR="00A97F2A" w:rsidRPr="00A97F2A" w:rsidRDefault="00A97F2A" w:rsidP="00A97F2A">
      <w:pPr>
        <w:suppressAutoHyphens w:val="0"/>
        <w:autoSpaceDE w:val="0"/>
        <w:autoSpaceDN w:val="0"/>
        <w:adjustRightInd w:val="0"/>
        <w:spacing w:line="360" w:lineRule="auto"/>
        <w:jc w:val="center"/>
        <w:rPr>
          <w:color w:val="000000"/>
          <w:szCs w:val="22"/>
          <w:lang w:eastAsia="pl-PL"/>
        </w:rPr>
      </w:pPr>
      <w:r w:rsidRPr="00A97F2A">
        <w:rPr>
          <w:b/>
          <w:bCs/>
          <w:color w:val="000000"/>
          <w:szCs w:val="22"/>
          <w:lang w:eastAsia="pl-PL"/>
        </w:rPr>
        <w:t>Faza likwidacji inwestycji</w:t>
      </w:r>
    </w:p>
    <w:p w14:paraId="367D2D8D" w14:textId="77777777" w:rsidR="00A97F2A" w:rsidRPr="00A97F2A" w:rsidRDefault="00A97F2A" w:rsidP="00A97F2A">
      <w:pPr>
        <w:suppressAutoHyphens w:val="0"/>
        <w:autoSpaceDE w:val="0"/>
        <w:autoSpaceDN w:val="0"/>
        <w:adjustRightInd w:val="0"/>
        <w:spacing w:line="360" w:lineRule="auto"/>
        <w:rPr>
          <w:color w:val="000000"/>
          <w:szCs w:val="22"/>
          <w:lang w:eastAsia="pl-PL"/>
        </w:rPr>
      </w:pPr>
      <w:r w:rsidRPr="00A97F2A">
        <w:rPr>
          <w:color w:val="000000"/>
          <w:szCs w:val="22"/>
          <w:lang w:eastAsia="pl-PL"/>
        </w:rPr>
        <w:t xml:space="preserve">Nastąpi tutaj zapotrzebowanie na energię związaną z pracą urządzeń elektrycznych bądź mechanicznych służących do demontażu obiektu. Będą wykorzystywane urządzenia takie jak: </w:t>
      </w:r>
    </w:p>
    <w:p w14:paraId="7B493C02" w14:textId="77777777" w:rsidR="00A97F2A" w:rsidRPr="00A97F2A" w:rsidRDefault="00A97F2A" w:rsidP="00A97F2A">
      <w:pPr>
        <w:numPr>
          <w:ilvl w:val="0"/>
          <w:numId w:val="82"/>
        </w:numPr>
        <w:suppressAutoHyphens w:val="0"/>
        <w:autoSpaceDE w:val="0"/>
        <w:autoSpaceDN w:val="0"/>
        <w:adjustRightInd w:val="0"/>
        <w:spacing w:after="17" w:line="360" w:lineRule="auto"/>
        <w:rPr>
          <w:color w:val="000000"/>
          <w:szCs w:val="22"/>
          <w:lang w:eastAsia="pl-PL"/>
        </w:rPr>
      </w:pPr>
      <w:r w:rsidRPr="00A97F2A">
        <w:rPr>
          <w:color w:val="000000"/>
          <w:szCs w:val="22"/>
          <w:lang w:eastAsia="pl-PL"/>
        </w:rPr>
        <w:t xml:space="preserve">sprzęt budowlany typu wiertarki, szlifierki; </w:t>
      </w:r>
    </w:p>
    <w:p w14:paraId="43900500" w14:textId="77777777" w:rsidR="00A97F2A" w:rsidRPr="00A97F2A" w:rsidRDefault="00A97F2A" w:rsidP="00A97F2A">
      <w:pPr>
        <w:numPr>
          <w:ilvl w:val="0"/>
          <w:numId w:val="82"/>
        </w:numPr>
        <w:suppressAutoHyphens w:val="0"/>
        <w:autoSpaceDE w:val="0"/>
        <w:autoSpaceDN w:val="0"/>
        <w:adjustRightInd w:val="0"/>
        <w:spacing w:after="17" w:line="360" w:lineRule="auto"/>
        <w:rPr>
          <w:color w:val="000000"/>
          <w:szCs w:val="22"/>
          <w:lang w:eastAsia="pl-PL"/>
        </w:rPr>
      </w:pPr>
      <w:r w:rsidRPr="00A97F2A">
        <w:rPr>
          <w:color w:val="000000"/>
          <w:szCs w:val="22"/>
          <w:lang w:eastAsia="pl-PL"/>
        </w:rPr>
        <w:t xml:space="preserve">dźwig; </w:t>
      </w:r>
    </w:p>
    <w:p w14:paraId="071C969D" w14:textId="77777777" w:rsidR="00A97F2A" w:rsidRPr="00A97F2A" w:rsidRDefault="00A97F2A" w:rsidP="00A97F2A">
      <w:pPr>
        <w:numPr>
          <w:ilvl w:val="0"/>
          <w:numId w:val="82"/>
        </w:numPr>
        <w:suppressAutoHyphens w:val="0"/>
        <w:autoSpaceDE w:val="0"/>
        <w:autoSpaceDN w:val="0"/>
        <w:adjustRightInd w:val="0"/>
        <w:spacing w:after="17" w:line="360" w:lineRule="auto"/>
        <w:rPr>
          <w:color w:val="000000"/>
          <w:szCs w:val="22"/>
          <w:lang w:eastAsia="pl-PL"/>
        </w:rPr>
      </w:pPr>
      <w:r w:rsidRPr="00A97F2A">
        <w:rPr>
          <w:color w:val="000000"/>
          <w:szCs w:val="22"/>
          <w:lang w:eastAsia="pl-PL"/>
        </w:rPr>
        <w:t xml:space="preserve">maszyny transportowe; </w:t>
      </w:r>
    </w:p>
    <w:p w14:paraId="6ECAAEB1" w14:textId="77777777" w:rsidR="00A97F2A" w:rsidRDefault="00A97F2A" w:rsidP="00A97F2A">
      <w:pPr>
        <w:numPr>
          <w:ilvl w:val="0"/>
          <w:numId w:val="82"/>
        </w:numPr>
        <w:suppressAutoHyphens w:val="0"/>
        <w:autoSpaceDE w:val="0"/>
        <w:autoSpaceDN w:val="0"/>
        <w:adjustRightInd w:val="0"/>
        <w:spacing w:line="360" w:lineRule="auto"/>
        <w:rPr>
          <w:color w:val="000000"/>
          <w:szCs w:val="22"/>
          <w:lang w:eastAsia="pl-PL"/>
        </w:rPr>
      </w:pPr>
      <w:r w:rsidRPr="00A97F2A">
        <w:rPr>
          <w:color w:val="000000"/>
          <w:szCs w:val="22"/>
          <w:lang w:eastAsia="pl-PL"/>
        </w:rPr>
        <w:t xml:space="preserve">maszyna do wyciągania stalowych konstrukcji z ziemi. </w:t>
      </w:r>
    </w:p>
    <w:p w14:paraId="6A373266" w14:textId="7603F573" w:rsidR="00987C99" w:rsidRPr="00A97F2A" w:rsidRDefault="00987C99" w:rsidP="00987C99">
      <w:pPr>
        <w:pStyle w:val="Nagwek2"/>
        <w:rPr>
          <w:rFonts w:ascii="Times New Roman" w:hAnsi="Times New Roman"/>
          <w:color w:val="000000"/>
          <w:szCs w:val="22"/>
          <w:lang w:eastAsia="pl-PL"/>
        </w:rPr>
      </w:pPr>
      <w:bookmarkStart w:id="81" w:name="_Toc145171054"/>
      <w:r>
        <w:rPr>
          <w:color w:val="000000"/>
          <w:szCs w:val="22"/>
          <w:lang w:eastAsia="pl-PL"/>
        </w:rPr>
        <w:t xml:space="preserve">2.7. </w:t>
      </w:r>
      <w:r>
        <w:t>Informacje o pracach rozbiórkowych dotyczących przedsięwzięć mogących znacząco oddziaływać na środowisko</w:t>
      </w:r>
      <w:bookmarkEnd w:id="81"/>
    </w:p>
    <w:p w14:paraId="229F4AC4" w14:textId="77777777" w:rsidR="00987C99" w:rsidRDefault="00987C99" w:rsidP="00987C99">
      <w:pPr>
        <w:suppressAutoHyphens w:val="0"/>
        <w:autoSpaceDE w:val="0"/>
        <w:autoSpaceDN w:val="0"/>
        <w:adjustRightInd w:val="0"/>
        <w:spacing w:line="360" w:lineRule="auto"/>
        <w:rPr>
          <w:color w:val="000000"/>
          <w:szCs w:val="22"/>
          <w:lang w:eastAsia="pl-PL"/>
        </w:rPr>
      </w:pPr>
    </w:p>
    <w:p w14:paraId="555BC6B9" w14:textId="2BCAEAD2" w:rsidR="00987C99" w:rsidRPr="00987C99" w:rsidRDefault="00987C99" w:rsidP="00987C99">
      <w:pPr>
        <w:suppressAutoHyphens w:val="0"/>
        <w:autoSpaceDE w:val="0"/>
        <w:autoSpaceDN w:val="0"/>
        <w:adjustRightInd w:val="0"/>
        <w:spacing w:line="360" w:lineRule="auto"/>
        <w:ind w:firstLine="708"/>
        <w:rPr>
          <w:color w:val="000000"/>
          <w:szCs w:val="22"/>
          <w:lang w:eastAsia="pl-PL"/>
        </w:rPr>
      </w:pPr>
      <w:r w:rsidRPr="00987C99">
        <w:rPr>
          <w:color w:val="000000"/>
          <w:szCs w:val="22"/>
          <w:lang w:eastAsia="pl-PL"/>
        </w:rPr>
        <w:t xml:space="preserve">Prace rozbiórkowe będą się odbywać na etapie likwidacji inwestycji w momencie zakończenia jej funkcjonowania. Oddziaływanie na środowisko będzie miało jedynie charakter lokalny, w swoim zakresie będzie obejmować jedynie obszar, który będzie zajmowała podmiotowa inwestycja. W tym czasie nastąpi tymczasowy i krótkotrwały wzrost: </w:t>
      </w:r>
    </w:p>
    <w:p w14:paraId="3CE37B34" w14:textId="77777777" w:rsidR="00987C99" w:rsidRPr="00987C99" w:rsidRDefault="00987C99" w:rsidP="00987C99">
      <w:pPr>
        <w:numPr>
          <w:ilvl w:val="0"/>
          <w:numId w:val="83"/>
        </w:numPr>
        <w:suppressAutoHyphens w:val="0"/>
        <w:autoSpaceDE w:val="0"/>
        <w:autoSpaceDN w:val="0"/>
        <w:adjustRightInd w:val="0"/>
        <w:spacing w:after="16" w:line="360" w:lineRule="auto"/>
        <w:rPr>
          <w:color w:val="000000"/>
          <w:szCs w:val="22"/>
          <w:lang w:eastAsia="pl-PL"/>
        </w:rPr>
      </w:pPr>
      <w:r w:rsidRPr="00987C99">
        <w:rPr>
          <w:color w:val="000000"/>
          <w:szCs w:val="22"/>
          <w:lang w:eastAsia="pl-PL"/>
        </w:rPr>
        <w:lastRenderedPageBreak/>
        <w:t xml:space="preserve">stężenia zanieczyszczeń powietrza atmosferycznego pyłami i gazami, powstałymi w trakcie transportu i montażu/budowy elementów składowych instalacji; </w:t>
      </w:r>
    </w:p>
    <w:p w14:paraId="053A77D4" w14:textId="69C03C3C" w:rsidR="00987C99" w:rsidRPr="00987C99" w:rsidRDefault="00987C99" w:rsidP="00987C99">
      <w:pPr>
        <w:numPr>
          <w:ilvl w:val="0"/>
          <w:numId w:val="83"/>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poziomu hałasu, powstałego w skutek pracy maszyn, urządzeń oraz silników pojazdów. </w:t>
      </w:r>
    </w:p>
    <w:p w14:paraId="2F13B118" w14:textId="77777777" w:rsidR="00987C99" w:rsidRPr="00987C99" w:rsidRDefault="00987C99" w:rsidP="00987C99">
      <w:pPr>
        <w:suppressAutoHyphens w:val="0"/>
        <w:autoSpaceDE w:val="0"/>
        <w:autoSpaceDN w:val="0"/>
        <w:adjustRightInd w:val="0"/>
        <w:spacing w:line="360" w:lineRule="auto"/>
        <w:ind w:firstLine="708"/>
        <w:rPr>
          <w:color w:val="000000"/>
          <w:szCs w:val="22"/>
          <w:lang w:eastAsia="pl-PL"/>
        </w:rPr>
      </w:pPr>
      <w:r w:rsidRPr="00987C99">
        <w:rPr>
          <w:color w:val="000000"/>
          <w:szCs w:val="22"/>
          <w:lang w:eastAsia="pl-PL"/>
        </w:rPr>
        <w:t xml:space="preserve">Jednakże ze względu na odległość od zabudowań, prace budowlane nie będą uciążliwe i ustaną po zakończeniu etapu likwidacji inwestycji. Oddziaływanie będzie krótkotrwałe, odwracalne i będzie miało charakter punktowy. Planuje się odpowiednich działań </w:t>
      </w:r>
      <w:proofErr w:type="spellStart"/>
      <w:r w:rsidRPr="00987C99">
        <w:rPr>
          <w:color w:val="000000"/>
          <w:szCs w:val="22"/>
          <w:lang w:eastAsia="pl-PL"/>
        </w:rPr>
        <w:t>techniczno</w:t>
      </w:r>
      <w:proofErr w:type="spellEnd"/>
      <w:r w:rsidRPr="00987C99">
        <w:rPr>
          <w:color w:val="000000"/>
          <w:szCs w:val="22"/>
          <w:lang w:eastAsia="pl-PL"/>
        </w:rPr>
        <w:t xml:space="preserve"> – organizacyjnych, które zostaną podjęte w celu ograniczenia ujemnego wpływu na środowisko przyrodnicze: </w:t>
      </w:r>
    </w:p>
    <w:p w14:paraId="217DBE96" w14:textId="77777777" w:rsid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dla ochrony powietrza przed emisją gazów, samochody transportowe będą spełniać wymagane prawem normy emisyjne; </w:t>
      </w:r>
    </w:p>
    <w:p w14:paraId="3F4D571A" w14:textId="77777777" w:rsidR="00987C99" w:rsidRP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na placu budowy będą znajdować się środki mające na celu wstępne ograniczenie szkód wywołanych przypadkowymi wypadkami np. w celu ograniczenia skażenia gruntu poprzez oleje i paliwa plac budowy zaopatrzony zostanie w sorbenty; </w:t>
      </w:r>
    </w:p>
    <w:p w14:paraId="151352DF" w14:textId="77777777" w:rsidR="00987C99" w:rsidRP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prace budowlane będą wykonywane w godzinach 6–22, w celu ograniczenia oddziaływania hałasu przez maszyny budowlane; </w:t>
      </w:r>
    </w:p>
    <w:p w14:paraId="215EE0FF" w14:textId="77777777" w:rsidR="00987C99" w:rsidRP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w czasie prowadzenia prac ziemny, zostanie zwrócona uwaga na zabezpieczenie wód podziemnych, glebowych oraz powierzchniowych przed ewentualnym zanieczyszczeniem; </w:t>
      </w:r>
    </w:p>
    <w:p w14:paraId="4FEA6204" w14:textId="77777777" w:rsidR="00987C99" w:rsidRP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ścieki sanitarno-bytowe, wytworzone w czasie etapów budowy oraz likwidacji inwestycji zostaną odebrane przez odpowiednie firmy zewnętrzne; </w:t>
      </w:r>
    </w:p>
    <w:p w14:paraId="6DBF02F3" w14:textId="77777777" w:rsidR="00987C99" w:rsidRP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składowanie oraz usuwanie odpadów zostanie wykonane selektywnie, zgodnie z zapisami ustawy o odpadach i wykonane przez wyspecjalizowaną firmę zewnętrzną, posiadające odpowiednie pozwolenia. </w:t>
      </w:r>
    </w:p>
    <w:p w14:paraId="7DA646D8" w14:textId="241484AF" w:rsidR="00987C99" w:rsidRPr="00987C99" w:rsidRDefault="00987C99" w:rsidP="00987C99">
      <w:pPr>
        <w:suppressAutoHyphens w:val="0"/>
        <w:autoSpaceDE w:val="0"/>
        <w:autoSpaceDN w:val="0"/>
        <w:adjustRightInd w:val="0"/>
        <w:spacing w:line="360" w:lineRule="auto"/>
        <w:ind w:firstLine="708"/>
        <w:rPr>
          <w:color w:val="000000"/>
          <w:szCs w:val="22"/>
          <w:lang w:eastAsia="pl-PL"/>
        </w:rPr>
      </w:pPr>
      <w:r w:rsidRPr="00987C99">
        <w:rPr>
          <w:color w:val="000000"/>
          <w:szCs w:val="22"/>
          <w:lang w:eastAsia="pl-PL"/>
        </w:rPr>
        <w:t xml:space="preserve">Prace rozbiórkowe w swoim zakresie będą miały podobny charakter do etapu realizacji inwestycji, a po zakończeniu tego etapu, cały teren zostanie przywrócony to takiego samego stanu, jaki był przed etapem realizacji inwestycji. Przywrócenie naturalnego stanu terenu nie będzie wymagało kosztownych i złożonych warunków technicznych ze względu na małe ingerencje w środowisko przyrodnicze: mała ingerencja w grunt, brak jego trwałego przekształcenia, brak oddziaływania na stosunki wodne, brak emisji szkodliwych gazów itp., które mogłyby trwale przekształcić którykolwiek z elementów składowych środowiska. Prace rozbiórkowe nastąpią po okresie eksploatacji inwestycji, w fazie jej likwidacji. Na dzień opracowania dokumentu nie istnieją obiekty budowlane, które należałoby usunąć. W fazie likwidacji inwestycji zostaną wykonane następujące prace: </w:t>
      </w:r>
    </w:p>
    <w:p w14:paraId="6EF8DA15" w14:textId="77777777" w:rsidR="00987C99" w:rsidRP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Demontaż konstrukcji pod panele PV wraz z wyciągnięcie metalowych elementów z gruntu; </w:t>
      </w:r>
    </w:p>
    <w:p w14:paraId="5BD33D28" w14:textId="77777777" w:rsidR="00987C99" w:rsidRP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Demontaż prefabrykowanej stacji kontenerowej wraz z wyrównaniem terenu; </w:t>
      </w:r>
    </w:p>
    <w:p w14:paraId="51DE062A" w14:textId="77777777" w:rsidR="00987C99" w:rsidRP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Usunięcie tras kablowych ziemi wraz wyrównaniem terenu; </w:t>
      </w:r>
    </w:p>
    <w:p w14:paraId="4D9F62E8" w14:textId="77777777" w:rsidR="00987C99" w:rsidRPr="00987C99" w:rsidRDefault="00987C99" w:rsidP="00987C99">
      <w:pPr>
        <w:numPr>
          <w:ilvl w:val="0"/>
          <w:numId w:val="84"/>
        </w:numPr>
        <w:suppressAutoHyphens w:val="0"/>
        <w:autoSpaceDE w:val="0"/>
        <w:autoSpaceDN w:val="0"/>
        <w:adjustRightInd w:val="0"/>
        <w:spacing w:line="360" w:lineRule="auto"/>
        <w:rPr>
          <w:color w:val="000000"/>
          <w:szCs w:val="22"/>
          <w:lang w:eastAsia="pl-PL"/>
        </w:rPr>
      </w:pPr>
      <w:r w:rsidRPr="00987C99">
        <w:rPr>
          <w:color w:val="000000"/>
          <w:szCs w:val="22"/>
          <w:lang w:eastAsia="pl-PL"/>
        </w:rPr>
        <w:t xml:space="preserve">Usuniecie utwardzenia komunikacji wewnętrznej oraz utwardzenia pod plac manewrowy. </w:t>
      </w:r>
    </w:p>
    <w:p w14:paraId="6A9DBA57" w14:textId="48F6876F" w:rsidR="00987C99" w:rsidRDefault="00987C99" w:rsidP="00987C99">
      <w:pPr>
        <w:suppressAutoHyphens w:val="0"/>
        <w:autoSpaceDE w:val="0"/>
        <w:autoSpaceDN w:val="0"/>
        <w:adjustRightInd w:val="0"/>
        <w:spacing w:line="360" w:lineRule="auto"/>
        <w:ind w:firstLine="708"/>
        <w:rPr>
          <w:color w:val="000000"/>
          <w:szCs w:val="22"/>
          <w:lang w:eastAsia="pl-PL"/>
        </w:rPr>
      </w:pPr>
      <w:r w:rsidRPr="00987C99">
        <w:rPr>
          <w:color w:val="000000"/>
          <w:szCs w:val="22"/>
          <w:lang w:eastAsia="pl-PL"/>
        </w:rPr>
        <w:t xml:space="preserve">Ze względu na małą wysokość obiektów budowlanych (do 4 m), użycie dźwigu zostanie wykorzystane jedynie do demontażu prefabrykowanych stacji transformatorowych. Wszystkie elementy, z jakich jest zbudowana instalacja PV, będą nadawać się do recyklingu np. metalowe </w:t>
      </w:r>
      <w:r w:rsidRPr="00987C99">
        <w:rPr>
          <w:color w:val="000000"/>
          <w:szCs w:val="22"/>
          <w:lang w:eastAsia="pl-PL"/>
        </w:rPr>
        <w:lastRenderedPageBreak/>
        <w:t xml:space="preserve">konstrukcje zostaną oddane do huty, gdzie zostaną przetopione, krzem z paneli PV zostanie ponownie poddany metodzie </w:t>
      </w:r>
      <w:proofErr w:type="spellStart"/>
      <w:r w:rsidRPr="00987C99">
        <w:rPr>
          <w:color w:val="000000"/>
          <w:szCs w:val="22"/>
          <w:lang w:eastAsia="pl-PL"/>
        </w:rPr>
        <w:t>Czochralskiego</w:t>
      </w:r>
      <w:proofErr w:type="spellEnd"/>
      <w:r w:rsidRPr="00987C99">
        <w:rPr>
          <w:color w:val="000000"/>
          <w:szCs w:val="22"/>
          <w:lang w:eastAsia="pl-PL"/>
        </w:rPr>
        <w:t>, dzięki czemu powstaną nowe moduły PV.</w:t>
      </w:r>
    </w:p>
    <w:p w14:paraId="389C8E1C" w14:textId="627AE6F9" w:rsidR="00987C99" w:rsidRPr="00987C99" w:rsidRDefault="00987C99" w:rsidP="00987C99">
      <w:pPr>
        <w:pStyle w:val="Nagwek2"/>
        <w:rPr>
          <w:rFonts w:ascii="Times New Roman" w:hAnsi="Times New Roman"/>
          <w:color w:val="000000"/>
          <w:szCs w:val="22"/>
          <w:lang w:eastAsia="pl-PL"/>
        </w:rPr>
      </w:pPr>
      <w:bookmarkStart w:id="82" w:name="_Toc145171055"/>
      <w:r>
        <w:rPr>
          <w:color w:val="000000"/>
          <w:szCs w:val="22"/>
          <w:lang w:eastAsia="pl-PL"/>
        </w:rPr>
        <w:t xml:space="preserve">2.8. </w:t>
      </w:r>
      <w:r>
        <w:t>Ryzyko wystąpienia poważnych awarii lub katastrof naturalnych i budowlanych, przy uwzględnieniu używanych substancji i stosowanych technologii, w tym ryzyko związane ze zmianą klimat</w:t>
      </w:r>
      <w:bookmarkEnd w:id="82"/>
    </w:p>
    <w:p w14:paraId="56C406F8" w14:textId="77777777" w:rsidR="008C560D" w:rsidRDefault="008C560D" w:rsidP="008C560D">
      <w:pPr>
        <w:suppressAutoHyphens w:val="0"/>
        <w:autoSpaceDE w:val="0"/>
        <w:autoSpaceDN w:val="0"/>
        <w:adjustRightInd w:val="0"/>
        <w:spacing w:line="360" w:lineRule="auto"/>
        <w:rPr>
          <w:color w:val="000000"/>
          <w:szCs w:val="22"/>
          <w:lang w:eastAsia="pl-PL"/>
        </w:rPr>
      </w:pPr>
    </w:p>
    <w:p w14:paraId="46A84A69" w14:textId="1DC2D722" w:rsidR="008C560D" w:rsidRPr="008C560D" w:rsidRDefault="008C560D" w:rsidP="008C560D">
      <w:pPr>
        <w:suppressAutoHyphens w:val="0"/>
        <w:autoSpaceDE w:val="0"/>
        <w:autoSpaceDN w:val="0"/>
        <w:adjustRightInd w:val="0"/>
        <w:spacing w:line="360" w:lineRule="auto"/>
        <w:ind w:firstLine="708"/>
        <w:rPr>
          <w:color w:val="000000"/>
          <w:szCs w:val="22"/>
          <w:lang w:eastAsia="pl-PL"/>
        </w:rPr>
      </w:pPr>
      <w:r w:rsidRPr="008C560D">
        <w:rPr>
          <w:color w:val="000000"/>
          <w:szCs w:val="22"/>
          <w:lang w:eastAsia="pl-PL"/>
        </w:rPr>
        <w:t xml:space="preserve">Planowane przedsięwzięcie nie zalicza się do zakładów o dużym lub zwiększonym ryzyku wystąpienia poważnej awarii zgodnie z Rozporządzeniem Ministra Rozwoju z dnia 29 stycznia 2016 r. w sprawie rodzajów i ilości znajdujących się w zakładzie substancji niebezpiecznych, decydujących o zaliczeniu zakładu do zakładu o zwiększonym lub dużym ryzyku wystąpienia poważnej awarii przemysłowej (Dz. U. 2016 poz. 138). Zgodnie z Ustawą z dnia 7 lipca 1994 r. Prawo budowlane (Dz.U. 2021 poz. 2351 z </w:t>
      </w:r>
      <w:proofErr w:type="spellStart"/>
      <w:r w:rsidRPr="008C560D">
        <w:rPr>
          <w:color w:val="000000"/>
          <w:szCs w:val="22"/>
          <w:lang w:eastAsia="pl-PL"/>
        </w:rPr>
        <w:t>późn</w:t>
      </w:r>
      <w:proofErr w:type="spellEnd"/>
      <w:r w:rsidRPr="008C560D">
        <w:rPr>
          <w:color w:val="000000"/>
          <w:szCs w:val="22"/>
          <w:lang w:eastAsia="pl-PL"/>
        </w:rPr>
        <w:t xml:space="preserve">. zm.), wyżej wymieniona inwestycja należy do następujących kategorii obiektów budowlanych: </w:t>
      </w:r>
    </w:p>
    <w:p w14:paraId="413B888B" w14:textId="77777777" w:rsidR="008C560D" w:rsidRPr="008C560D" w:rsidRDefault="008C560D" w:rsidP="008C560D">
      <w:pPr>
        <w:numPr>
          <w:ilvl w:val="0"/>
          <w:numId w:val="85"/>
        </w:numPr>
        <w:suppressAutoHyphens w:val="0"/>
        <w:autoSpaceDE w:val="0"/>
        <w:autoSpaceDN w:val="0"/>
        <w:adjustRightInd w:val="0"/>
        <w:spacing w:after="18" w:line="360" w:lineRule="auto"/>
        <w:rPr>
          <w:color w:val="000000"/>
          <w:szCs w:val="22"/>
          <w:lang w:eastAsia="pl-PL"/>
        </w:rPr>
      </w:pPr>
      <w:r w:rsidRPr="008C560D">
        <w:rPr>
          <w:color w:val="000000"/>
          <w:szCs w:val="22"/>
          <w:lang w:eastAsia="pl-PL"/>
        </w:rPr>
        <w:t xml:space="preserve">VII obiekty inne; </w:t>
      </w:r>
    </w:p>
    <w:p w14:paraId="23F213A4" w14:textId="77777777" w:rsidR="008C560D" w:rsidRPr="008C560D" w:rsidRDefault="008C560D" w:rsidP="008C560D">
      <w:pPr>
        <w:numPr>
          <w:ilvl w:val="0"/>
          <w:numId w:val="85"/>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XVIII obiekty przemysłowe. </w:t>
      </w:r>
    </w:p>
    <w:p w14:paraId="18E83793" w14:textId="77777777" w:rsidR="008C560D" w:rsidRPr="008C560D" w:rsidRDefault="008C560D" w:rsidP="008C560D">
      <w:pPr>
        <w:suppressAutoHyphens w:val="0"/>
        <w:autoSpaceDE w:val="0"/>
        <w:autoSpaceDN w:val="0"/>
        <w:adjustRightInd w:val="0"/>
        <w:spacing w:line="360" w:lineRule="auto"/>
        <w:rPr>
          <w:color w:val="000000"/>
          <w:szCs w:val="22"/>
          <w:lang w:eastAsia="pl-PL"/>
        </w:rPr>
      </w:pPr>
    </w:p>
    <w:p w14:paraId="0BE519C7" w14:textId="77777777" w:rsidR="008C560D" w:rsidRPr="008C560D" w:rsidRDefault="008C560D" w:rsidP="008C560D">
      <w:pPr>
        <w:spacing w:line="360" w:lineRule="auto"/>
        <w:rPr>
          <w:color w:val="000000"/>
          <w:szCs w:val="22"/>
          <w:lang w:eastAsia="pl-PL"/>
        </w:rPr>
      </w:pPr>
      <w:r w:rsidRPr="008C560D">
        <w:rPr>
          <w:color w:val="000000"/>
          <w:szCs w:val="22"/>
          <w:lang w:eastAsia="pl-PL"/>
        </w:rPr>
        <w:t>Zgodnie z ww. ustawą, przed rozpoczęciem budowy należy uzyskać pozwolenie na budowę. Całość budowy podlegać będzie nadzorowi budowlanemu, a możliwość użytkowania po wcześniejszym odbiorze oraz stwierdzenie zgodności wybudowanego obiektu z obowiązującym prawem i normami. Niewymagane jest natomiast uzyskania pozwolenia na użytkowanie obiektu. Dla projektowanej inwestycji nie wystąpi konieczność budowania skomplikowanych konstrukcji budowlanych, wielkogabarytowych, o dużej masie czy też mocno ingerujących w podłoże gruntowe. Na podstawie</w:t>
      </w:r>
      <w:r>
        <w:rPr>
          <w:color w:val="000000"/>
          <w:szCs w:val="22"/>
          <w:lang w:eastAsia="pl-PL"/>
        </w:rPr>
        <w:t xml:space="preserve"> </w:t>
      </w:r>
      <w:r w:rsidRPr="008C560D">
        <w:rPr>
          <w:color w:val="000000"/>
          <w:szCs w:val="22"/>
          <w:lang w:eastAsia="pl-PL"/>
        </w:rPr>
        <w:t>normy PN-EN 1997-1 Projektowanie geotechniczne. Część 1: Zasady ogólne, można stwierdzić, iż projektowany obiekt budowlany można zakwalifikować do I kategorii obiektu geotechnicznego, czyli:</w:t>
      </w:r>
    </w:p>
    <w:p w14:paraId="73C4DFF5" w14:textId="77777777" w:rsidR="008C560D" w:rsidRPr="00515BB1" w:rsidRDefault="008C560D" w:rsidP="008C560D">
      <w:pPr>
        <w:pStyle w:val="Akapitzlist"/>
        <w:numPr>
          <w:ilvl w:val="0"/>
          <w:numId w:val="86"/>
        </w:numPr>
        <w:spacing w:line="360" w:lineRule="auto"/>
        <w:rPr>
          <w:rFonts w:ascii="Times New Roman" w:hAnsi="Times New Roman"/>
          <w:color w:val="000000"/>
          <w:lang w:eastAsia="pl-PL"/>
        </w:rPr>
      </w:pPr>
      <w:r w:rsidRPr="00515BB1">
        <w:rPr>
          <w:rFonts w:ascii="Times New Roman" w:hAnsi="Times New Roman"/>
          <w:color w:val="000000"/>
          <w:lang w:eastAsia="pl-PL"/>
        </w:rPr>
        <w:t>obiekty projektowe będą małe i proste o obciążeniu spełniającym normę;</w:t>
      </w:r>
    </w:p>
    <w:p w14:paraId="379FB459" w14:textId="77777777" w:rsidR="008C560D" w:rsidRPr="00515BB1" w:rsidRDefault="008C560D" w:rsidP="008C560D">
      <w:pPr>
        <w:pStyle w:val="Akapitzlist"/>
        <w:numPr>
          <w:ilvl w:val="0"/>
          <w:numId w:val="86"/>
        </w:numPr>
        <w:spacing w:line="360" w:lineRule="auto"/>
        <w:rPr>
          <w:rFonts w:ascii="Times New Roman" w:hAnsi="Times New Roman"/>
          <w:color w:val="000000"/>
          <w:lang w:eastAsia="pl-PL"/>
        </w:rPr>
      </w:pPr>
      <w:r w:rsidRPr="00515BB1">
        <w:rPr>
          <w:rFonts w:ascii="Times New Roman" w:hAnsi="Times New Roman"/>
          <w:color w:val="000000"/>
          <w:lang w:eastAsia="pl-PL"/>
        </w:rPr>
        <w:t>posadowienie konstrukcji montażowej będzie się znajdował powyżej zwierciadła wód gruntowych;</w:t>
      </w:r>
    </w:p>
    <w:p w14:paraId="751962EC" w14:textId="77777777" w:rsidR="008C560D" w:rsidRPr="00515BB1" w:rsidRDefault="008C560D" w:rsidP="008C560D">
      <w:pPr>
        <w:pStyle w:val="Akapitzlist"/>
        <w:numPr>
          <w:ilvl w:val="0"/>
          <w:numId w:val="86"/>
        </w:numPr>
        <w:spacing w:line="360" w:lineRule="auto"/>
        <w:rPr>
          <w:rFonts w:ascii="Times New Roman" w:hAnsi="Times New Roman"/>
          <w:color w:val="000000"/>
          <w:lang w:eastAsia="pl-PL"/>
        </w:rPr>
      </w:pPr>
      <w:r w:rsidRPr="00515BB1">
        <w:rPr>
          <w:rFonts w:ascii="Times New Roman" w:hAnsi="Times New Roman"/>
          <w:color w:val="000000"/>
          <w:lang w:eastAsia="pl-PL"/>
        </w:rPr>
        <w:t>tereny są wolne od sejsmiki i dużego ryzyka katastrofy geologicznej;</w:t>
      </w:r>
    </w:p>
    <w:p w14:paraId="610C7F8B" w14:textId="77777777" w:rsidR="008C560D" w:rsidRPr="00515BB1" w:rsidRDefault="008C560D" w:rsidP="008C560D">
      <w:pPr>
        <w:pStyle w:val="Akapitzlist"/>
        <w:numPr>
          <w:ilvl w:val="0"/>
          <w:numId w:val="86"/>
        </w:numPr>
        <w:spacing w:line="360" w:lineRule="auto"/>
        <w:rPr>
          <w:rFonts w:ascii="Times New Roman" w:hAnsi="Times New Roman"/>
          <w:color w:val="000000"/>
          <w:lang w:eastAsia="pl-PL"/>
        </w:rPr>
      </w:pPr>
      <w:r w:rsidRPr="00515BB1">
        <w:rPr>
          <w:rFonts w:ascii="Times New Roman" w:hAnsi="Times New Roman"/>
          <w:color w:val="000000"/>
          <w:lang w:eastAsia="pl-PL"/>
        </w:rPr>
        <w:t>konstrukcja montażowa będzie się znajdować do 2 m głębokości w przypadku konstrukcji wbijanej;</w:t>
      </w:r>
    </w:p>
    <w:p w14:paraId="46073E90" w14:textId="79377EE8" w:rsidR="008C560D" w:rsidRPr="00515BB1" w:rsidRDefault="008C560D" w:rsidP="008C560D">
      <w:pPr>
        <w:pStyle w:val="Akapitzlist"/>
        <w:numPr>
          <w:ilvl w:val="0"/>
          <w:numId w:val="86"/>
        </w:numPr>
        <w:spacing w:line="360" w:lineRule="auto"/>
        <w:rPr>
          <w:rFonts w:ascii="Times New Roman" w:hAnsi="Times New Roman"/>
          <w:color w:val="000000"/>
          <w:lang w:eastAsia="pl-PL"/>
        </w:rPr>
      </w:pPr>
      <w:r w:rsidRPr="00515BB1">
        <w:rPr>
          <w:rFonts w:ascii="Times New Roman" w:hAnsi="Times New Roman"/>
          <w:color w:val="000000"/>
          <w:lang w:eastAsia="pl-PL"/>
        </w:rPr>
        <w:t>o prostych warunkach gruntowych, czyli dla planowanego posadowienia w gruncie występują:</w:t>
      </w:r>
    </w:p>
    <w:p w14:paraId="1EF7F01C" w14:textId="77777777" w:rsidR="008C560D" w:rsidRPr="008C560D" w:rsidRDefault="008C560D" w:rsidP="008C560D">
      <w:pPr>
        <w:spacing w:line="360" w:lineRule="auto"/>
        <w:rPr>
          <w:color w:val="000000"/>
          <w:szCs w:val="22"/>
          <w:lang w:eastAsia="pl-PL"/>
        </w:rPr>
      </w:pPr>
      <w:r w:rsidRPr="008C560D">
        <w:rPr>
          <w:color w:val="000000"/>
          <w:szCs w:val="22"/>
          <w:lang w:eastAsia="pl-PL"/>
        </w:rPr>
        <w:t>− jednorodne, genetyczne i litologiczne warstwy gruntów dobrej nośności pod planowane posadowienie;</w:t>
      </w:r>
    </w:p>
    <w:p w14:paraId="28C314D3" w14:textId="77777777" w:rsidR="008C560D" w:rsidRPr="008C560D" w:rsidRDefault="008C560D" w:rsidP="008C560D">
      <w:pPr>
        <w:spacing w:line="360" w:lineRule="auto"/>
        <w:rPr>
          <w:color w:val="000000"/>
          <w:szCs w:val="22"/>
          <w:lang w:eastAsia="pl-PL"/>
        </w:rPr>
      </w:pPr>
      <w:r w:rsidRPr="008C560D">
        <w:rPr>
          <w:color w:val="000000"/>
          <w:szCs w:val="22"/>
          <w:lang w:eastAsia="pl-PL"/>
        </w:rPr>
        <w:t>− poziom wód gruntowych będzie znajdował się poniżej projektowanego poziomu posadowienia;</w:t>
      </w:r>
    </w:p>
    <w:p w14:paraId="5F02B466" w14:textId="77777777" w:rsidR="008C560D" w:rsidRPr="008C560D" w:rsidRDefault="008C560D" w:rsidP="008C560D">
      <w:pPr>
        <w:spacing w:line="360" w:lineRule="auto"/>
        <w:rPr>
          <w:color w:val="000000"/>
          <w:szCs w:val="22"/>
          <w:lang w:eastAsia="pl-PL"/>
        </w:rPr>
      </w:pPr>
      <w:r w:rsidRPr="008C560D">
        <w:rPr>
          <w:color w:val="000000"/>
          <w:szCs w:val="22"/>
          <w:lang w:eastAsia="pl-PL"/>
        </w:rPr>
        <w:t>− do głębokości posadowienia nie będą występować negatywne zjawiska geologiczne.</w:t>
      </w:r>
    </w:p>
    <w:p w14:paraId="25495012" w14:textId="77777777" w:rsidR="008C560D" w:rsidRDefault="008C560D" w:rsidP="008C560D">
      <w:pPr>
        <w:spacing w:line="360" w:lineRule="auto"/>
        <w:rPr>
          <w:color w:val="000000"/>
          <w:szCs w:val="22"/>
          <w:lang w:eastAsia="pl-PL"/>
        </w:rPr>
      </w:pPr>
    </w:p>
    <w:p w14:paraId="05CF8D6B" w14:textId="3785DBAD" w:rsidR="008C560D" w:rsidRPr="008C560D" w:rsidRDefault="008C560D" w:rsidP="008C560D">
      <w:pPr>
        <w:spacing w:line="360" w:lineRule="auto"/>
        <w:ind w:firstLine="708"/>
        <w:rPr>
          <w:color w:val="000000"/>
          <w:szCs w:val="22"/>
          <w:lang w:eastAsia="pl-PL"/>
        </w:rPr>
      </w:pPr>
      <w:r w:rsidRPr="008C560D">
        <w:rPr>
          <w:color w:val="000000"/>
          <w:szCs w:val="22"/>
          <w:lang w:eastAsia="pl-PL"/>
        </w:rPr>
        <w:lastRenderedPageBreak/>
        <w:t>Podmiotowa inwestycja składać się będzie z obiektów o prostej i nieskomplikowanej budowie. Obiekty będą miały wysokość do około 4 m wysokości nad poziomem gruntu. W okresie funkcjonowania instalacji może nastąpić:</w:t>
      </w:r>
    </w:p>
    <w:p w14:paraId="05B9389C" w14:textId="77777777" w:rsidR="008C560D" w:rsidRPr="00515BB1" w:rsidRDefault="008C560D" w:rsidP="008C560D">
      <w:pPr>
        <w:pStyle w:val="Akapitzlist"/>
        <w:numPr>
          <w:ilvl w:val="0"/>
          <w:numId w:val="87"/>
        </w:numPr>
        <w:spacing w:line="360" w:lineRule="auto"/>
        <w:rPr>
          <w:rFonts w:ascii="Times New Roman" w:hAnsi="Times New Roman"/>
          <w:color w:val="000000"/>
          <w:lang w:eastAsia="pl-PL"/>
        </w:rPr>
      </w:pPr>
      <w:r w:rsidRPr="00515BB1">
        <w:rPr>
          <w:rFonts w:ascii="Times New Roman" w:hAnsi="Times New Roman"/>
          <w:color w:val="000000"/>
          <w:lang w:eastAsia="pl-PL"/>
        </w:rPr>
        <w:t>przepalenie się kabli elektroenergetycznych – będzie to miało charakter lokalny punktowy bądź liniowy;</w:t>
      </w:r>
    </w:p>
    <w:p w14:paraId="7EF3EF23" w14:textId="77777777" w:rsidR="008C560D" w:rsidRPr="00515BB1" w:rsidRDefault="008C560D" w:rsidP="008C560D">
      <w:pPr>
        <w:pStyle w:val="Akapitzlist"/>
        <w:numPr>
          <w:ilvl w:val="0"/>
          <w:numId w:val="87"/>
        </w:numPr>
        <w:spacing w:line="360" w:lineRule="auto"/>
        <w:rPr>
          <w:rFonts w:ascii="Times New Roman" w:hAnsi="Times New Roman"/>
          <w:color w:val="000000"/>
          <w:lang w:eastAsia="pl-PL"/>
        </w:rPr>
      </w:pPr>
      <w:r w:rsidRPr="00515BB1">
        <w:rPr>
          <w:rFonts w:ascii="Times New Roman" w:hAnsi="Times New Roman"/>
          <w:color w:val="000000"/>
          <w:lang w:eastAsia="pl-PL"/>
        </w:rPr>
        <w:t>uszkodzenie mechaniczne oraz elektryczne paneli fotowoltaicznych – będzie to miało charakter lokalny punktowy;</w:t>
      </w:r>
    </w:p>
    <w:p w14:paraId="5FD0D16E" w14:textId="77777777" w:rsidR="008C560D" w:rsidRPr="00515BB1" w:rsidRDefault="008C560D" w:rsidP="008C560D">
      <w:pPr>
        <w:pStyle w:val="Akapitzlist"/>
        <w:numPr>
          <w:ilvl w:val="0"/>
          <w:numId w:val="87"/>
        </w:numPr>
        <w:spacing w:line="360" w:lineRule="auto"/>
        <w:rPr>
          <w:rFonts w:ascii="Times New Roman" w:hAnsi="Times New Roman"/>
          <w:color w:val="000000"/>
          <w:lang w:eastAsia="pl-PL"/>
        </w:rPr>
      </w:pPr>
      <w:r w:rsidRPr="00515BB1">
        <w:rPr>
          <w:rFonts w:ascii="Times New Roman" w:hAnsi="Times New Roman"/>
          <w:color w:val="000000"/>
          <w:lang w:eastAsia="pl-PL"/>
        </w:rPr>
        <w:t>uszkodzenie elektryczne inwerterów transformatora oraz innych urządzeń elektroenergetycznych – charakter lokalny punktowy;</w:t>
      </w:r>
    </w:p>
    <w:p w14:paraId="3CEB75A1" w14:textId="77777777" w:rsidR="008C560D" w:rsidRPr="00515BB1" w:rsidRDefault="008C560D" w:rsidP="008C560D">
      <w:pPr>
        <w:pStyle w:val="Akapitzlist"/>
        <w:numPr>
          <w:ilvl w:val="0"/>
          <w:numId w:val="87"/>
        </w:numPr>
        <w:spacing w:line="360" w:lineRule="auto"/>
        <w:rPr>
          <w:rFonts w:ascii="Times New Roman" w:hAnsi="Times New Roman"/>
          <w:color w:val="000000"/>
          <w:lang w:eastAsia="pl-PL"/>
        </w:rPr>
      </w:pPr>
      <w:r w:rsidRPr="00515BB1">
        <w:rPr>
          <w:rFonts w:ascii="Times New Roman" w:hAnsi="Times New Roman"/>
          <w:color w:val="000000"/>
          <w:lang w:eastAsia="pl-PL"/>
        </w:rPr>
        <w:t>uszkodzenie mechaniczne konstrukcji wsporczych, w przypadku ich błędnego montażu bądź uszkodzeń fabrycznych – będą mieć charakter lokalny;</w:t>
      </w:r>
    </w:p>
    <w:p w14:paraId="0F318F32" w14:textId="77777777" w:rsidR="008C560D" w:rsidRPr="00515BB1" w:rsidRDefault="008C560D" w:rsidP="008C560D">
      <w:pPr>
        <w:pStyle w:val="Akapitzlist"/>
        <w:numPr>
          <w:ilvl w:val="0"/>
          <w:numId w:val="87"/>
        </w:numPr>
        <w:spacing w:line="360" w:lineRule="auto"/>
        <w:rPr>
          <w:rFonts w:ascii="Times New Roman" w:hAnsi="Times New Roman"/>
          <w:color w:val="000000"/>
          <w:lang w:eastAsia="pl-PL"/>
        </w:rPr>
      </w:pPr>
      <w:r w:rsidRPr="00515BB1">
        <w:rPr>
          <w:rFonts w:ascii="Times New Roman" w:hAnsi="Times New Roman"/>
          <w:color w:val="000000"/>
          <w:lang w:eastAsia="pl-PL"/>
        </w:rPr>
        <w:t>wycieki z transformatorów (w przypadku zastosowania transformatorów olejowych) – będą miały charakter punktowy, jednakże ze względu na zastosowanie szczelnych obudów, komór transformatorów oraz komór prefabrykowanych stacji kontenerowych nie przewiduje się wycieków;</w:t>
      </w:r>
    </w:p>
    <w:p w14:paraId="037C6F0B" w14:textId="716D7515" w:rsidR="00A97F2A" w:rsidRPr="00515BB1" w:rsidRDefault="008C560D" w:rsidP="008C560D">
      <w:pPr>
        <w:pStyle w:val="Akapitzlist"/>
        <w:numPr>
          <w:ilvl w:val="0"/>
          <w:numId w:val="87"/>
        </w:numPr>
        <w:spacing w:line="360" w:lineRule="auto"/>
        <w:rPr>
          <w:rFonts w:ascii="Times New Roman" w:hAnsi="Times New Roman"/>
          <w:color w:val="000000"/>
          <w:lang w:eastAsia="pl-PL"/>
        </w:rPr>
      </w:pPr>
      <w:r w:rsidRPr="00515BB1">
        <w:rPr>
          <w:rFonts w:ascii="Times New Roman" w:hAnsi="Times New Roman"/>
          <w:color w:val="000000"/>
          <w:lang w:eastAsia="pl-PL"/>
        </w:rPr>
        <w:t>pożar transformatorów – charakter lokalny punktowy.</w:t>
      </w:r>
    </w:p>
    <w:p w14:paraId="01D3BB36" w14:textId="77777777" w:rsidR="008C560D" w:rsidRPr="008C560D" w:rsidRDefault="008C560D" w:rsidP="008C560D">
      <w:pPr>
        <w:suppressAutoHyphens w:val="0"/>
        <w:autoSpaceDE w:val="0"/>
        <w:autoSpaceDN w:val="0"/>
        <w:adjustRightInd w:val="0"/>
        <w:spacing w:line="360" w:lineRule="auto"/>
        <w:ind w:firstLine="360"/>
        <w:rPr>
          <w:color w:val="000000"/>
          <w:szCs w:val="22"/>
          <w:lang w:eastAsia="pl-PL"/>
        </w:rPr>
      </w:pPr>
      <w:r w:rsidRPr="008C560D">
        <w:rPr>
          <w:color w:val="000000"/>
          <w:szCs w:val="22"/>
          <w:lang w:eastAsia="pl-PL"/>
        </w:rPr>
        <w:t xml:space="preserve">Wszystkie wyżej wymienione awarie nie będą oddziaływać w swoim zasięgu na okoliczne tereny oraz nie wystąpią poza terenem objętym inwestycją. Awarie nie będą niebezpiecznie dla zdrowia i życia ludzi, ponieważ teren zostanie odgrodzony i zabezpieczony przed wtargnięciem osób trzecich. Do usuwania ewentualnych awarii zostanie zatrudniona firma zewnętrzna, która będzie się specjalizować w usuwania danego typu uszkodzeń, posiadająca wyspecjalizowany sprzęt, odpowiednie pozwolenia oraz przeszkolony personel. Ze względu na swój charakter inwestycja nie spowoduje: </w:t>
      </w:r>
    </w:p>
    <w:p w14:paraId="32C1C269" w14:textId="77777777" w:rsidR="008C560D" w:rsidRPr="008C560D" w:rsidRDefault="008C560D" w:rsidP="008C560D">
      <w:pPr>
        <w:numPr>
          <w:ilvl w:val="0"/>
          <w:numId w:val="88"/>
        </w:numPr>
        <w:suppressAutoHyphens w:val="0"/>
        <w:autoSpaceDE w:val="0"/>
        <w:autoSpaceDN w:val="0"/>
        <w:adjustRightInd w:val="0"/>
        <w:spacing w:after="18" w:line="360" w:lineRule="auto"/>
        <w:rPr>
          <w:color w:val="000000"/>
          <w:szCs w:val="22"/>
          <w:lang w:eastAsia="pl-PL"/>
        </w:rPr>
      </w:pPr>
      <w:r w:rsidRPr="008C560D">
        <w:rPr>
          <w:color w:val="000000"/>
          <w:szCs w:val="22"/>
          <w:lang w:eastAsia="pl-PL"/>
        </w:rPr>
        <w:t xml:space="preserve">dodatkowych ruchów mas ziemnych; </w:t>
      </w:r>
    </w:p>
    <w:p w14:paraId="4E4C0E0A" w14:textId="77777777" w:rsidR="008C560D" w:rsidRPr="008C560D" w:rsidRDefault="008C560D" w:rsidP="008C560D">
      <w:pPr>
        <w:numPr>
          <w:ilvl w:val="0"/>
          <w:numId w:val="88"/>
        </w:numPr>
        <w:suppressAutoHyphens w:val="0"/>
        <w:autoSpaceDE w:val="0"/>
        <w:autoSpaceDN w:val="0"/>
        <w:adjustRightInd w:val="0"/>
        <w:spacing w:after="18" w:line="360" w:lineRule="auto"/>
        <w:rPr>
          <w:color w:val="000000"/>
          <w:szCs w:val="22"/>
          <w:lang w:eastAsia="pl-PL"/>
        </w:rPr>
      </w:pPr>
      <w:r w:rsidRPr="008C560D">
        <w:rPr>
          <w:color w:val="000000"/>
          <w:szCs w:val="22"/>
          <w:lang w:eastAsia="pl-PL"/>
        </w:rPr>
        <w:t xml:space="preserve">zmiany stosunków wodnych prowadzących do podtopień oraz </w:t>
      </w:r>
      <w:proofErr w:type="spellStart"/>
      <w:r w:rsidRPr="008C560D">
        <w:rPr>
          <w:color w:val="000000"/>
          <w:szCs w:val="22"/>
          <w:lang w:eastAsia="pl-PL"/>
        </w:rPr>
        <w:t>podmiękania</w:t>
      </w:r>
      <w:proofErr w:type="spellEnd"/>
      <w:r w:rsidRPr="008C560D">
        <w:rPr>
          <w:color w:val="000000"/>
          <w:szCs w:val="22"/>
          <w:lang w:eastAsia="pl-PL"/>
        </w:rPr>
        <w:t xml:space="preserve"> terenów; </w:t>
      </w:r>
    </w:p>
    <w:p w14:paraId="56C36295" w14:textId="77777777" w:rsidR="008C560D" w:rsidRPr="008C560D" w:rsidRDefault="008C560D" w:rsidP="008C560D">
      <w:pPr>
        <w:numPr>
          <w:ilvl w:val="0"/>
          <w:numId w:val="88"/>
        </w:numPr>
        <w:suppressAutoHyphens w:val="0"/>
        <w:autoSpaceDE w:val="0"/>
        <w:autoSpaceDN w:val="0"/>
        <w:adjustRightInd w:val="0"/>
        <w:spacing w:after="18" w:line="360" w:lineRule="auto"/>
        <w:rPr>
          <w:color w:val="000000"/>
          <w:szCs w:val="22"/>
          <w:lang w:eastAsia="pl-PL"/>
        </w:rPr>
      </w:pPr>
      <w:r w:rsidRPr="008C560D">
        <w:rPr>
          <w:color w:val="000000"/>
          <w:szCs w:val="22"/>
          <w:lang w:eastAsia="pl-PL"/>
        </w:rPr>
        <w:t xml:space="preserve">tworzenia się wysp ciepła; </w:t>
      </w:r>
    </w:p>
    <w:p w14:paraId="20A9DCE0" w14:textId="77777777" w:rsidR="008C560D" w:rsidRPr="008C560D" w:rsidRDefault="008C560D" w:rsidP="008C560D">
      <w:pPr>
        <w:numPr>
          <w:ilvl w:val="0"/>
          <w:numId w:val="88"/>
        </w:numPr>
        <w:suppressAutoHyphens w:val="0"/>
        <w:autoSpaceDE w:val="0"/>
        <w:autoSpaceDN w:val="0"/>
        <w:adjustRightInd w:val="0"/>
        <w:spacing w:after="18" w:line="360" w:lineRule="auto"/>
        <w:rPr>
          <w:color w:val="000000"/>
          <w:szCs w:val="22"/>
          <w:lang w:eastAsia="pl-PL"/>
        </w:rPr>
      </w:pPr>
      <w:r w:rsidRPr="008C560D">
        <w:rPr>
          <w:color w:val="000000"/>
          <w:szCs w:val="22"/>
          <w:lang w:eastAsia="pl-PL"/>
        </w:rPr>
        <w:t xml:space="preserve">wzmożonego ryzyka wyładowań atmosferycznych; </w:t>
      </w:r>
    </w:p>
    <w:p w14:paraId="2F8B42AF" w14:textId="77777777" w:rsidR="008C560D" w:rsidRPr="008C560D" w:rsidRDefault="008C560D" w:rsidP="008C560D">
      <w:pPr>
        <w:numPr>
          <w:ilvl w:val="0"/>
          <w:numId w:val="88"/>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zmian mikroklimatu okolicznego terenu. </w:t>
      </w:r>
    </w:p>
    <w:p w14:paraId="274B4C04" w14:textId="77777777" w:rsidR="008C560D" w:rsidRPr="008C560D" w:rsidRDefault="008C560D" w:rsidP="008C560D">
      <w:p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Ponadto teren nie znajduje się w obszarach: </w:t>
      </w:r>
    </w:p>
    <w:p w14:paraId="0EB0101F" w14:textId="77777777" w:rsidR="008C560D" w:rsidRPr="008C560D" w:rsidRDefault="008C560D" w:rsidP="008C560D">
      <w:pPr>
        <w:numPr>
          <w:ilvl w:val="0"/>
          <w:numId w:val="89"/>
        </w:numPr>
        <w:suppressAutoHyphens w:val="0"/>
        <w:autoSpaceDE w:val="0"/>
        <w:autoSpaceDN w:val="0"/>
        <w:adjustRightInd w:val="0"/>
        <w:spacing w:after="18" w:line="360" w:lineRule="auto"/>
        <w:rPr>
          <w:color w:val="000000"/>
          <w:szCs w:val="22"/>
          <w:lang w:eastAsia="pl-PL"/>
        </w:rPr>
      </w:pPr>
      <w:r w:rsidRPr="008C560D">
        <w:rPr>
          <w:color w:val="000000"/>
          <w:szCs w:val="22"/>
          <w:lang w:eastAsia="pl-PL"/>
        </w:rPr>
        <w:t xml:space="preserve">zagrożonych ruchami masowymi; </w:t>
      </w:r>
    </w:p>
    <w:p w14:paraId="13672080" w14:textId="77777777" w:rsidR="008C560D" w:rsidRPr="008C560D" w:rsidRDefault="008C560D" w:rsidP="008C560D">
      <w:pPr>
        <w:numPr>
          <w:ilvl w:val="0"/>
          <w:numId w:val="89"/>
        </w:numPr>
        <w:suppressAutoHyphens w:val="0"/>
        <w:autoSpaceDE w:val="0"/>
        <w:autoSpaceDN w:val="0"/>
        <w:adjustRightInd w:val="0"/>
        <w:spacing w:after="18" w:line="360" w:lineRule="auto"/>
        <w:rPr>
          <w:color w:val="000000"/>
          <w:szCs w:val="22"/>
          <w:lang w:eastAsia="pl-PL"/>
        </w:rPr>
      </w:pPr>
      <w:r w:rsidRPr="008C560D">
        <w:rPr>
          <w:color w:val="000000"/>
          <w:szCs w:val="22"/>
          <w:lang w:eastAsia="pl-PL"/>
        </w:rPr>
        <w:t xml:space="preserve">zagrożonych ryzykiem powodzi; </w:t>
      </w:r>
    </w:p>
    <w:p w14:paraId="76567A8E" w14:textId="77777777" w:rsid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zagrożonych ryzykiem występowania pożarów. </w:t>
      </w:r>
    </w:p>
    <w:p w14:paraId="75C40A7F" w14:textId="77777777" w:rsidR="008C560D" w:rsidRDefault="008C560D" w:rsidP="008C560D">
      <w:pPr>
        <w:suppressAutoHyphens w:val="0"/>
        <w:autoSpaceDE w:val="0"/>
        <w:autoSpaceDN w:val="0"/>
        <w:adjustRightInd w:val="0"/>
        <w:spacing w:line="360" w:lineRule="auto"/>
        <w:rPr>
          <w:color w:val="000000"/>
          <w:szCs w:val="22"/>
          <w:lang w:eastAsia="pl-PL"/>
        </w:rPr>
      </w:pPr>
    </w:p>
    <w:p w14:paraId="4FEEE235" w14:textId="3CE9F0B4" w:rsidR="008C560D" w:rsidRPr="008C560D" w:rsidRDefault="008C560D" w:rsidP="008C560D">
      <w:pPr>
        <w:suppressAutoHyphens w:val="0"/>
        <w:autoSpaceDE w:val="0"/>
        <w:autoSpaceDN w:val="0"/>
        <w:adjustRightInd w:val="0"/>
        <w:spacing w:line="360" w:lineRule="auto"/>
        <w:ind w:firstLine="708"/>
        <w:rPr>
          <w:color w:val="000000"/>
          <w:szCs w:val="22"/>
          <w:lang w:eastAsia="pl-PL"/>
        </w:rPr>
      </w:pPr>
      <w:r w:rsidRPr="008C560D">
        <w:rPr>
          <w:color w:val="000000"/>
          <w:szCs w:val="22"/>
          <w:lang w:eastAsia="pl-PL"/>
        </w:rPr>
        <w:t xml:space="preserve">Projektowana instalacja będzie odporna na występowanie typowych warunków atmosferycznych, charakterystycznych dla terenu objętego planowanym przedsięwzięciem. Obiekt budowlany będzie natomiast wrażliwy na nieprzewidywane warunki atmosferyczne takie jak: </w:t>
      </w:r>
    </w:p>
    <w:p w14:paraId="1A68E1A6" w14:textId="77777777" w:rsidR="008C560D" w:rsidRP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ponad normatywnie duży grad; </w:t>
      </w:r>
    </w:p>
    <w:p w14:paraId="44A56157" w14:textId="77777777" w:rsidR="008C560D" w:rsidRP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silne i częste wyładowania atmosferyczne; </w:t>
      </w:r>
    </w:p>
    <w:p w14:paraId="17941DC0" w14:textId="77777777" w:rsidR="008C560D" w:rsidRP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lastRenderedPageBreak/>
        <w:t xml:space="preserve">bardzo silny wiatr (potocznie wichura, trąba powietrzna); </w:t>
      </w:r>
    </w:p>
    <w:p w14:paraId="28460BBE" w14:textId="77777777" w:rsidR="008C560D" w:rsidRP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ponad normatywnie wysokie opady atmosferyczne tzw. oberwanie chmury. </w:t>
      </w:r>
    </w:p>
    <w:p w14:paraId="223D4C52" w14:textId="77777777" w:rsidR="008C560D" w:rsidRPr="008C560D" w:rsidRDefault="008C560D" w:rsidP="008C560D">
      <w:pPr>
        <w:suppressAutoHyphens w:val="0"/>
        <w:autoSpaceDE w:val="0"/>
        <w:autoSpaceDN w:val="0"/>
        <w:adjustRightInd w:val="0"/>
        <w:spacing w:line="360" w:lineRule="auto"/>
        <w:rPr>
          <w:color w:val="000000"/>
          <w:szCs w:val="22"/>
          <w:lang w:eastAsia="pl-PL"/>
        </w:rPr>
      </w:pPr>
    </w:p>
    <w:p w14:paraId="24A5A687" w14:textId="77777777" w:rsidR="008C560D" w:rsidRPr="008C560D" w:rsidRDefault="008C560D" w:rsidP="008C560D">
      <w:pPr>
        <w:suppressAutoHyphens w:val="0"/>
        <w:autoSpaceDE w:val="0"/>
        <w:autoSpaceDN w:val="0"/>
        <w:adjustRightInd w:val="0"/>
        <w:spacing w:line="360" w:lineRule="auto"/>
        <w:ind w:firstLine="708"/>
        <w:rPr>
          <w:color w:val="000000"/>
          <w:szCs w:val="22"/>
          <w:lang w:eastAsia="pl-PL"/>
        </w:rPr>
      </w:pPr>
      <w:r w:rsidRPr="008C560D">
        <w:rPr>
          <w:color w:val="000000"/>
          <w:szCs w:val="22"/>
          <w:lang w:eastAsia="pl-PL"/>
        </w:rPr>
        <w:t xml:space="preserve">W celu ochrony przedmiotowej inwestycji przed ww. czynnikami planuje się zastosować: </w:t>
      </w:r>
    </w:p>
    <w:p w14:paraId="01F2607D" w14:textId="77777777" w:rsidR="008C560D" w:rsidRP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odpowiednie zaprojektowanie instalacji – wykonanie niezbędnych obliczeń elektrycznych oraz konstruktorskich (do projektu wykonawczego); </w:t>
      </w:r>
    </w:p>
    <w:p w14:paraId="4A6C4DE9" w14:textId="77777777" w:rsidR="008C560D" w:rsidRP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instalację odgromową oraz przeciw przepięciową; </w:t>
      </w:r>
    </w:p>
    <w:p w14:paraId="37F5CDD2" w14:textId="77777777" w:rsidR="008C560D" w:rsidRP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zastosowanie urządzeń oraz materiałów spełniających obowiązujące normy; </w:t>
      </w:r>
    </w:p>
    <w:p w14:paraId="6BE5CA87" w14:textId="77777777" w:rsidR="008C560D" w:rsidRP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system monitorowania oraz ostrzegania; </w:t>
      </w:r>
    </w:p>
    <w:p w14:paraId="699783B1" w14:textId="77777777" w:rsidR="008C560D" w:rsidRPr="008C560D" w:rsidRDefault="008C560D" w:rsidP="008C560D">
      <w:pPr>
        <w:numPr>
          <w:ilvl w:val="0"/>
          <w:numId w:val="89"/>
        </w:numPr>
        <w:suppressAutoHyphens w:val="0"/>
        <w:autoSpaceDE w:val="0"/>
        <w:autoSpaceDN w:val="0"/>
        <w:adjustRightInd w:val="0"/>
        <w:spacing w:line="360" w:lineRule="auto"/>
        <w:rPr>
          <w:color w:val="000000"/>
          <w:szCs w:val="22"/>
          <w:lang w:eastAsia="pl-PL"/>
        </w:rPr>
      </w:pPr>
      <w:r w:rsidRPr="008C560D">
        <w:rPr>
          <w:color w:val="000000"/>
          <w:szCs w:val="22"/>
          <w:lang w:eastAsia="pl-PL"/>
        </w:rPr>
        <w:t xml:space="preserve">bieżący nadzór w fazie eksploatacji inwestycji. </w:t>
      </w:r>
    </w:p>
    <w:p w14:paraId="74A417CE" w14:textId="77777777" w:rsidR="008C560D" w:rsidRPr="008C560D" w:rsidRDefault="008C560D" w:rsidP="008C560D">
      <w:pPr>
        <w:suppressAutoHyphens w:val="0"/>
        <w:autoSpaceDE w:val="0"/>
        <w:autoSpaceDN w:val="0"/>
        <w:adjustRightInd w:val="0"/>
        <w:spacing w:line="360" w:lineRule="auto"/>
        <w:rPr>
          <w:color w:val="000000"/>
          <w:szCs w:val="22"/>
          <w:lang w:eastAsia="pl-PL"/>
        </w:rPr>
      </w:pPr>
    </w:p>
    <w:p w14:paraId="5533EF9C" w14:textId="5632395D" w:rsidR="008C560D" w:rsidRDefault="008C560D" w:rsidP="008C560D">
      <w:pPr>
        <w:suppressAutoHyphens w:val="0"/>
        <w:autoSpaceDE w:val="0"/>
        <w:autoSpaceDN w:val="0"/>
        <w:adjustRightInd w:val="0"/>
        <w:spacing w:line="360" w:lineRule="auto"/>
        <w:ind w:firstLine="708"/>
        <w:rPr>
          <w:color w:val="000000"/>
          <w:szCs w:val="22"/>
          <w:lang w:eastAsia="pl-PL"/>
        </w:rPr>
      </w:pPr>
      <w:r w:rsidRPr="008C560D">
        <w:rPr>
          <w:color w:val="000000"/>
          <w:szCs w:val="22"/>
          <w:lang w:eastAsia="pl-PL"/>
        </w:rPr>
        <w:t>Reasumując, projektowana instalacja fotowoltaiczna będzie bezpieczna dla środowiska naturalnego oraz dla zdrowia i życia ludzi. Wystąpienie ryzyka awarii będzie niezwykle rzadkie, a jej ewentualne skutki będą miały charakter lokalny i nie będą w swoim zasięgu przekraczać granicy planowej inwestycji. Prawidło zaprojektowana oraz wybudowana instalacja fotowoltaiczna będzie pracować przez cały swój okres eksploatacji bez awarii.</w:t>
      </w:r>
    </w:p>
    <w:p w14:paraId="5BD0C4AA" w14:textId="4454DEF1" w:rsidR="008C560D" w:rsidRPr="008C560D" w:rsidRDefault="008C560D" w:rsidP="008C560D">
      <w:pPr>
        <w:pStyle w:val="Nagwek3"/>
        <w:rPr>
          <w:rFonts w:ascii="Times New Roman" w:hAnsi="Times New Roman"/>
          <w:lang w:eastAsia="pl-PL"/>
        </w:rPr>
      </w:pPr>
      <w:bookmarkStart w:id="83" w:name="_Toc145171056"/>
      <w:r>
        <w:rPr>
          <w:lang w:eastAsia="pl-PL"/>
        </w:rPr>
        <w:t>2.8.1. Ryzyko związane ze zmianą klimatu</w:t>
      </w:r>
      <w:bookmarkEnd w:id="83"/>
    </w:p>
    <w:p w14:paraId="291DBBD8" w14:textId="77777777" w:rsidR="008738A6" w:rsidRDefault="008738A6" w:rsidP="008738A6">
      <w:pPr>
        <w:suppressAutoHyphens w:val="0"/>
        <w:autoSpaceDE w:val="0"/>
        <w:autoSpaceDN w:val="0"/>
        <w:adjustRightInd w:val="0"/>
        <w:spacing w:line="360" w:lineRule="auto"/>
        <w:rPr>
          <w:color w:val="000000"/>
          <w:szCs w:val="22"/>
          <w:lang w:eastAsia="pl-PL"/>
        </w:rPr>
      </w:pPr>
    </w:p>
    <w:p w14:paraId="45B7E381" w14:textId="52B64E7E" w:rsidR="008738A6" w:rsidRPr="008738A6" w:rsidRDefault="008738A6" w:rsidP="008738A6">
      <w:pPr>
        <w:suppressAutoHyphens w:val="0"/>
        <w:autoSpaceDE w:val="0"/>
        <w:autoSpaceDN w:val="0"/>
        <w:adjustRightInd w:val="0"/>
        <w:spacing w:line="360" w:lineRule="auto"/>
        <w:ind w:firstLine="708"/>
        <w:rPr>
          <w:color w:val="000000"/>
          <w:szCs w:val="22"/>
          <w:lang w:eastAsia="pl-PL"/>
        </w:rPr>
      </w:pPr>
      <w:r w:rsidRPr="008738A6">
        <w:rPr>
          <w:color w:val="000000"/>
          <w:szCs w:val="22"/>
          <w:lang w:eastAsia="pl-PL"/>
        </w:rPr>
        <w:t xml:space="preserve">Klimat gminy charakteryzuje się zmiennością i przejściowością typową dla całego obszaru Polski niżowej. Przede wszystkim pozostaje pod wpływem napływających z różnych kierunków mas powietrza, obdarzonych charakterystycznymi cechami. </w:t>
      </w:r>
    </w:p>
    <w:p w14:paraId="67F550E2" w14:textId="77777777" w:rsidR="002050E3" w:rsidRDefault="002050E3" w:rsidP="008738A6">
      <w:pPr>
        <w:suppressAutoHyphens w:val="0"/>
        <w:autoSpaceDE w:val="0"/>
        <w:autoSpaceDN w:val="0"/>
        <w:adjustRightInd w:val="0"/>
        <w:spacing w:line="360" w:lineRule="auto"/>
        <w:rPr>
          <w:color w:val="000000"/>
          <w:szCs w:val="22"/>
          <w:lang w:eastAsia="pl-PL"/>
        </w:rPr>
      </w:pPr>
    </w:p>
    <w:p w14:paraId="3A9FB8E2" w14:textId="36EE1DAD" w:rsidR="008738A6" w:rsidRPr="008738A6" w:rsidRDefault="008738A6" w:rsidP="008738A6">
      <w:pPr>
        <w:suppressAutoHyphens w:val="0"/>
        <w:autoSpaceDE w:val="0"/>
        <w:autoSpaceDN w:val="0"/>
        <w:adjustRightInd w:val="0"/>
        <w:spacing w:line="360" w:lineRule="auto"/>
        <w:rPr>
          <w:color w:val="000000"/>
          <w:szCs w:val="22"/>
          <w:lang w:eastAsia="pl-PL"/>
        </w:rPr>
      </w:pPr>
      <w:r w:rsidRPr="008738A6">
        <w:rPr>
          <w:color w:val="000000"/>
          <w:szCs w:val="22"/>
          <w:lang w:eastAsia="pl-PL"/>
        </w:rPr>
        <w:t xml:space="preserve">Zmiany klimatu są następstwami następujących czynników: </w:t>
      </w:r>
    </w:p>
    <w:p w14:paraId="1C849AF5" w14:textId="77777777" w:rsidR="008738A6" w:rsidRPr="008738A6" w:rsidRDefault="008738A6" w:rsidP="008738A6">
      <w:pPr>
        <w:numPr>
          <w:ilvl w:val="0"/>
          <w:numId w:val="90"/>
        </w:numPr>
        <w:suppressAutoHyphens w:val="0"/>
        <w:autoSpaceDE w:val="0"/>
        <w:autoSpaceDN w:val="0"/>
        <w:adjustRightInd w:val="0"/>
        <w:spacing w:after="18" w:line="360" w:lineRule="auto"/>
        <w:rPr>
          <w:color w:val="000000"/>
          <w:szCs w:val="22"/>
          <w:lang w:eastAsia="pl-PL"/>
        </w:rPr>
      </w:pPr>
      <w:r w:rsidRPr="008738A6">
        <w:rPr>
          <w:color w:val="000000"/>
          <w:szCs w:val="22"/>
          <w:lang w:eastAsia="pl-PL"/>
        </w:rPr>
        <w:t xml:space="preserve">negatywnej działalności człowieka; </w:t>
      </w:r>
    </w:p>
    <w:p w14:paraId="26396F37" w14:textId="77777777" w:rsidR="008738A6" w:rsidRPr="008738A6" w:rsidRDefault="008738A6" w:rsidP="008738A6">
      <w:pPr>
        <w:numPr>
          <w:ilvl w:val="0"/>
          <w:numId w:val="90"/>
        </w:numPr>
        <w:suppressAutoHyphens w:val="0"/>
        <w:autoSpaceDE w:val="0"/>
        <w:autoSpaceDN w:val="0"/>
        <w:adjustRightInd w:val="0"/>
        <w:spacing w:after="18" w:line="360" w:lineRule="auto"/>
        <w:rPr>
          <w:color w:val="000000"/>
          <w:szCs w:val="22"/>
          <w:lang w:eastAsia="pl-PL"/>
        </w:rPr>
      </w:pPr>
      <w:r w:rsidRPr="008738A6">
        <w:rPr>
          <w:color w:val="000000"/>
          <w:szCs w:val="22"/>
          <w:lang w:eastAsia="pl-PL"/>
        </w:rPr>
        <w:t xml:space="preserve">cyklicznych zmian występowania prądów morskich oraz oceanicznych; </w:t>
      </w:r>
    </w:p>
    <w:p w14:paraId="046C4C07" w14:textId="77777777" w:rsidR="008738A6" w:rsidRPr="008738A6" w:rsidRDefault="008738A6" w:rsidP="008738A6">
      <w:pPr>
        <w:numPr>
          <w:ilvl w:val="0"/>
          <w:numId w:val="90"/>
        </w:numPr>
        <w:suppressAutoHyphens w:val="0"/>
        <w:autoSpaceDE w:val="0"/>
        <w:autoSpaceDN w:val="0"/>
        <w:adjustRightInd w:val="0"/>
        <w:spacing w:after="18" w:line="360" w:lineRule="auto"/>
        <w:rPr>
          <w:color w:val="000000"/>
          <w:szCs w:val="22"/>
          <w:lang w:eastAsia="pl-PL"/>
        </w:rPr>
      </w:pPr>
      <w:r w:rsidRPr="008738A6">
        <w:rPr>
          <w:color w:val="000000"/>
          <w:szCs w:val="22"/>
          <w:lang w:eastAsia="pl-PL"/>
        </w:rPr>
        <w:t xml:space="preserve">cyklicznych zmian występowania oraz siły wiatrów równikowych typów passaty; </w:t>
      </w:r>
    </w:p>
    <w:p w14:paraId="49AD611D" w14:textId="77777777" w:rsidR="008738A6" w:rsidRDefault="008738A6" w:rsidP="008738A6">
      <w:pPr>
        <w:numPr>
          <w:ilvl w:val="0"/>
          <w:numId w:val="90"/>
        </w:numPr>
        <w:suppressAutoHyphens w:val="0"/>
        <w:autoSpaceDE w:val="0"/>
        <w:autoSpaceDN w:val="0"/>
        <w:adjustRightInd w:val="0"/>
        <w:spacing w:line="360" w:lineRule="auto"/>
        <w:rPr>
          <w:color w:val="000000"/>
          <w:szCs w:val="22"/>
          <w:lang w:eastAsia="pl-PL"/>
        </w:rPr>
      </w:pPr>
      <w:r w:rsidRPr="008738A6">
        <w:rPr>
          <w:color w:val="000000"/>
          <w:szCs w:val="22"/>
          <w:lang w:eastAsia="pl-PL"/>
        </w:rPr>
        <w:t xml:space="preserve">cyklicznej zmiany aktywności słońca, która oddziałuje bezpośrednio na ww. czynniki i jest największym źródłem zmian klimatycznych. </w:t>
      </w:r>
    </w:p>
    <w:p w14:paraId="1F952FFF" w14:textId="77777777" w:rsidR="008738A6" w:rsidRDefault="008738A6" w:rsidP="008738A6">
      <w:pPr>
        <w:suppressAutoHyphens w:val="0"/>
        <w:autoSpaceDE w:val="0"/>
        <w:autoSpaceDN w:val="0"/>
        <w:adjustRightInd w:val="0"/>
        <w:spacing w:line="360" w:lineRule="auto"/>
        <w:rPr>
          <w:color w:val="000000"/>
          <w:szCs w:val="22"/>
          <w:lang w:eastAsia="pl-PL"/>
        </w:rPr>
      </w:pPr>
    </w:p>
    <w:p w14:paraId="78FF2D57" w14:textId="395F0907" w:rsidR="008738A6" w:rsidRDefault="008738A6" w:rsidP="008738A6">
      <w:pPr>
        <w:suppressAutoHyphens w:val="0"/>
        <w:autoSpaceDE w:val="0"/>
        <w:autoSpaceDN w:val="0"/>
        <w:adjustRightInd w:val="0"/>
        <w:spacing w:line="360" w:lineRule="auto"/>
        <w:ind w:firstLine="708"/>
        <w:rPr>
          <w:color w:val="000000"/>
          <w:szCs w:val="22"/>
          <w:lang w:eastAsia="pl-PL"/>
        </w:rPr>
      </w:pPr>
      <w:r w:rsidRPr="008738A6">
        <w:rPr>
          <w:color w:val="000000"/>
          <w:szCs w:val="22"/>
          <w:lang w:eastAsia="pl-PL"/>
        </w:rPr>
        <w:t xml:space="preserve">Planowana farma fotowoltaiczna ze względu na rodzaj i charakter przedsięwzięcia nie będzie oddziaływać na klimat, jak również lokalny mikroklimat. Panele fotowoltaiczne montuje się bowiem na jak najbardziej ażurowym stelażu. Sposób ich montażu powoduje możliwość dostępu powietrza od spodu, co umożliwia bardzo szybkie oddawanie ciepła do otoczenia. Dodatkowo ogniwa mają bardzo małą masę w stosunku do powierzchni, przez co nie akumulują ciepła, ale je natychmiast wypromieniowują. W związku z powyższym ogniwa fotowoltaiczne nie nagrzewają się do wysokich temperatur i nie magazynują ciepła. Farma fotowoltaiczna zostanie zaprojektowana z uwzględnieniem możliwości wystąpienia gwałtownych zjawisk atmosferycznych obserwowanych obecnie i </w:t>
      </w:r>
      <w:r w:rsidRPr="008738A6">
        <w:rPr>
          <w:color w:val="000000"/>
          <w:szCs w:val="22"/>
          <w:lang w:eastAsia="pl-PL"/>
        </w:rPr>
        <w:lastRenderedPageBreak/>
        <w:t xml:space="preserve">przewidywanym w przyszłości zmianom klimatu. Wnioskowana inwestycja ze względu na swój charakter oraz prostotę konstrukcji będzie odporna na zmiany klimatu i towarzyszące im ekstremalne zjawiska klimatyczne, w tym grad z racji pokrycia paneli fotowoltaicznych szkłem hartowanym. Sam cel planowanego przedsięwzięcia, którym jest produkcja energii elektrycznej w sposób czysty i </w:t>
      </w:r>
      <w:proofErr w:type="spellStart"/>
      <w:r w:rsidRPr="008738A6">
        <w:rPr>
          <w:color w:val="000000"/>
          <w:szCs w:val="22"/>
          <w:lang w:eastAsia="pl-PL"/>
        </w:rPr>
        <w:t>bezemisyjny</w:t>
      </w:r>
      <w:proofErr w:type="spellEnd"/>
      <w:r w:rsidRPr="008738A6">
        <w:rPr>
          <w:color w:val="000000"/>
          <w:szCs w:val="22"/>
          <w:lang w:eastAsia="pl-PL"/>
        </w:rPr>
        <w:t>, za sprawą wykorzystania odnawialnego źródła energii, wpłynie pozytywnie na łagodzenie zmian klimatycznych. Stanie się tak za sprawą uniknięcia emisji do atmosfery zanieczyszczeń, w szczególności gazów cieplarnianych, powstających w wyniku produkcji energii elektrycznej z konwencjonalnych źródeł nie odnawialnych.</w:t>
      </w:r>
    </w:p>
    <w:p w14:paraId="69A67642" w14:textId="24E84ABE" w:rsidR="008738A6" w:rsidRPr="008738A6" w:rsidRDefault="008738A6" w:rsidP="008738A6">
      <w:pPr>
        <w:pStyle w:val="Nagwek3"/>
        <w:rPr>
          <w:rFonts w:ascii="Times New Roman" w:hAnsi="Times New Roman"/>
          <w:lang w:eastAsia="pl-PL"/>
        </w:rPr>
      </w:pPr>
      <w:bookmarkStart w:id="84" w:name="_Toc145171057"/>
      <w:r>
        <w:rPr>
          <w:lang w:eastAsia="pl-PL"/>
        </w:rPr>
        <w:t>2.8.2. Zagrożenie ze strony przyrody</w:t>
      </w:r>
      <w:bookmarkEnd w:id="84"/>
    </w:p>
    <w:p w14:paraId="356B6643" w14:textId="77777777" w:rsidR="008738A6" w:rsidRDefault="008738A6" w:rsidP="008738A6">
      <w:pPr>
        <w:suppressAutoHyphens w:val="0"/>
        <w:autoSpaceDE w:val="0"/>
        <w:autoSpaceDN w:val="0"/>
        <w:adjustRightInd w:val="0"/>
        <w:spacing w:line="360" w:lineRule="auto"/>
        <w:rPr>
          <w:color w:val="000000"/>
          <w:szCs w:val="22"/>
          <w:lang w:eastAsia="pl-PL"/>
        </w:rPr>
      </w:pPr>
    </w:p>
    <w:p w14:paraId="5E02D80A" w14:textId="62AD8244" w:rsidR="008738A6" w:rsidRPr="008738A6" w:rsidRDefault="008738A6" w:rsidP="008738A6">
      <w:pPr>
        <w:suppressAutoHyphens w:val="0"/>
        <w:autoSpaceDE w:val="0"/>
        <w:autoSpaceDN w:val="0"/>
        <w:adjustRightInd w:val="0"/>
        <w:spacing w:line="360" w:lineRule="auto"/>
        <w:ind w:firstLine="708"/>
        <w:rPr>
          <w:color w:val="000000"/>
          <w:szCs w:val="22"/>
          <w:lang w:eastAsia="pl-PL"/>
        </w:rPr>
      </w:pPr>
      <w:r w:rsidRPr="008738A6">
        <w:rPr>
          <w:color w:val="000000"/>
          <w:szCs w:val="22"/>
          <w:lang w:eastAsia="pl-PL"/>
        </w:rPr>
        <w:t xml:space="preserve">Podmiotowa inwestycja, na późniejszych etapach prac projektowych i budowlanych zostanie tak wykonana, aby mogła być w stanie oprzeć się niżej wymienionym wartością związanym z mikroklimatem regionu. Poniższe wartości opisane są w normach: PN-80/B-02010 (obciążenie śniegiem), PN-77/B-02011 (obciążenie wiatrem), PN-81/B-03020 (stref przemarzania): </w:t>
      </w:r>
    </w:p>
    <w:p w14:paraId="2E26D60B" w14:textId="1108F33D" w:rsidR="008738A6" w:rsidRPr="00B76D34" w:rsidRDefault="008738A6" w:rsidP="008738A6">
      <w:pPr>
        <w:numPr>
          <w:ilvl w:val="0"/>
          <w:numId w:val="91"/>
        </w:numPr>
        <w:suppressAutoHyphens w:val="0"/>
        <w:autoSpaceDE w:val="0"/>
        <w:autoSpaceDN w:val="0"/>
        <w:adjustRightInd w:val="0"/>
        <w:spacing w:after="18" w:line="360" w:lineRule="auto"/>
        <w:rPr>
          <w:color w:val="000000"/>
          <w:szCs w:val="22"/>
          <w:lang w:eastAsia="pl-PL"/>
        </w:rPr>
      </w:pPr>
      <w:r w:rsidRPr="00B76D34">
        <w:rPr>
          <w:color w:val="000000"/>
          <w:szCs w:val="22"/>
          <w:lang w:eastAsia="pl-PL"/>
        </w:rPr>
        <w:t>teren planowanej inwestycji znajduje się w I</w:t>
      </w:r>
      <w:r w:rsidR="00B76D34" w:rsidRPr="00B76D34">
        <w:rPr>
          <w:color w:val="000000"/>
          <w:szCs w:val="22"/>
          <w:lang w:eastAsia="pl-PL"/>
        </w:rPr>
        <w:t>-II</w:t>
      </w:r>
      <w:r w:rsidRPr="00B76D34">
        <w:rPr>
          <w:color w:val="000000"/>
          <w:szCs w:val="22"/>
          <w:lang w:eastAsia="pl-PL"/>
        </w:rPr>
        <w:t xml:space="preserve"> strefie obciążenia wiatrem, dla której wartość charakterystyczna ciśnienia prędkości wiatru wynosi 3</w:t>
      </w:r>
      <w:r w:rsidR="00B76D34" w:rsidRPr="00B76D34">
        <w:rPr>
          <w:color w:val="000000"/>
          <w:szCs w:val="22"/>
          <w:lang w:eastAsia="pl-PL"/>
        </w:rPr>
        <w:t>6</w:t>
      </w:r>
      <w:r w:rsidRPr="00B76D34">
        <w:rPr>
          <w:color w:val="000000"/>
          <w:szCs w:val="22"/>
          <w:lang w:eastAsia="pl-PL"/>
        </w:rPr>
        <w:t>0Pa (tj. około 2</w:t>
      </w:r>
      <w:r w:rsidR="00B76D34" w:rsidRPr="00B76D34">
        <w:rPr>
          <w:color w:val="000000"/>
          <w:szCs w:val="22"/>
          <w:lang w:eastAsia="pl-PL"/>
        </w:rPr>
        <w:t>4</w:t>
      </w:r>
      <w:r w:rsidRPr="00B76D34">
        <w:rPr>
          <w:color w:val="000000"/>
          <w:szCs w:val="22"/>
          <w:lang w:eastAsia="pl-PL"/>
        </w:rPr>
        <w:t xml:space="preserve"> m/s); </w:t>
      </w:r>
    </w:p>
    <w:p w14:paraId="22EE38BE" w14:textId="688EBBC2" w:rsidR="008738A6" w:rsidRPr="00B76D34" w:rsidRDefault="008738A6" w:rsidP="008738A6">
      <w:pPr>
        <w:numPr>
          <w:ilvl w:val="0"/>
          <w:numId w:val="91"/>
        </w:numPr>
        <w:suppressAutoHyphens w:val="0"/>
        <w:autoSpaceDE w:val="0"/>
        <w:autoSpaceDN w:val="0"/>
        <w:adjustRightInd w:val="0"/>
        <w:spacing w:after="18" w:line="360" w:lineRule="auto"/>
        <w:rPr>
          <w:color w:val="000000"/>
          <w:szCs w:val="22"/>
          <w:lang w:eastAsia="pl-PL"/>
        </w:rPr>
      </w:pPr>
      <w:r w:rsidRPr="00B76D34">
        <w:rPr>
          <w:color w:val="000000"/>
          <w:szCs w:val="22"/>
          <w:lang w:eastAsia="pl-PL"/>
        </w:rPr>
        <w:t xml:space="preserve">teren planowanej inwestycji znajduje się w III strefie obciążenia śniegiem, dla którego obciążenie projektowane wynosi 1,20 </w:t>
      </w:r>
      <w:proofErr w:type="spellStart"/>
      <w:r w:rsidRPr="00B76D34">
        <w:rPr>
          <w:color w:val="000000"/>
          <w:szCs w:val="22"/>
          <w:lang w:eastAsia="pl-PL"/>
        </w:rPr>
        <w:t>kN</w:t>
      </w:r>
      <w:proofErr w:type="spellEnd"/>
      <w:r w:rsidRPr="00B76D34">
        <w:rPr>
          <w:color w:val="000000"/>
          <w:szCs w:val="22"/>
          <w:lang w:eastAsia="pl-PL"/>
        </w:rPr>
        <w:t>/m</w:t>
      </w:r>
      <w:r w:rsidRPr="00B76D34">
        <w:rPr>
          <w:color w:val="000000"/>
          <w:sz w:val="14"/>
          <w:szCs w:val="14"/>
          <w:lang w:eastAsia="pl-PL"/>
        </w:rPr>
        <w:t>2</w:t>
      </w:r>
      <w:r w:rsidRPr="00B76D34">
        <w:rPr>
          <w:color w:val="000000"/>
          <w:szCs w:val="22"/>
          <w:lang w:eastAsia="pl-PL"/>
        </w:rPr>
        <w:t xml:space="preserve">; </w:t>
      </w:r>
    </w:p>
    <w:p w14:paraId="28039536" w14:textId="305BBA03" w:rsidR="008738A6" w:rsidRPr="00B76D34" w:rsidRDefault="008738A6" w:rsidP="008738A6">
      <w:pPr>
        <w:numPr>
          <w:ilvl w:val="0"/>
          <w:numId w:val="91"/>
        </w:numPr>
        <w:suppressAutoHyphens w:val="0"/>
        <w:autoSpaceDE w:val="0"/>
        <w:autoSpaceDN w:val="0"/>
        <w:adjustRightInd w:val="0"/>
        <w:spacing w:line="360" w:lineRule="auto"/>
        <w:rPr>
          <w:color w:val="000000"/>
          <w:szCs w:val="22"/>
          <w:lang w:eastAsia="pl-PL"/>
        </w:rPr>
      </w:pPr>
      <w:r w:rsidRPr="00B76D34">
        <w:rPr>
          <w:color w:val="000000"/>
          <w:szCs w:val="22"/>
          <w:lang w:eastAsia="pl-PL"/>
        </w:rPr>
        <w:t xml:space="preserve">teren planowanej inwestycji znajduje się w II strefie przemarzania gruntów, dla którego głębokość ta wynosi 1,0 m. </w:t>
      </w:r>
    </w:p>
    <w:p w14:paraId="59ECEFC6" w14:textId="7A451AFA" w:rsidR="008F595B" w:rsidRDefault="008F595B" w:rsidP="008F595B">
      <w:pPr>
        <w:pStyle w:val="Nagwek1"/>
      </w:pPr>
      <w:bookmarkStart w:id="85" w:name="_Toc145171058"/>
      <w:r>
        <w:rPr>
          <w:color w:val="000000"/>
          <w:szCs w:val="22"/>
          <w:lang w:eastAsia="pl-PL"/>
        </w:rPr>
        <w:t xml:space="preserve">3. </w:t>
      </w:r>
      <w:r>
        <w:t>Opis elementów przyrodniczych środowiska objętych zakresem przewidywanego oddziaływania planowanego przedsięwzięcia na środowisko</w:t>
      </w:r>
      <w:bookmarkEnd w:id="85"/>
    </w:p>
    <w:p w14:paraId="4078E670" w14:textId="553F2E0D" w:rsidR="008F595B" w:rsidRPr="00DA011D" w:rsidRDefault="008F595B" w:rsidP="008F595B">
      <w:pPr>
        <w:pStyle w:val="Nagwek2"/>
        <w:rPr>
          <w:rFonts w:ascii="Times New Roman" w:hAnsi="Times New Roman"/>
          <w:color w:val="000000" w:themeColor="text1"/>
          <w:szCs w:val="22"/>
          <w:lang w:eastAsia="pl-PL"/>
        </w:rPr>
      </w:pPr>
      <w:bookmarkStart w:id="86" w:name="_Toc145171059"/>
      <w:r w:rsidRPr="00DA011D">
        <w:rPr>
          <w:color w:val="000000" w:themeColor="text1"/>
        </w:rPr>
        <w:t>3.1. Elementy środowiska objęte ochroną na podstawie ustawy z dnia 16 kwietnia 2004 r. o ochronie przyrody oraz korytarzy ekologicznych w rozumieniu tej ustawy</w:t>
      </w:r>
      <w:bookmarkEnd w:id="86"/>
    </w:p>
    <w:p w14:paraId="192C2DBA" w14:textId="77777777" w:rsidR="00E707B8" w:rsidRDefault="00E707B8" w:rsidP="00E707B8">
      <w:pPr>
        <w:spacing w:line="360" w:lineRule="auto"/>
        <w:rPr>
          <w:szCs w:val="22"/>
        </w:rPr>
      </w:pPr>
    </w:p>
    <w:p w14:paraId="5CC16AB9" w14:textId="42BC7A6D" w:rsidR="00E707B8" w:rsidRDefault="00E707B8" w:rsidP="00E707B8">
      <w:pPr>
        <w:spacing w:line="360" w:lineRule="auto"/>
        <w:ind w:firstLine="708"/>
        <w:rPr>
          <w:szCs w:val="22"/>
        </w:rPr>
      </w:pPr>
      <w:r w:rsidRPr="00E707B8">
        <w:rPr>
          <w:szCs w:val="22"/>
        </w:rPr>
        <w:t xml:space="preserve">Planowana inwestycja będzie znajdować się poza obszarami form ochrony przyrody lub ochrony krajobrazu ustanowionymi na podstawie ustawy z dnia 16 kwietnia 2004 r. </w:t>
      </w:r>
      <w:r w:rsidRPr="00E707B8">
        <w:rPr>
          <w:szCs w:val="22"/>
        </w:rPr>
        <w:br/>
        <w:t>o ochronie przyrody,</w:t>
      </w:r>
      <w:r w:rsidRPr="00E707B8">
        <w:rPr>
          <w:i/>
          <w:iCs/>
          <w:szCs w:val="22"/>
        </w:rPr>
        <w:t xml:space="preserve"> </w:t>
      </w:r>
      <w:r w:rsidRPr="00E707B8">
        <w:rPr>
          <w:szCs w:val="22"/>
        </w:rPr>
        <w:t xml:space="preserve">Dyrektywy Ptasiej i Dyrektywy Siedliskowej. </w:t>
      </w:r>
      <w:r w:rsidR="00E41793">
        <w:rPr>
          <w:szCs w:val="22"/>
        </w:rPr>
        <w:t>P</w:t>
      </w:r>
      <w:r w:rsidRPr="00E707B8">
        <w:rPr>
          <w:szCs w:val="22"/>
        </w:rPr>
        <w:t xml:space="preserve">rzedsięwzięcie nie będzie znajdować się również na terenie wyznaczonym jako korytarz ekologiczny przez Instytut Biologii Ssaków Polskiej Akademii Nauk. </w:t>
      </w:r>
    </w:p>
    <w:p w14:paraId="07863EEB" w14:textId="77777777" w:rsidR="00FE1746" w:rsidRDefault="00FE1746" w:rsidP="00FE1746">
      <w:pPr>
        <w:spacing w:line="360" w:lineRule="auto"/>
        <w:jc w:val="left"/>
        <w:rPr>
          <w:szCs w:val="22"/>
        </w:rPr>
      </w:pPr>
    </w:p>
    <w:p w14:paraId="3F449522" w14:textId="77777777" w:rsidR="00C21D8C" w:rsidRPr="00C21D8C" w:rsidRDefault="00C21D8C" w:rsidP="00C21D8C">
      <w:pPr>
        <w:spacing w:line="360" w:lineRule="auto"/>
        <w:jc w:val="left"/>
        <w:rPr>
          <w:szCs w:val="22"/>
        </w:rPr>
      </w:pPr>
      <w:r w:rsidRPr="00C21D8C">
        <w:rPr>
          <w:szCs w:val="22"/>
        </w:rPr>
        <w:t>Lokalizację form ochrony przyrody w stosunku do działki, na terenie której realizowane będzie planowane przedsięwzięcie przedstawiono poniżej:</w:t>
      </w:r>
    </w:p>
    <w:p w14:paraId="451A1C7B" w14:textId="28EBBF53" w:rsidR="00C21D8C" w:rsidRPr="00C21D8C" w:rsidRDefault="00C21D8C" w:rsidP="00C21D8C">
      <w:pPr>
        <w:pStyle w:val="Akapitzlist"/>
        <w:numPr>
          <w:ilvl w:val="0"/>
          <w:numId w:val="119"/>
        </w:numPr>
        <w:spacing w:line="360" w:lineRule="auto"/>
        <w:jc w:val="left"/>
      </w:pPr>
      <w:r w:rsidRPr="00C21D8C">
        <w:t>Parki narodowe: brak obszarów,</w:t>
      </w:r>
    </w:p>
    <w:p w14:paraId="15C38070" w14:textId="5EE63574" w:rsidR="00C21D8C" w:rsidRPr="00C21D8C" w:rsidRDefault="00C21D8C" w:rsidP="00C21D8C">
      <w:pPr>
        <w:pStyle w:val="Akapitzlist"/>
        <w:numPr>
          <w:ilvl w:val="0"/>
          <w:numId w:val="119"/>
        </w:numPr>
        <w:spacing w:line="360" w:lineRule="auto"/>
        <w:jc w:val="left"/>
      </w:pPr>
      <w:r w:rsidRPr="00C21D8C">
        <w:lastRenderedPageBreak/>
        <w:t>Parki krajobrazowe: Kaszubski Park Krajobrazowy - otulina – 3.8 km,</w:t>
      </w:r>
    </w:p>
    <w:p w14:paraId="082315CB" w14:textId="7696A66B" w:rsidR="00C21D8C" w:rsidRPr="00C21D8C" w:rsidRDefault="00C21D8C" w:rsidP="00C21D8C">
      <w:pPr>
        <w:pStyle w:val="Akapitzlist"/>
        <w:numPr>
          <w:ilvl w:val="0"/>
          <w:numId w:val="119"/>
        </w:numPr>
        <w:spacing w:line="360" w:lineRule="auto"/>
        <w:jc w:val="left"/>
      </w:pPr>
      <w:r w:rsidRPr="00C21D8C">
        <w:t>Rezerwaty przyrody: Jar Rzeki Raduni – 3.3 km,</w:t>
      </w:r>
    </w:p>
    <w:p w14:paraId="4507BCB3" w14:textId="72DF449D" w:rsidR="00C21D8C" w:rsidRPr="00C21D8C" w:rsidRDefault="00C21D8C" w:rsidP="00C21D8C">
      <w:pPr>
        <w:pStyle w:val="Akapitzlist"/>
        <w:numPr>
          <w:ilvl w:val="0"/>
          <w:numId w:val="119"/>
        </w:numPr>
        <w:spacing w:line="360" w:lineRule="auto"/>
        <w:jc w:val="left"/>
      </w:pPr>
      <w:r w:rsidRPr="00C21D8C">
        <w:t>Obszary chronionego krajobrazu: Przywidzki – 1.3 km,</w:t>
      </w:r>
    </w:p>
    <w:p w14:paraId="54DF0275" w14:textId="21EEB2A3" w:rsidR="00C21D8C" w:rsidRPr="00C21D8C" w:rsidRDefault="00C21D8C" w:rsidP="00C21D8C">
      <w:pPr>
        <w:pStyle w:val="Akapitzlist"/>
        <w:numPr>
          <w:ilvl w:val="0"/>
          <w:numId w:val="119"/>
        </w:numPr>
        <w:spacing w:line="360" w:lineRule="auto"/>
        <w:jc w:val="left"/>
      </w:pPr>
      <w:r w:rsidRPr="00C21D8C">
        <w:t xml:space="preserve">Obszary Natura 2000: Lasy </w:t>
      </w:r>
      <w:proofErr w:type="spellStart"/>
      <w:r w:rsidRPr="00C21D8C">
        <w:t>Mirachowskie</w:t>
      </w:r>
      <w:proofErr w:type="spellEnd"/>
      <w:r w:rsidRPr="00C21D8C">
        <w:t xml:space="preserve"> PLB220008 – 16.3 km, Hopowo PLH220010 – 0,7 km</w:t>
      </w:r>
    </w:p>
    <w:p w14:paraId="0A6E1DC5" w14:textId="27CA27DE" w:rsidR="00C21D8C" w:rsidRPr="00C21D8C" w:rsidRDefault="00C21D8C" w:rsidP="00C21D8C">
      <w:pPr>
        <w:pStyle w:val="Akapitzlist"/>
        <w:numPr>
          <w:ilvl w:val="0"/>
          <w:numId w:val="119"/>
        </w:numPr>
        <w:spacing w:line="360" w:lineRule="auto"/>
        <w:jc w:val="left"/>
      </w:pPr>
      <w:r w:rsidRPr="00C21D8C">
        <w:t>Stanowiska dokumentacyjne: brak obszarów,</w:t>
      </w:r>
    </w:p>
    <w:p w14:paraId="3D78CB2F" w14:textId="688D5571" w:rsidR="00C21D8C" w:rsidRPr="00C21D8C" w:rsidRDefault="00C21D8C" w:rsidP="00C21D8C">
      <w:pPr>
        <w:pStyle w:val="Akapitzlist"/>
        <w:numPr>
          <w:ilvl w:val="0"/>
          <w:numId w:val="119"/>
        </w:numPr>
        <w:spacing w:line="360" w:lineRule="auto"/>
        <w:jc w:val="left"/>
      </w:pPr>
      <w:r w:rsidRPr="00C21D8C">
        <w:t>Użytki ekologiczne:  Kosy  – 8,7 km,</w:t>
      </w:r>
    </w:p>
    <w:p w14:paraId="5E17A1E3" w14:textId="3EE72DC5" w:rsidR="00C21D8C" w:rsidRPr="00C21D8C" w:rsidRDefault="00C21D8C" w:rsidP="00C21D8C">
      <w:pPr>
        <w:pStyle w:val="Akapitzlist"/>
        <w:numPr>
          <w:ilvl w:val="0"/>
          <w:numId w:val="119"/>
        </w:numPr>
        <w:spacing w:line="360" w:lineRule="auto"/>
        <w:jc w:val="left"/>
      </w:pPr>
      <w:r w:rsidRPr="00C21D8C">
        <w:t>Zespoły przyrodniczo-krajobrazowe: Rynna Brodnicko-Kartuska - 7,1 km</w:t>
      </w:r>
    </w:p>
    <w:p w14:paraId="4BAA7D2C" w14:textId="6672FE28" w:rsidR="00C21D8C" w:rsidRPr="00C21D8C" w:rsidRDefault="00C21D8C" w:rsidP="00C21D8C">
      <w:pPr>
        <w:pStyle w:val="Akapitzlist"/>
        <w:numPr>
          <w:ilvl w:val="0"/>
          <w:numId w:val="119"/>
        </w:numPr>
        <w:spacing w:line="360" w:lineRule="auto"/>
        <w:jc w:val="left"/>
      </w:pPr>
      <w:r w:rsidRPr="00C21D8C">
        <w:t>Pomniki przyrody: bez nazwy – 1,5 km,</w:t>
      </w:r>
    </w:p>
    <w:p w14:paraId="5C561F55" w14:textId="1A1437A9" w:rsidR="00FE1746" w:rsidRPr="00C21D8C" w:rsidRDefault="00C21D8C" w:rsidP="00C21D8C">
      <w:pPr>
        <w:pStyle w:val="Akapitzlist"/>
        <w:numPr>
          <w:ilvl w:val="0"/>
          <w:numId w:val="119"/>
        </w:numPr>
        <w:spacing w:line="360" w:lineRule="auto"/>
        <w:jc w:val="left"/>
      </w:pPr>
      <w:r w:rsidRPr="00C21D8C">
        <w:t>Korytarze ekologiczne: poza  granicami</w:t>
      </w:r>
    </w:p>
    <w:p w14:paraId="0286615F" w14:textId="7BC4F315" w:rsidR="008D7527" w:rsidRDefault="000C6371" w:rsidP="008D7527">
      <w:pPr>
        <w:keepNext/>
        <w:spacing w:line="360" w:lineRule="auto"/>
        <w:jc w:val="left"/>
      </w:pPr>
      <w:r>
        <w:rPr>
          <w:rFonts w:ascii="Arial" w:hAnsi="Arial" w:cs="Arial"/>
          <w:noProof/>
          <w:color w:val="000000"/>
          <w:sz w:val="20"/>
          <w:szCs w:val="20"/>
        </w:rPr>
        <w:drawing>
          <wp:inline distT="0" distB="0" distL="0" distR="0" wp14:anchorId="6C4FE2E0" wp14:editId="003006B6">
            <wp:extent cx="5742940" cy="3584575"/>
            <wp:effectExtent l="0" t="0" r="0" b="0"/>
            <wp:docPr id="173926723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2940" cy="3584575"/>
                    </a:xfrm>
                    <a:prstGeom prst="rect">
                      <a:avLst/>
                    </a:prstGeom>
                    <a:noFill/>
                    <a:ln>
                      <a:noFill/>
                    </a:ln>
                  </pic:spPr>
                </pic:pic>
              </a:graphicData>
            </a:graphic>
          </wp:inline>
        </w:drawing>
      </w:r>
    </w:p>
    <w:p w14:paraId="2620BA8C" w14:textId="56B785C2" w:rsidR="008C560D" w:rsidRDefault="008D7527" w:rsidP="008D7527">
      <w:pPr>
        <w:pStyle w:val="Legenda"/>
        <w:jc w:val="left"/>
      </w:pPr>
      <w:r>
        <w:t xml:space="preserve">Rysunek </w:t>
      </w:r>
      <w:fldSimple w:instr=" SEQ Rysunek \* ARABIC ">
        <w:r w:rsidR="006E6F82">
          <w:rPr>
            <w:noProof/>
          </w:rPr>
          <w:t>3</w:t>
        </w:r>
      </w:fldSimple>
      <w:r>
        <w:t xml:space="preserve"> </w:t>
      </w:r>
      <w:r w:rsidRPr="00CB78DE">
        <w:t xml:space="preserve">Położenie planowanej inwestycji względem terenów chronionych (wg. </w:t>
      </w:r>
      <w:proofErr w:type="spellStart"/>
      <w:r w:rsidRPr="00CB78DE">
        <w:t>Geoserwis</w:t>
      </w:r>
      <w:proofErr w:type="spellEnd"/>
      <w:r w:rsidRPr="00CB78DE">
        <w:t xml:space="preserve"> GDOŚ)</w:t>
      </w:r>
    </w:p>
    <w:p w14:paraId="7EDD42B9" w14:textId="1983D8B5" w:rsidR="008D7527" w:rsidRDefault="00AB0729" w:rsidP="00AB0729">
      <w:pPr>
        <w:pStyle w:val="Nagwek2"/>
        <w:rPr>
          <w:lang w:eastAsia="en-US"/>
        </w:rPr>
      </w:pPr>
      <w:bookmarkStart w:id="87" w:name="_Toc145171060"/>
      <w:r>
        <w:rPr>
          <w:lang w:eastAsia="en-US"/>
        </w:rPr>
        <w:t xml:space="preserve">3.1.1. </w:t>
      </w:r>
      <w:r>
        <w:t>Wpływ planowanego przedsięwzięcia na Obszar Chronionego Krajobrazu</w:t>
      </w:r>
      <w:bookmarkEnd w:id="87"/>
    </w:p>
    <w:p w14:paraId="077E37CA" w14:textId="7145B028" w:rsidR="00AB0729" w:rsidRDefault="00AB0729" w:rsidP="00AB0729">
      <w:pPr>
        <w:spacing w:line="360" w:lineRule="auto"/>
        <w:rPr>
          <w:rFonts w:cstheme="minorHAnsi"/>
        </w:rPr>
      </w:pPr>
      <w:r>
        <w:rPr>
          <w:rFonts w:cstheme="minorHAnsi"/>
        </w:rPr>
        <w:t xml:space="preserve">Planowana inwestycja znajduje się poza terenami chronionymi. Jest to zgodne z danymi zamieszczonymi na stronie Centralnego Rejestru Form Ochrony Przyrody. Inwestycja nie będzie </w:t>
      </w:r>
      <w:r w:rsidRPr="003D7C9B">
        <w:rPr>
          <w:rFonts w:cstheme="minorHAnsi"/>
        </w:rPr>
        <w:t>wywierać wpływu</w:t>
      </w:r>
      <w:r>
        <w:rPr>
          <w:rFonts w:cstheme="minorHAnsi"/>
        </w:rPr>
        <w:t xml:space="preserve"> na cele ochronne terenów chronionych znajdujących się w sąsiedztwie</w:t>
      </w:r>
      <w:r w:rsidRPr="003D7C9B">
        <w:rPr>
          <w:rFonts w:cstheme="minorHAnsi"/>
        </w:rPr>
        <w:t>. Również pomniki przyrody i użytki ekologiczne nie zostaną zniszczone i uszkodzone w wyniku realizacji inwestycji.</w:t>
      </w:r>
    </w:p>
    <w:p w14:paraId="44C10908" w14:textId="77777777" w:rsidR="00FF6A7D" w:rsidRDefault="00FF6A7D" w:rsidP="00AB0729">
      <w:pPr>
        <w:spacing w:line="360" w:lineRule="auto"/>
        <w:rPr>
          <w:rFonts w:cstheme="minorHAnsi"/>
        </w:rPr>
      </w:pPr>
    </w:p>
    <w:p w14:paraId="38B45B6B" w14:textId="77777777" w:rsidR="00FF6A7D" w:rsidRDefault="00FF6A7D" w:rsidP="00AB0729">
      <w:pPr>
        <w:spacing w:line="360" w:lineRule="auto"/>
        <w:rPr>
          <w:rFonts w:cstheme="minorHAnsi"/>
        </w:rPr>
      </w:pPr>
    </w:p>
    <w:p w14:paraId="22D1B2E1" w14:textId="4D626D95" w:rsidR="00112F1E" w:rsidRDefault="00112F1E" w:rsidP="00112F1E">
      <w:pPr>
        <w:pStyle w:val="Nagwek3"/>
      </w:pPr>
      <w:bookmarkStart w:id="88" w:name="_Toc145171061"/>
      <w:r>
        <w:lastRenderedPageBreak/>
        <w:t>3.1.2. Wpływ na korytarze ekologiczne</w:t>
      </w:r>
      <w:bookmarkEnd w:id="88"/>
    </w:p>
    <w:p w14:paraId="4E5AEF19" w14:textId="77777777" w:rsidR="00AD59C1" w:rsidRDefault="00AD59C1" w:rsidP="00AD59C1">
      <w:pPr>
        <w:suppressAutoHyphens w:val="0"/>
        <w:autoSpaceDE w:val="0"/>
        <w:autoSpaceDN w:val="0"/>
        <w:adjustRightInd w:val="0"/>
        <w:spacing w:line="360" w:lineRule="auto"/>
        <w:rPr>
          <w:color w:val="000000"/>
          <w:szCs w:val="22"/>
          <w:lang w:eastAsia="pl-PL"/>
        </w:rPr>
      </w:pPr>
    </w:p>
    <w:p w14:paraId="1AFA203B" w14:textId="30086D6E" w:rsidR="00AD59C1" w:rsidRPr="00AD59C1" w:rsidRDefault="00AD59C1" w:rsidP="00AD59C1">
      <w:pPr>
        <w:suppressAutoHyphens w:val="0"/>
        <w:autoSpaceDE w:val="0"/>
        <w:autoSpaceDN w:val="0"/>
        <w:adjustRightInd w:val="0"/>
        <w:spacing w:line="360" w:lineRule="auto"/>
        <w:ind w:firstLine="708"/>
        <w:rPr>
          <w:color w:val="000000"/>
          <w:szCs w:val="22"/>
          <w:lang w:eastAsia="pl-PL"/>
        </w:rPr>
      </w:pPr>
      <w:r w:rsidRPr="00AD59C1">
        <w:rPr>
          <w:color w:val="000000"/>
          <w:szCs w:val="22"/>
          <w:lang w:eastAsia="pl-PL"/>
        </w:rPr>
        <w:t xml:space="preserve">Drożność migracji zwierząt (lokalne korytarze migracji) nie zostanie zaburzona m.in. ze względu na: </w:t>
      </w:r>
    </w:p>
    <w:p w14:paraId="08B34417" w14:textId="77777777" w:rsidR="00AD59C1" w:rsidRPr="00AD59C1" w:rsidRDefault="00AD59C1" w:rsidP="00AD59C1">
      <w:pPr>
        <w:numPr>
          <w:ilvl w:val="0"/>
          <w:numId w:val="92"/>
        </w:numPr>
        <w:suppressAutoHyphens w:val="0"/>
        <w:autoSpaceDE w:val="0"/>
        <w:autoSpaceDN w:val="0"/>
        <w:adjustRightInd w:val="0"/>
        <w:spacing w:after="18" w:line="360" w:lineRule="auto"/>
        <w:rPr>
          <w:color w:val="000000"/>
          <w:szCs w:val="22"/>
          <w:lang w:eastAsia="pl-PL"/>
        </w:rPr>
      </w:pPr>
      <w:r w:rsidRPr="00AD59C1">
        <w:rPr>
          <w:color w:val="000000"/>
          <w:szCs w:val="22"/>
          <w:lang w:eastAsia="pl-PL"/>
        </w:rPr>
        <w:t xml:space="preserve">brak zwartej zabudowy (tzn. brak stykających się ogrodzeń pomiędzy inwestycją a innymi obiektami); </w:t>
      </w:r>
    </w:p>
    <w:p w14:paraId="6047D2DC" w14:textId="77777777" w:rsidR="00AD59C1" w:rsidRDefault="00AD59C1" w:rsidP="00AD59C1">
      <w:pPr>
        <w:numPr>
          <w:ilvl w:val="0"/>
          <w:numId w:val="92"/>
        </w:numPr>
        <w:suppressAutoHyphens w:val="0"/>
        <w:autoSpaceDE w:val="0"/>
        <w:autoSpaceDN w:val="0"/>
        <w:adjustRightInd w:val="0"/>
        <w:spacing w:line="360" w:lineRule="auto"/>
        <w:rPr>
          <w:color w:val="000000"/>
          <w:szCs w:val="22"/>
          <w:lang w:eastAsia="pl-PL"/>
        </w:rPr>
      </w:pPr>
      <w:r w:rsidRPr="00AD59C1">
        <w:rPr>
          <w:color w:val="000000"/>
          <w:szCs w:val="22"/>
          <w:lang w:eastAsia="pl-PL"/>
        </w:rPr>
        <w:t xml:space="preserve">wykonanie ogrodzenia terenu inwestycji z siatki z przestrzenią od poziomu terenu do dolnej krawędzi ogrodzenia, bez podmurówki, dzięki czemu pod ogrodzeniem nie będą istniały fizyczne przeszkody uniemożliwiające migrację małym i średnim zwierzętom. </w:t>
      </w:r>
    </w:p>
    <w:p w14:paraId="1523DEF0" w14:textId="23A6C1A5" w:rsidR="00AD59C1" w:rsidRDefault="00B76D04" w:rsidP="00AD59C1">
      <w:pPr>
        <w:keepNext/>
        <w:suppressAutoHyphens w:val="0"/>
        <w:autoSpaceDE w:val="0"/>
        <w:autoSpaceDN w:val="0"/>
        <w:adjustRightInd w:val="0"/>
        <w:spacing w:line="360" w:lineRule="auto"/>
      </w:pPr>
      <w:r>
        <w:rPr>
          <w:rFonts w:ascii="Arial" w:hAnsi="Arial" w:cs="Arial"/>
          <w:i/>
          <w:noProof/>
          <w:color w:val="000000"/>
          <w:u w:val="single"/>
        </w:rPr>
        <w:drawing>
          <wp:inline distT="0" distB="0" distL="0" distR="0" wp14:anchorId="0AA0532D" wp14:editId="5C7F3FAF">
            <wp:extent cx="5742940" cy="3639820"/>
            <wp:effectExtent l="0" t="0" r="0" b="0"/>
            <wp:docPr id="87474626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2940" cy="3639820"/>
                    </a:xfrm>
                    <a:prstGeom prst="rect">
                      <a:avLst/>
                    </a:prstGeom>
                    <a:noFill/>
                    <a:ln>
                      <a:noFill/>
                    </a:ln>
                  </pic:spPr>
                </pic:pic>
              </a:graphicData>
            </a:graphic>
          </wp:inline>
        </w:drawing>
      </w:r>
    </w:p>
    <w:p w14:paraId="2FA8C02F" w14:textId="14879F8D" w:rsidR="00AD59C1" w:rsidRDefault="00AD59C1" w:rsidP="00AD59C1">
      <w:pPr>
        <w:pStyle w:val="Legenda"/>
        <w:rPr>
          <w:szCs w:val="22"/>
        </w:rPr>
      </w:pPr>
      <w:r>
        <w:t xml:space="preserve">Rysunek </w:t>
      </w:r>
      <w:fldSimple w:instr=" SEQ Rysunek \* ARABIC ">
        <w:r w:rsidR="006E6F82">
          <w:rPr>
            <w:noProof/>
          </w:rPr>
          <w:t>4</w:t>
        </w:r>
      </w:fldSimple>
      <w:r>
        <w:t xml:space="preserve"> </w:t>
      </w:r>
      <w:r w:rsidRPr="00EE5301">
        <w:t>Powierzchnia inwestycji na tle korytarzy ekologicznych wg. https://mapa.korytarze.pl/</w:t>
      </w:r>
    </w:p>
    <w:p w14:paraId="62940C64" w14:textId="7EBCE4F6" w:rsidR="00AD59C1" w:rsidRDefault="00AD59C1" w:rsidP="00AD59C1">
      <w:pPr>
        <w:suppressAutoHyphens w:val="0"/>
        <w:autoSpaceDE w:val="0"/>
        <w:autoSpaceDN w:val="0"/>
        <w:adjustRightInd w:val="0"/>
        <w:spacing w:line="360" w:lineRule="auto"/>
        <w:rPr>
          <w:szCs w:val="22"/>
        </w:rPr>
      </w:pPr>
      <w:r>
        <w:rPr>
          <w:szCs w:val="22"/>
        </w:rPr>
        <w:t xml:space="preserve">Planowane przedsięwzięcie znajduje się poza terenem korytarza ekologicznego. Za sprawą lokalizacji na terenie otwartym, pozbawionym </w:t>
      </w:r>
      <w:proofErr w:type="spellStart"/>
      <w:r>
        <w:rPr>
          <w:szCs w:val="22"/>
        </w:rPr>
        <w:t>zadrzewień</w:t>
      </w:r>
      <w:proofErr w:type="spellEnd"/>
      <w:r>
        <w:rPr>
          <w:szCs w:val="22"/>
        </w:rPr>
        <w:t>, jak również dobrych praktyk budowlanych (odpowiednie wykonanie ogrodzenia zapewniającego możliwość migracji) – nie przewiduje się przerwania ani zakłócenia w funkcjonowaniu krajowych oraz lokalnych korytarzy migracji. Biorąc pod uwagę rodzaj, charakter oraz lokalizację planowanego przedsięwzięcia, przyjęte działania minimalizujące nie przewiduje się negatywnego wpływu na funkcjonowanie korytarzy ekologicznych zarówno w ujęciu lokalnym, jak i regionalnym. W tym kontekście należy zauważyć, że najważniejsze grupy gatunków zwierząt żyjących na terenie Polski zamieszkują siedliska leśne i mozaikowe z dominującym udziałem lasów. Większość z nich unika rozległych, otwartych przestrzeni, które nie gwarantują im odpowiednich warunków ukrycia przed ludźmi i naturalnymi wrogami oraz nie zapewniają wymaganej bazy żerowej. Rozległe obszary pól otaczające kompleksy leśne stanowią zatem poważną barierę dla przemieszczania się zwierząt, powodując izolację siedlisk i lokalnych populacji.</w:t>
      </w:r>
      <w:r>
        <w:rPr>
          <w:sz w:val="14"/>
          <w:szCs w:val="14"/>
        </w:rPr>
        <w:t xml:space="preserve">4 </w:t>
      </w:r>
      <w:r>
        <w:rPr>
          <w:szCs w:val="22"/>
        </w:rPr>
        <w:lastRenderedPageBreak/>
        <w:t>Nie zaobserwowano lokalnych korytarzy migracyjnych zwierząt o istotnym znaczeniu, w szczególności w postaci stałych ścieżek przemieszczania się zwierząt. Mając na uwadze powyższe, jak również charakter terenu, obszar inwestycji nie jest szczególnie predysponowany do tworzenia korytarzy migracji lokalnych oraz ponadlokalnych zwierząt.</w:t>
      </w:r>
    </w:p>
    <w:p w14:paraId="7EFC1C1D" w14:textId="1D999240" w:rsidR="00AD59C1" w:rsidRPr="00AD59C1" w:rsidRDefault="00AD59C1" w:rsidP="00AD59C1">
      <w:pPr>
        <w:pStyle w:val="Nagwek2"/>
        <w:rPr>
          <w:rFonts w:ascii="Times New Roman" w:hAnsi="Times New Roman"/>
          <w:color w:val="000000"/>
          <w:szCs w:val="22"/>
          <w:lang w:eastAsia="pl-PL"/>
        </w:rPr>
      </w:pPr>
      <w:bookmarkStart w:id="89" w:name="_Toc145171062"/>
      <w:r>
        <w:rPr>
          <w:szCs w:val="22"/>
        </w:rPr>
        <w:t xml:space="preserve">3.2. </w:t>
      </w:r>
      <w:r>
        <w:t xml:space="preserve">Właściwości </w:t>
      </w:r>
      <w:proofErr w:type="spellStart"/>
      <w:r>
        <w:t>hydromorfologiczne</w:t>
      </w:r>
      <w:proofErr w:type="spellEnd"/>
      <w:r>
        <w:t>, fizykochemiczne, biologiczne i chemiczne wód</w:t>
      </w:r>
      <w:r w:rsidR="005C2AC6">
        <w:t xml:space="preserve"> oraz jednolite części wód</w:t>
      </w:r>
      <w:bookmarkEnd w:id="89"/>
    </w:p>
    <w:p w14:paraId="1A088FB1" w14:textId="77777777" w:rsidR="00AD59C1" w:rsidRDefault="00AD59C1" w:rsidP="00AD59C1">
      <w:pPr>
        <w:spacing w:line="360" w:lineRule="auto"/>
        <w:rPr>
          <w:lang w:eastAsia="en-US"/>
        </w:rPr>
      </w:pPr>
    </w:p>
    <w:p w14:paraId="37CFE622" w14:textId="29EE9C28" w:rsidR="00397FE1" w:rsidRDefault="00AD59C1" w:rsidP="00397FE1">
      <w:pPr>
        <w:spacing w:line="360" w:lineRule="auto"/>
        <w:ind w:firstLine="708"/>
        <w:rPr>
          <w:lang w:eastAsia="en-US"/>
        </w:rPr>
      </w:pPr>
      <w:r w:rsidRPr="00397FE1">
        <w:rPr>
          <w:lang w:eastAsia="en-US"/>
        </w:rPr>
        <w:t xml:space="preserve">Gmina  </w:t>
      </w:r>
      <w:r w:rsidR="00397FE1" w:rsidRPr="00397FE1">
        <w:rPr>
          <w:lang w:eastAsia="en-US"/>
        </w:rPr>
        <w:t xml:space="preserve">Somonino </w:t>
      </w:r>
      <w:r w:rsidRPr="00397FE1">
        <w:rPr>
          <w:lang w:eastAsia="en-US"/>
        </w:rPr>
        <w:t>położona jest w</w:t>
      </w:r>
      <w:r w:rsidR="00397FE1" w:rsidRPr="00397FE1">
        <w:rPr>
          <w:lang w:eastAsia="en-US"/>
        </w:rPr>
        <w:t xml:space="preserve"> środkowej części województwa pomorskiego </w:t>
      </w:r>
      <w:r w:rsidR="00397FE1">
        <w:rPr>
          <w:lang w:eastAsia="en-US"/>
        </w:rPr>
        <w:t xml:space="preserve">w części </w:t>
      </w:r>
      <w:r w:rsidR="00397FE1" w:rsidRPr="00397FE1">
        <w:rPr>
          <w:lang w:eastAsia="en-US"/>
        </w:rPr>
        <w:t xml:space="preserve">na terenie Kaszubskiego Parku Krajobrazowego, u stóp wzniesień, zwanych Wzgórzami Szymbarskimi. </w:t>
      </w:r>
      <w:r w:rsidR="00E34CE4">
        <w:rPr>
          <w:lang w:eastAsia="en-US"/>
        </w:rPr>
        <w:t xml:space="preserve">Zdecydowaną większość powierzchni gminy są użytki rolne (53%) oraz użytki leśne (36%). </w:t>
      </w:r>
      <w:r w:rsidR="00397FE1" w:rsidRPr="00397FE1">
        <w:rPr>
          <w:lang w:eastAsia="en-US"/>
        </w:rPr>
        <w:t>Krajobraz urozmaica przepływająca rzeka Radunia, pełna ryb i ptactwa wodnego, tworząca zakola, atrakcyjna dla amatorów spływów kajakowych i wędkarzy. Gmina Somonino graniczy od północy z gminą Kartuzy, od północnego wschodu z gminą Żukowo, od zachodu z gminą Stężyca, od wschodu z gminą Przywidz, a od południa z gminą Kościerzyna. Najwyższy punkt terenu gminy (w okolicach wsi Kaplica) ma wysokość 296,2 m n.p.m., najniżej położone tereny (w dolinie rzeki Raduni) osiągają wysokość nieco powyżej 157 m n.p.m. Liczne obniżenia terenu, często wypełnione jeziorami i oczkami wodnymi, stanowią urozmaicenie krajobrazu, determinując jednocześnie rozwój przestrzenny gminy.</w:t>
      </w:r>
      <w:r w:rsidR="00E34CE4">
        <w:rPr>
          <w:lang w:eastAsia="en-US"/>
        </w:rPr>
        <w:t xml:space="preserve"> </w:t>
      </w:r>
    </w:p>
    <w:p w14:paraId="0418443C" w14:textId="77777777" w:rsidR="005C2AC6" w:rsidRDefault="005C2AC6" w:rsidP="005C2AC6">
      <w:pPr>
        <w:spacing w:line="360" w:lineRule="auto"/>
        <w:ind w:firstLine="708"/>
        <w:rPr>
          <w:lang w:eastAsia="en-US"/>
        </w:rPr>
      </w:pPr>
    </w:p>
    <w:p w14:paraId="3AEBBF22" w14:textId="26E87306" w:rsidR="005C2AC6" w:rsidRDefault="005C2AC6" w:rsidP="00541A65">
      <w:pPr>
        <w:spacing w:line="360" w:lineRule="auto"/>
        <w:ind w:firstLine="708"/>
        <w:rPr>
          <w:lang w:eastAsia="en-US"/>
        </w:rPr>
      </w:pPr>
      <w:r>
        <w:rPr>
          <w:lang w:eastAsia="en-US"/>
        </w:rPr>
        <w:t>Jakość wód, przede wszystkim tych przeznaczonych do zaopatrzenia ludności</w:t>
      </w:r>
      <w:r w:rsidR="00541A65">
        <w:rPr>
          <w:lang w:eastAsia="en-US"/>
        </w:rPr>
        <w:t xml:space="preserve"> </w:t>
      </w:r>
      <w:r>
        <w:rPr>
          <w:lang w:eastAsia="en-US"/>
        </w:rPr>
        <w:t>w wodę do spożycia</w:t>
      </w:r>
      <w:r w:rsidR="00541A65">
        <w:rPr>
          <w:lang w:eastAsia="en-US"/>
        </w:rPr>
        <w:t xml:space="preserve"> </w:t>
      </w:r>
      <w:r>
        <w:rPr>
          <w:lang w:eastAsia="en-US"/>
        </w:rPr>
        <w:t xml:space="preserve">ma istotny wpływ zarówno na zdrowie społeczeństwa, jak i na prawidłowe funkcjonowanie ekosystemów. Pomimo odnotowanej w ostatnich latach znacznej poprawy jakości wód, która jest efektem ograniczenia produkcji w wielu branżach przemysłu, stan czystości powierzchniowych wód płynących oraz jezior jest wciąż niewystarczający. Osiągnięcie i utrzymanie dobrego stanu wód oraz racjonalne gospodarowanie zasobami wodnymi wymaga podjęcia i wdrożenia szeregu działań w zakresie: przemysłu, rolnictwa, gospodarki komunalnej, zagospodarowania przestrzennego, kształtowania stosunków wodnych i ochrony środowiska wodnego oraz działań organizacyjno-prawnych i edukacyjnych. </w:t>
      </w:r>
    </w:p>
    <w:p w14:paraId="01105798" w14:textId="77777777" w:rsidR="005C2AC6" w:rsidRDefault="005C2AC6" w:rsidP="005C2AC6">
      <w:pPr>
        <w:spacing w:line="360" w:lineRule="auto"/>
        <w:ind w:firstLine="708"/>
        <w:rPr>
          <w:lang w:eastAsia="en-US"/>
        </w:rPr>
      </w:pPr>
    </w:p>
    <w:p w14:paraId="07E8D9DA" w14:textId="657D21E2" w:rsidR="005C2AC6" w:rsidRDefault="005C2AC6" w:rsidP="00541A65">
      <w:pPr>
        <w:spacing w:line="360" w:lineRule="auto"/>
        <w:ind w:firstLine="708"/>
        <w:rPr>
          <w:lang w:eastAsia="en-US"/>
        </w:rPr>
      </w:pPr>
      <w:r>
        <w:rPr>
          <w:lang w:eastAsia="en-US"/>
        </w:rPr>
        <w:t>Ramowa Dyrektywa Wodna 2000/60/WE (RDW) zobowiązuje wszystkie państwa członkowskie do podjęcia działań na rzecz ochrony śródlądowych wód powierzchniowych, wód przejściowych, wód przybrzeżnych oraz wód podziemnych. Jej celem jest osiągnięcie do 2015 r. (a w uzasadnionych przypadkach do 2021 lub 2027r</w:t>
      </w:r>
      <w:r w:rsidR="00541A65">
        <w:rPr>
          <w:lang w:eastAsia="en-US"/>
        </w:rPr>
        <w:t>.</w:t>
      </w:r>
      <w:r>
        <w:rPr>
          <w:lang w:eastAsia="en-US"/>
        </w:rPr>
        <w:t xml:space="preserve"> dobrego stanu wód i ekosystemów od nich zależnych. Zapisy dyrektywy nakazują opracowanie planów gospodarowania wodami na poszczególnych obszarach dorzeczy istniejących w danym państwie. Dokumenty te są podstawą do podejmowania decyzji mających wpływ na stan zasobów wodnych, a ponadto określają zasady gospodarowania wodami w trakcie 6-letniego cyklu planistycznego. Zawartość oraz układ planów wynika z art. 114 ustawy – Prawo wodne oraz załącznika VII RDW. Znajduje się w nich m.in. opis cech charakterystycznych dla danego dorzecza, podsumowanie identyfikacji znaczących oddziaływań </w:t>
      </w:r>
      <w:r>
        <w:rPr>
          <w:lang w:eastAsia="en-US"/>
        </w:rPr>
        <w:lastRenderedPageBreak/>
        <w:t>antropogenicznych wraz z oceną ich wpływu na stan wód, cele środowiskowe dla części wód, podsumowanie wyników analizy ekonomicznej korzystania z wód, podsumowanie działań zawartych w programie wodno-środowiskowym kraju, informacje na temat monitoringu wód i obszarów chronionych, informacje o działaniach podjętych w celu informowania społeczeństwa i konsultacji publicznych. Po zatwierdzeniu przez Radę Ministrów dokumenty</w:t>
      </w:r>
      <w:r w:rsidR="00541A65">
        <w:rPr>
          <w:lang w:eastAsia="en-US"/>
        </w:rPr>
        <w:t xml:space="preserve"> </w:t>
      </w:r>
      <w:r>
        <w:rPr>
          <w:lang w:eastAsia="en-US"/>
        </w:rPr>
        <w:t xml:space="preserve">te zgodnie z ustawą – Prawo wodne ogłaszane są w Dzienniku Urzędowym Rzeczypospolitej Polskiej „Monitor Polski”. Na obszarze Polski w ramach pierwszych charakterystyk dla obszarów dorzeczy wyznaczono: ponad 4,5 tys. jednolitych części wód rzecznych, około tysiąca części wód jeziornych, 11 jednolitych części wód przybrzeżnych, 9 jednolitych części wód przejściowych i 172 jednolitych części wód podziemnych. </w:t>
      </w:r>
    </w:p>
    <w:p w14:paraId="0AFA3FAA" w14:textId="77777777" w:rsidR="005C2AC6" w:rsidRDefault="005C2AC6" w:rsidP="005C2AC6">
      <w:pPr>
        <w:spacing w:line="360" w:lineRule="auto"/>
        <w:ind w:firstLine="708"/>
        <w:rPr>
          <w:lang w:eastAsia="en-US"/>
        </w:rPr>
      </w:pPr>
    </w:p>
    <w:p w14:paraId="3D690A77" w14:textId="77777777" w:rsidR="005C2AC6" w:rsidRDefault="005C2AC6" w:rsidP="005C2AC6">
      <w:pPr>
        <w:spacing w:line="360" w:lineRule="auto"/>
        <w:ind w:firstLine="708"/>
        <w:rPr>
          <w:lang w:eastAsia="en-US"/>
        </w:rPr>
      </w:pPr>
      <w:r>
        <w:rPr>
          <w:lang w:eastAsia="en-US"/>
        </w:rPr>
        <w:t xml:space="preserve">Przy ustalaniu celów środowiskowych dla jednolitych części wód powierzchniowych brano pod uwagę aktualny stan JCWP w związku z wymaganym zgodnie z RDW warunkiem niepogarszania ich stanu. Dla jednolitych części wód, będących obecnie w bardzo dobrym stanie/potencjale ekologicznym, celem środowiskowym będzie utrzymanie tego stanu/potencjału. Ponadto, ustalając cele uwzględniano także różnicę pomiędzy naturalnymi, a silnie zmienionymi oraz sztucznymi częściami wód. Dla naturalnych części wód celem będzie osiągnięcie, co najmniej dobrego stanu ekologicznego, dla silnie zmienionych i sztucznych części wód – co najmniej dobrego potencjału ekologicznego. Ponadto, w obydwu przypadkach, w celu osiągnięcia dobrego stanu/potencjału konieczne będzie dodatkowo utrzymanie, co najmniej dobrego stanu chemicznego. Wskaźniki stanu hydrologicznego i morfologicznego wód obecnie zostały wyznaczone w sposób ogólny (bez wartości liczbowych) jedynie dla I klasy jakości wód wg. rozporządzenia w sprawie sposobu klasyfikacji stanu jednolitych części wód powierzchniowych, zatem nie są one uwzględniane dla wskazania wartości odpowiadających pojęciu celu środowiskowego. </w:t>
      </w:r>
    </w:p>
    <w:p w14:paraId="01C3496E" w14:textId="77777777" w:rsidR="005C2AC6" w:rsidRDefault="005C2AC6" w:rsidP="005C2AC6">
      <w:pPr>
        <w:spacing w:line="360" w:lineRule="auto"/>
        <w:ind w:firstLine="708"/>
        <w:rPr>
          <w:lang w:eastAsia="en-US"/>
        </w:rPr>
      </w:pPr>
    </w:p>
    <w:p w14:paraId="3BE4BE67" w14:textId="77777777" w:rsidR="005C2AC6" w:rsidRDefault="005C2AC6" w:rsidP="00541A65">
      <w:pPr>
        <w:spacing w:line="360" w:lineRule="auto"/>
        <w:rPr>
          <w:lang w:eastAsia="en-US"/>
        </w:rPr>
      </w:pPr>
      <w:r>
        <w:rPr>
          <w:lang w:eastAsia="en-US"/>
        </w:rPr>
        <w:t>Przedmiotowa inwestycja zlokalizowana jest w obszarze dorzecza Wisły, regionie Dolnej Wisły.</w:t>
      </w:r>
    </w:p>
    <w:p w14:paraId="51694D29" w14:textId="77777777" w:rsidR="005C2AC6" w:rsidRDefault="005C2AC6" w:rsidP="00541A65">
      <w:pPr>
        <w:spacing w:line="360" w:lineRule="auto"/>
        <w:rPr>
          <w:lang w:eastAsia="en-US"/>
        </w:rPr>
      </w:pPr>
      <w:r>
        <w:rPr>
          <w:lang w:eastAsia="en-US"/>
        </w:rPr>
        <w:t xml:space="preserve">Zgodnie z art. 9 ust. 1 ustawy – Prawo wodne, jednolita część wód powierzchniowych </w:t>
      </w:r>
    </w:p>
    <w:p w14:paraId="4FC20346" w14:textId="77777777" w:rsidR="005C2AC6" w:rsidRDefault="005C2AC6" w:rsidP="005C2AC6">
      <w:pPr>
        <w:spacing w:line="360" w:lineRule="auto"/>
        <w:ind w:firstLine="708"/>
        <w:rPr>
          <w:lang w:eastAsia="en-US"/>
        </w:rPr>
      </w:pPr>
      <w:r>
        <w:rPr>
          <w:lang w:eastAsia="en-US"/>
        </w:rPr>
        <w:t>to „oddzielny i znaczący element wód powierzchniowych, taki jak:</w:t>
      </w:r>
    </w:p>
    <w:p w14:paraId="6104650D" w14:textId="77777777" w:rsidR="005C2AC6" w:rsidRDefault="005C2AC6" w:rsidP="005C2AC6">
      <w:pPr>
        <w:spacing w:line="360" w:lineRule="auto"/>
        <w:ind w:firstLine="708"/>
        <w:rPr>
          <w:lang w:eastAsia="en-US"/>
        </w:rPr>
      </w:pPr>
      <w:r>
        <w:rPr>
          <w:lang w:eastAsia="en-US"/>
        </w:rPr>
        <w:t>a) jezioro lub inny naturalny zbiornik wodny,</w:t>
      </w:r>
    </w:p>
    <w:p w14:paraId="00A58EA6" w14:textId="77777777" w:rsidR="005C2AC6" w:rsidRDefault="005C2AC6" w:rsidP="005C2AC6">
      <w:pPr>
        <w:spacing w:line="360" w:lineRule="auto"/>
        <w:ind w:firstLine="708"/>
        <w:rPr>
          <w:lang w:eastAsia="en-US"/>
        </w:rPr>
      </w:pPr>
      <w:r>
        <w:rPr>
          <w:lang w:eastAsia="en-US"/>
        </w:rPr>
        <w:t>b) sztuczny zbiornik wodny,</w:t>
      </w:r>
    </w:p>
    <w:p w14:paraId="6A5E317F" w14:textId="77777777" w:rsidR="005C2AC6" w:rsidRDefault="005C2AC6" w:rsidP="005C2AC6">
      <w:pPr>
        <w:spacing w:line="360" w:lineRule="auto"/>
        <w:ind w:firstLine="708"/>
        <w:rPr>
          <w:lang w:eastAsia="en-US"/>
        </w:rPr>
      </w:pPr>
      <w:r>
        <w:rPr>
          <w:lang w:eastAsia="en-US"/>
        </w:rPr>
        <w:t>c) struga, strumień, potok, rzeka, kanał lub ich części,</w:t>
      </w:r>
    </w:p>
    <w:p w14:paraId="3A9DC202" w14:textId="77777777" w:rsidR="005C2AC6" w:rsidRDefault="005C2AC6" w:rsidP="005C2AC6">
      <w:pPr>
        <w:spacing w:line="360" w:lineRule="auto"/>
        <w:ind w:firstLine="708"/>
        <w:rPr>
          <w:lang w:eastAsia="en-US"/>
        </w:rPr>
      </w:pPr>
      <w:r>
        <w:rPr>
          <w:lang w:eastAsia="en-US"/>
        </w:rPr>
        <w:t>d) morskie wody wewnętrzne, wody przejściowe lub wody przybrzeżne”.</w:t>
      </w:r>
    </w:p>
    <w:p w14:paraId="44E85D8C" w14:textId="7EC7CAD4" w:rsidR="005C2AC6" w:rsidRDefault="005C2AC6" w:rsidP="00541A65">
      <w:pPr>
        <w:spacing w:line="360" w:lineRule="auto"/>
        <w:rPr>
          <w:lang w:eastAsia="en-US"/>
        </w:rPr>
      </w:pPr>
      <w:r>
        <w:rPr>
          <w:lang w:eastAsia="en-US"/>
        </w:rPr>
        <w:t>Zgodnie z art. 9 ust. 1 ustawy Prawo wodne, silnie zmieniona jednolita część wód to „jednolita część wód powierzchniowych, których charakter został w znacznym stopniu zmieniony w wyniku działalności człowieka”, natomiast sztuczna część wód to „jednolita część wód powierzchniowych powstała w wyniku działalności człowieka”.</w:t>
      </w:r>
    </w:p>
    <w:p w14:paraId="7AD96C91" w14:textId="77777777" w:rsidR="005C2AC6" w:rsidRDefault="005C2AC6" w:rsidP="00541A65">
      <w:pPr>
        <w:spacing w:line="360" w:lineRule="auto"/>
        <w:rPr>
          <w:lang w:eastAsia="en-US"/>
        </w:rPr>
      </w:pPr>
    </w:p>
    <w:p w14:paraId="0226E1C1" w14:textId="5F06D2FE" w:rsidR="005C2AC6" w:rsidRDefault="005C2AC6" w:rsidP="005C2AC6">
      <w:pPr>
        <w:spacing w:line="360" w:lineRule="auto"/>
        <w:ind w:firstLine="708"/>
        <w:rPr>
          <w:lang w:eastAsia="en-US"/>
        </w:rPr>
      </w:pPr>
      <w:r>
        <w:rPr>
          <w:lang w:eastAsia="en-US"/>
        </w:rPr>
        <w:t>Zastosowywane rozwiązania w zakresie gospodarowania wodami opadowymi</w:t>
      </w:r>
      <w:r w:rsidR="00541A65">
        <w:rPr>
          <w:lang w:eastAsia="en-US"/>
        </w:rPr>
        <w:t xml:space="preserve"> </w:t>
      </w:r>
      <w:r>
        <w:rPr>
          <w:lang w:eastAsia="en-US"/>
        </w:rPr>
        <w:t xml:space="preserve">i roztopowymi oraz rozwiązania w zakresie gospodarowania odpadami w pełni chronić będą wody powierzchniowe i </w:t>
      </w:r>
      <w:r>
        <w:rPr>
          <w:lang w:eastAsia="en-US"/>
        </w:rPr>
        <w:lastRenderedPageBreak/>
        <w:t>podziemne przed zanieczyszczeniem, w tym będą pozytywnie oddziaływać na cele środowiskowe określone dla jednolitej części wód podziemnych (JCW), na której położone będzie przedmiotowe przedsięwzięcie, tj. będą zapobiegać i ograniczać odprowadzanie do nich zanieczyszczeń oraz będą zapobiegać pogorszeniu ich stanu, a także będą pozytywnie oddziaływać na cele środowiskowe określone dla jednolitej części wód powierzchniowych (JCWP), tj. będą chronić wody powierzchniowe przed azotanowymi zanieczyszczeniami punktowymi i obszarowymi.</w:t>
      </w:r>
    </w:p>
    <w:p w14:paraId="28AF4BF5" w14:textId="77777777" w:rsidR="005C2AC6" w:rsidRDefault="005C2AC6" w:rsidP="005C2AC6">
      <w:pPr>
        <w:spacing w:line="360" w:lineRule="auto"/>
        <w:ind w:firstLine="708"/>
        <w:rPr>
          <w:lang w:eastAsia="en-US"/>
        </w:rPr>
      </w:pPr>
    </w:p>
    <w:p w14:paraId="50B75F1C" w14:textId="6801BB3D" w:rsidR="005C2AC6" w:rsidRDefault="005C2AC6" w:rsidP="00541A65">
      <w:pPr>
        <w:spacing w:line="360" w:lineRule="auto"/>
        <w:rPr>
          <w:lang w:eastAsia="en-US"/>
        </w:rPr>
      </w:pPr>
      <w:r>
        <w:rPr>
          <w:lang w:eastAsia="en-US"/>
        </w:rPr>
        <w:t>Nie ma potrzeby zastosowania dodatkowych środków ochronnych ograniczających zagrożenia.</w:t>
      </w:r>
    </w:p>
    <w:p w14:paraId="748DB91C" w14:textId="77777777" w:rsidR="00C4449D" w:rsidRDefault="00C4449D" w:rsidP="00541A65">
      <w:pPr>
        <w:spacing w:line="360" w:lineRule="auto"/>
        <w:rPr>
          <w:lang w:eastAsia="en-US"/>
        </w:rPr>
      </w:pPr>
    </w:p>
    <w:p w14:paraId="3DF4C70C" w14:textId="183D0446" w:rsidR="00AD59C1" w:rsidRDefault="00AD59C1" w:rsidP="00AD59C1">
      <w:pPr>
        <w:pStyle w:val="Nagwek2"/>
        <w:rPr>
          <w:lang w:eastAsia="en-US"/>
        </w:rPr>
      </w:pPr>
      <w:bookmarkStart w:id="90" w:name="_Toc145171063"/>
      <w:r>
        <w:rPr>
          <w:lang w:eastAsia="en-US"/>
        </w:rPr>
        <w:t>3.2.1. Jednolite części wód powierzchniowych (JCWP)</w:t>
      </w:r>
      <w:bookmarkEnd w:id="90"/>
    </w:p>
    <w:p w14:paraId="350D2ED3" w14:textId="055B4F17" w:rsidR="00F54519" w:rsidRPr="00F54519" w:rsidRDefault="00F54519" w:rsidP="00F54519">
      <w:pPr>
        <w:rPr>
          <w:lang w:eastAsia="en-US"/>
        </w:rPr>
      </w:pP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257"/>
        <w:gridCol w:w="4258"/>
      </w:tblGrid>
      <w:tr w:rsidR="00F54519" w14:paraId="4BF7B4C8" w14:textId="77777777" w:rsidTr="00F54519">
        <w:trPr>
          <w:trHeight w:val="110"/>
        </w:trPr>
        <w:tc>
          <w:tcPr>
            <w:tcW w:w="8515" w:type="dxa"/>
            <w:gridSpan w:val="2"/>
            <w:tcBorders>
              <w:top w:val="none" w:sz="6" w:space="0" w:color="auto"/>
              <w:bottom w:val="none" w:sz="6" w:space="0" w:color="auto"/>
            </w:tcBorders>
          </w:tcPr>
          <w:p w14:paraId="0E256747" w14:textId="229350EB" w:rsidR="00F54519" w:rsidRPr="00F54519" w:rsidRDefault="00F54519" w:rsidP="00F54519">
            <w:pPr>
              <w:pStyle w:val="Default"/>
              <w:jc w:val="center"/>
              <w:rPr>
                <w:b/>
                <w:bCs/>
                <w:sz w:val="22"/>
                <w:szCs w:val="22"/>
              </w:rPr>
            </w:pPr>
            <w:r w:rsidRPr="00F54519">
              <w:rPr>
                <w:b/>
                <w:bCs/>
                <w:sz w:val="22"/>
                <w:szCs w:val="22"/>
              </w:rPr>
              <w:t>Jednolita Część Wód Powierzchniowych</w:t>
            </w:r>
          </w:p>
        </w:tc>
      </w:tr>
      <w:tr w:rsidR="00F54519" w14:paraId="6B008A86" w14:textId="77777777" w:rsidTr="00F54519">
        <w:trPr>
          <w:trHeight w:val="110"/>
        </w:trPr>
        <w:tc>
          <w:tcPr>
            <w:tcW w:w="4257" w:type="dxa"/>
            <w:tcBorders>
              <w:top w:val="none" w:sz="6" w:space="0" w:color="auto"/>
              <w:bottom w:val="none" w:sz="6" w:space="0" w:color="auto"/>
              <w:right w:val="none" w:sz="6" w:space="0" w:color="auto"/>
            </w:tcBorders>
          </w:tcPr>
          <w:p w14:paraId="78DF3A04" w14:textId="77777777" w:rsidR="00F54519" w:rsidRDefault="00F54519">
            <w:pPr>
              <w:pStyle w:val="Default"/>
              <w:rPr>
                <w:sz w:val="22"/>
                <w:szCs w:val="22"/>
              </w:rPr>
            </w:pPr>
            <w:r>
              <w:rPr>
                <w:sz w:val="22"/>
                <w:szCs w:val="22"/>
              </w:rPr>
              <w:t xml:space="preserve">Dorzecze </w:t>
            </w:r>
          </w:p>
        </w:tc>
        <w:tc>
          <w:tcPr>
            <w:tcW w:w="4258" w:type="dxa"/>
            <w:tcBorders>
              <w:top w:val="none" w:sz="6" w:space="0" w:color="auto"/>
              <w:left w:val="none" w:sz="6" w:space="0" w:color="auto"/>
              <w:bottom w:val="none" w:sz="6" w:space="0" w:color="auto"/>
            </w:tcBorders>
          </w:tcPr>
          <w:p w14:paraId="26C191BB" w14:textId="77777777" w:rsidR="00F54519" w:rsidRDefault="00F54519">
            <w:pPr>
              <w:pStyle w:val="Default"/>
              <w:rPr>
                <w:sz w:val="22"/>
                <w:szCs w:val="22"/>
              </w:rPr>
            </w:pPr>
            <w:r>
              <w:rPr>
                <w:sz w:val="22"/>
                <w:szCs w:val="22"/>
              </w:rPr>
              <w:t xml:space="preserve">Wisła </w:t>
            </w:r>
          </w:p>
        </w:tc>
      </w:tr>
      <w:tr w:rsidR="00F54519" w14:paraId="476B4562" w14:textId="77777777" w:rsidTr="00F54519">
        <w:trPr>
          <w:trHeight w:val="110"/>
        </w:trPr>
        <w:tc>
          <w:tcPr>
            <w:tcW w:w="4257" w:type="dxa"/>
            <w:tcBorders>
              <w:top w:val="none" w:sz="6" w:space="0" w:color="auto"/>
              <w:bottom w:val="none" w:sz="6" w:space="0" w:color="auto"/>
              <w:right w:val="none" w:sz="6" w:space="0" w:color="auto"/>
            </w:tcBorders>
          </w:tcPr>
          <w:p w14:paraId="0ECF1D7C" w14:textId="77777777" w:rsidR="00F54519" w:rsidRDefault="00F54519">
            <w:pPr>
              <w:pStyle w:val="Default"/>
              <w:rPr>
                <w:sz w:val="22"/>
                <w:szCs w:val="22"/>
              </w:rPr>
            </w:pPr>
            <w:r>
              <w:rPr>
                <w:sz w:val="22"/>
                <w:szCs w:val="22"/>
              </w:rPr>
              <w:t xml:space="preserve">Nazwa JCWP </w:t>
            </w:r>
          </w:p>
        </w:tc>
        <w:tc>
          <w:tcPr>
            <w:tcW w:w="4258" w:type="dxa"/>
            <w:tcBorders>
              <w:top w:val="none" w:sz="6" w:space="0" w:color="auto"/>
              <w:left w:val="none" w:sz="6" w:space="0" w:color="auto"/>
              <w:bottom w:val="none" w:sz="6" w:space="0" w:color="auto"/>
            </w:tcBorders>
          </w:tcPr>
          <w:p w14:paraId="3AAAD99E" w14:textId="16478FA2" w:rsidR="00F54519" w:rsidRDefault="00C4449D">
            <w:pPr>
              <w:pStyle w:val="Default"/>
              <w:rPr>
                <w:sz w:val="22"/>
                <w:szCs w:val="22"/>
              </w:rPr>
            </w:pPr>
            <w:r w:rsidRPr="00C4449D">
              <w:rPr>
                <w:sz w:val="22"/>
                <w:szCs w:val="22"/>
              </w:rPr>
              <w:t>Dopływ spod Egiertowa</w:t>
            </w:r>
          </w:p>
        </w:tc>
      </w:tr>
      <w:tr w:rsidR="00F54519" w14:paraId="0FB122F3" w14:textId="77777777" w:rsidTr="00F54519">
        <w:trPr>
          <w:trHeight w:val="110"/>
        </w:trPr>
        <w:tc>
          <w:tcPr>
            <w:tcW w:w="4257" w:type="dxa"/>
            <w:tcBorders>
              <w:top w:val="none" w:sz="6" w:space="0" w:color="auto"/>
              <w:bottom w:val="none" w:sz="6" w:space="0" w:color="auto"/>
              <w:right w:val="none" w:sz="6" w:space="0" w:color="auto"/>
            </w:tcBorders>
          </w:tcPr>
          <w:p w14:paraId="7951A946" w14:textId="77777777" w:rsidR="00F54519" w:rsidRDefault="00F54519">
            <w:pPr>
              <w:pStyle w:val="Default"/>
              <w:rPr>
                <w:sz w:val="22"/>
                <w:szCs w:val="22"/>
              </w:rPr>
            </w:pPr>
            <w:r>
              <w:rPr>
                <w:sz w:val="22"/>
                <w:szCs w:val="22"/>
              </w:rPr>
              <w:t xml:space="preserve">Kod JCWP </w:t>
            </w:r>
          </w:p>
        </w:tc>
        <w:tc>
          <w:tcPr>
            <w:tcW w:w="4258" w:type="dxa"/>
            <w:tcBorders>
              <w:top w:val="none" w:sz="6" w:space="0" w:color="auto"/>
              <w:left w:val="none" w:sz="6" w:space="0" w:color="auto"/>
              <w:bottom w:val="none" w:sz="6" w:space="0" w:color="auto"/>
            </w:tcBorders>
          </w:tcPr>
          <w:p w14:paraId="4CD7D91E" w14:textId="055E548B" w:rsidR="00F54519" w:rsidRDefault="00C4449D">
            <w:pPr>
              <w:pStyle w:val="Default"/>
              <w:rPr>
                <w:sz w:val="22"/>
                <w:szCs w:val="22"/>
              </w:rPr>
            </w:pPr>
            <w:r w:rsidRPr="00C4449D">
              <w:rPr>
                <w:sz w:val="22"/>
                <w:szCs w:val="22"/>
              </w:rPr>
              <w:t>RW2000104868189</w:t>
            </w:r>
          </w:p>
        </w:tc>
      </w:tr>
      <w:tr w:rsidR="00F54519" w14:paraId="4CCEF976" w14:textId="77777777" w:rsidTr="00F54519">
        <w:trPr>
          <w:trHeight w:val="110"/>
        </w:trPr>
        <w:tc>
          <w:tcPr>
            <w:tcW w:w="4257" w:type="dxa"/>
            <w:tcBorders>
              <w:top w:val="none" w:sz="6" w:space="0" w:color="auto"/>
              <w:bottom w:val="none" w:sz="6" w:space="0" w:color="auto"/>
              <w:right w:val="none" w:sz="6" w:space="0" w:color="auto"/>
            </w:tcBorders>
          </w:tcPr>
          <w:p w14:paraId="4D088BDD" w14:textId="77777777" w:rsidR="00F54519" w:rsidRDefault="00F54519">
            <w:pPr>
              <w:pStyle w:val="Default"/>
              <w:rPr>
                <w:sz w:val="22"/>
                <w:szCs w:val="22"/>
              </w:rPr>
            </w:pPr>
            <w:r>
              <w:rPr>
                <w:sz w:val="22"/>
                <w:szCs w:val="22"/>
              </w:rPr>
              <w:t xml:space="preserve">Status </w:t>
            </w:r>
          </w:p>
        </w:tc>
        <w:tc>
          <w:tcPr>
            <w:tcW w:w="4258" w:type="dxa"/>
            <w:tcBorders>
              <w:top w:val="none" w:sz="6" w:space="0" w:color="auto"/>
              <w:left w:val="none" w:sz="6" w:space="0" w:color="auto"/>
              <w:bottom w:val="none" w:sz="6" w:space="0" w:color="auto"/>
            </w:tcBorders>
          </w:tcPr>
          <w:p w14:paraId="5BEA7673" w14:textId="3ABC2FBB" w:rsidR="00F54519" w:rsidRDefault="00D0501A">
            <w:pPr>
              <w:pStyle w:val="Default"/>
              <w:rPr>
                <w:sz w:val="22"/>
                <w:szCs w:val="22"/>
              </w:rPr>
            </w:pPr>
            <w:r w:rsidRPr="00D0501A">
              <w:rPr>
                <w:sz w:val="22"/>
                <w:szCs w:val="22"/>
              </w:rPr>
              <w:t>NAT - naturalna część wód</w:t>
            </w:r>
          </w:p>
        </w:tc>
      </w:tr>
      <w:tr w:rsidR="00F54519" w14:paraId="3905DD81" w14:textId="77777777" w:rsidTr="00F54519">
        <w:trPr>
          <w:trHeight w:val="110"/>
        </w:trPr>
        <w:tc>
          <w:tcPr>
            <w:tcW w:w="4257" w:type="dxa"/>
            <w:tcBorders>
              <w:top w:val="none" w:sz="6" w:space="0" w:color="auto"/>
              <w:bottom w:val="none" w:sz="6" w:space="0" w:color="auto"/>
              <w:right w:val="none" w:sz="6" w:space="0" w:color="auto"/>
            </w:tcBorders>
          </w:tcPr>
          <w:p w14:paraId="3B44FBFC" w14:textId="77777777" w:rsidR="00F54519" w:rsidRDefault="00F54519">
            <w:pPr>
              <w:pStyle w:val="Default"/>
              <w:rPr>
                <w:sz w:val="22"/>
                <w:szCs w:val="22"/>
              </w:rPr>
            </w:pPr>
            <w:r>
              <w:rPr>
                <w:sz w:val="22"/>
                <w:szCs w:val="22"/>
              </w:rPr>
              <w:t xml:space="preserve">Aktualny stan lub potencjał </w:t>
            </w:r>
          </w:p>
        </w:tc>
        <w:tc>
          <w:tcPr>
            <w:tcW w:w="4258" w:type="dxa"/>
            <w:tcBorders>
              <w:top w:val="none" w:sz="6" w:space="0" w:color="auto"/>
              <w:left w:val="none" w:sz="6" w:space="0" w:color="auto"/>
              <w:bottom w:val="none" w:sz="6" w:space="0" w:color="auto"/>
            </w:tcBorders>
          </w:tcPr>
          <w:p w14:paraId="6083BD66" w14:textId="5A862BC7" w:rsidR="00F54519" w:rsidRDefault="00C4449D" w:rsidP="00D0501A">
            <w:pPr>
              <w:pStyle w:val="Default"/>
              <w:rPr>
                <w:sz w:val="22"/>
                <w:szCs w:val="22"/>
              </w:rPr>
            </w:pPr>
            <w:r w:rsidRPr="00C4449D">
              <w:rPr>
                <w:sz w:val="22"/>
                <w:szCs w:val="22"/>
              </w:rPr>
              <w:t>nie można dokonać oceny stanu/potencjału (brak badań biologicznych w JCWP)</w:t>
            </w:r>
          </w:p>
        </w:tc>
      </w:tr>
      <w:tr w:rsidR="00F54519" w14:paraId="4B61BEB9" w14:textId="77777777" w:rsidTr="00F54519">
        <w:trPr>
          <w:trHeight w:val="244"/>
        </w:trPr>
        <w:tc>
          <w:tcPr>
            <w:tcW w:w="4257" w:type="dxa"/>
            <w:tcBorders>
              <w:top w:val="none" w:sz="6" w:space="0" w:color="auto"/>
              <w:bottom w:val="none" w:sz="6" w:space="0" w:color="auto"/>
              <w:right w:val="none" w:sz="6" w:space="0" w:color="auto"/>
            </w:tcBorders>
          </w:tcPr>
          <w:p w14:paraId="310F6379" w14:textId="77777777" w:rsidR="00F54519" w:rsidRDefault="00F54519">
            <w:pPr>
              <w:pStyle w:val="Default"/>
              <w:rPr>
                <w:sz w:val="22"/>
                <w:szCs w:val="22"/>
              </w:rPr>
            </w:pPr>
            <w:r>
              <w:rPr>
                <w:sz w:val="22"/>
                <w:szCs w:val="22"/>
              </w:rPr>
              <w:t xml:space="preserve">Ocena ryzyka nieosiągnięcia celów środowiskowych </w:t>
            </w:r>
          </w:p>
        </w:tc>
        <w:tc>
          <w:tcPr>
            <w:tcW w:w="4258" w:type="dxa"/>
            <w:tcBorders>
              <w:top w:val="none" w:sz="6" w:space="0" w:color="auto"/>
              <w:left w:val="none" w:sz="6" w:space="0" w:color="auto"/>
              <w:bottom w:val="none" w:sz="6" w:space="0" w:color="auto"/>
            </w:tcBorders>
          </w:tcPr>
          <w:p w14:paraId="3667E8FB" w14:textId="2DEFDE28" w:rsidR="00F54519" w:rsidRDefault="00D0501A">
            <w:pPr>
              <w:pStyle w:val="Default"/>
              <w:rPr>
                <w:sz w:val="22"/>
                <w:szCs w:val="22"/>
              </w:rPr>
            </w:pPr>
            <w:r w:rsidRPr="00D0501A">
              <w:rPr>
                <w:sz w:val="22"/>
                <w:szCs w:val="22"/>
              </w:rPr>
              <w:t>zagrożona</w:t>
            </w:r>
          </w:p>
        </w:tc>
      </w:tr>
    </w:tbl>
    <w:p w14:paraId="0B109A59" w14:textId="55232AB7" w:rsidR="00DB6ACF" w:rsidRPr="00DB6ACF" w:rsidRDefault="00C4449D" w:rsidP="00DB6ACF">
      <w:pPr>
        <w:rPr>
          <w:lang w:eastAsia="en-US"/>
        </w:rPr>
      </w:pPr>
      <w:r w:rsidRPr="00C4449D">
        <w:rPr>
          <w:b/>
          <w:bCs/>
          <w:noProof/>
          <w:lang w:eastAsia="en-US"/>
        </w:rPr>
        <w:drawing>
          <wp:anchor distT="0" distB="0" distL="114300" distR="114300" simplePos="0" relativeHeight="251703296" behindDoc="0" locked="0" layoutInCell="1" allowOverlap="1" wp14:anchorId="69462F4E" wp14:editId="412A92CF">
            <wp:simplePos x="0" y="0"/>
            <wp:positionH relativeFrom="margin">
              <wp:align>left</wp:align>
            </wp:positionH>
            <wp:positionV relativeFrom="paragraph">
              <wp:posOffset>208280</wp:posOffset>
            </wp:positionV>
            <wp:extent cx="6130925" cy="3276600"/>
            <wp:effectExtent l="0" t="0" r="3175" b="0"/>
            <wp:wrapSquare wrapText="bothSides"/>
            <wp:docPr id="19027189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718989" name=""/>
                    <pic:cNvPicPr/>
                  </pic:nvPicPr>
                  <pic:blipFill>
                    <a:blip r:embed="rId19"/>
                    <a:stretch>
                      <a:fillRect/>
                    </a:stretch>
                  </pic:blipFill>
                  <pic:spPr>
                    <a:xfrm>
                      <a:off x="0" y="0"/>
                      <a:ext cx="6130925" cy="3276600"/>
                    </a:xfrm>
                    <a:prstGeom prst="rect">
                      <a:avLst/>
                    </a:prstGeom>
                  </pic:spPr>
                </pic:pic>
              </a:graphicData>
            </a:graphic>
            <wp14:sizeRelH relativeFrom="margin">
              <wp14:pctWidth>0</wp14:pctWidth>
            </wp14:sizeRelH>
            <wp14:sizeRelV relativeFrom="margin">
              <wp14:pctHeight>0</wp14:pctHeight>
            </wp14:sizeRelV>
          </wp:anchor>
        </w:drawing>
      </w:r>
    </w:p>
    <w:p w14:paraId="27F73CA8" w14:textId="5ABCD21E" w:rsidR="00DB6ACF" w:rsidRPr="00DB6ACF" w:rsidRDefault="00C4449D" w:rsidP="00DB6ACF">
      <w:pPr>
        <w:rPr>
          <w:lang w:eastAsia="en-US"/>
        </w:rPr>
      </w:pPr>
      <w:r>
        <w:rPr>
          <w:noProof/>
        </w:rPr>
        <mc:AlternateContent>
          <mc:Choice Requires="wps">
            <w:drawing>
              <wp:anchor distT="0" distB="0" distL="114300" distR="114300" simplePos="0" relativeHeight="251686912" behindDoc="0" locked="0" layoutInCell="1" allowOverlap="1" wp14:anchorId="5E47128A" wp14:editId="18D5A54A">
                <wp:simplePos x="0" y="0"/>
                <wp:positionH relativeFrom="margin">
                  <wp:align>left</wp:align>
                </wp:positionH>
                <wp:positionV relativeFrom="paragraph">
                  <wp:posOffset>3331210</wp:posOffset>
                </wp:positionV>
                <wp:extent cx="4808220" cy="635"/>
                <wp:effectExtent l="0" t="0" r="0" b="0"/>
                <wp:wrapSquare wrapText="bothSides"/>
                <wp:docPr id="463345947" name="Pole tekstowe 1"/>
                <wp:cNvGraphicFramePr/>
                <a:graphic xmlns:a="http://schemas.openxmlformats.org/drawingml/2006/main">
                  <a:graphicData uri="http://schemas.microsoft.com/office/word/2010/wordprocessingShape">
                    <wps:wsp>
                      <wps:cNvSpPr txBox="1"/>
                      <wps:spPr>
                        <a:xfrm>
                          <a:off x="0" y="0"/>
                          <a:ext cx="4808220" cy="635"/>
                        </a:xfrm>
                        <a:prstGeom prst="rect">
                          <a:avLst/>
                        </a:prstGeom>
                        <a:solidFill>
                          <a:prstClr val="white"/>
                        </a:solidFill>
                        <a:ln>
                          <a:noFill/>
                        </a:ln>
                      </wps:spPr>
                      <wps:txbx>
                        <w:txbxContent>
                          <w:p w14:paraId="6225D41D" w14:textId="1B38C0C7" w:rsidR="00B240E8" w:rsidRPr="00387AD2" w:rsidRDefault="00B240E8" w:rsidP="00B240E8">
                            <w:pPr>
                              <w:pStyle w:val="Legenda"/>
                              <w:rPr>
                                <w:rFonts w:ascii="Times New Roman" w:eastAsia="Times New Roman" w:hAnsi="Times New Roman" w:cs="Times New Roman"/>
                                <w:szCs w:val="24"/>
                              </w:rPr>
                            </w:pPr>
                            <w:r>
                              <w:t xml:space="preserve">Rysunek </w:t>
                            </w:r>
                            <w:fldSimple w:instr=" SEQ Rysunek \* ARABIC ">
                              <w:r w:rsidR="006E6F82">
                                <w:rPr>
                                  <w:noProof/>
                                </w:rPr>
                                <w:t>5</w:t>
                              </w:r>
                            </w:fldSimple>
                            <w:r>
                              <w:t xml:space="preserve"> Lokalizacja planowanego przedsięwzięcia na tle na tle JCWP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47128A" id="_x0000_s1033" type="#_x0000_t202" style="position:absolute;left:0;text-align:left;margin-left:0;margin-top:262.3pt;width:378.6pt;height:.05pt;z-index:25168691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" stroked="f">
                <v:textbox style="mso-fit-shape-to-text:t" inset="0,0,0,0">
                  <w:txbxContent>
                    <w:p w14:paraId="6225D41D" w14:textId="1B38C0C7" w:rsidR="00B240E8" w:rsidRPr="00387AD2" w:rsidRDefault="00B240E8" w:rsidP="00B240E8">
                      <w:pPr>
                        <w:pStyle w:val="Legenda"/>
                        <w:rPr>
                          <w:rFonts w:ascii="Times New Roman" w:eastAsia="Times New Roman" w:hAnsi="Times New Roman" w:cs="Times New Roman"/>
                          <w:szCs w:val="24"/>
                        </w:rPr>
                      </w:pPr>
                      <w:r>
                        <w:t xml:space="preserve">Rysunek </w:t>
                      </w:r>
                      <w:fldSimple w:instr=" SEQ Rysunek \* ARABIC ">
                        <w:r w:rsidR="006E6F82">
                          <w:rPr>
                            <w:noProof/>
                          </w:rPr>
                          <w:t>5</w:t>
                        </w:r>
                      </w:fldSimple>
                      <w:r>
                        <w:t xml:space="preserve"> Lokalizacja planowanego przedsięwzięcia na tle na tle JCWP</w:t>
                      </w:r>
                    </w:p>
                  </w:txbxContent>
                </v:textbox>
                <w10:wrap type="square" anchorx="margin"/>
              </v:shape>
            </w:pict>
          </mc:Fallback>
        </mc:AlternateContent>
      </w:r>
    </w:p>
    <w:p w14:paraId="395BFC35" w14:textId="77777777" w:rsidR="00DB6ACF" w:rsidRPr="00DB6ACF" w:rsidRDefault="00DB6ACF" w:rsidP="00DB6ACF">
      <w:pPr>
        <w:rPr>
          <w:lang w:eastAsia="en-US"/>
        </w:rPr>
      </w:pPr>
    </w:p>
    <w:p w14:paraId="7CEB5210" w14:textId="22131CA9" w:rsidR="00DB6ACF" w:rsidRPr="00DB6ACF" w:rsidRDefault="00DB6ACF" w:rsidP="00DB6ACF">
      <w:pPr>
        <w:rPr>
          <w:lang w:eastAsia="en-US"/>
        </w:rPr>
      </w:pPr>
    </w:p>
    <w:p w14:paraId="344DFB46" w14:textId="77777777" w:rsidR="00DB6ACF" w:rsidRPr="00DB6ACF" w:rsidRDefault="00DB6ACF" w:rsidP="00DB6ACF">
      <w:pPr>
        <w:rPr>
          <w:lang w:eastAsia="en-US"/>
        </w:rPr>
      </w:pPr>
    </w:p>
    <w:p w14:paraId="50EE0348" w14:textId="77777777" w:rsidR="00DB6ACF" w:rsidRPr="00DB6ACF" w:rsidRDefault="00DB6ACF" w:rsidP="00DB6ACF">
      <w:pPr>
        <w:rPr>
          <w:lang w:eastAsia="en-US"/>
        </w:rPr>
      </w:pPr>
    </w:p>
    <w:p w14:paraId="776B5F47" w14:textId="1B0FF521" w:rsidR="00DB6ACF" w:rsidRPr="00DB6ACF" w:rsidRDefault="00DB6ACF" w:rsidP="00DB6ACF">
      <w:pPr>
        <w:rPr>
          <w:lang w:eastAsia="en-US"/>
        </w:rPr>
      </w:pPr>
    </w:p>
    <w:p w14:paraId="5BC2951B" w14:textId="77777777" w:rsidR="00DB6ACF" w:rsidRPr="00DB6ACF" w:rsidRDefault="00DB6ACF" w:rsidP="00DB6ACF">
      <w:pPr>
        <w:rPr>
          <w:lang w:eastAsia="en-US"/>
        </w:rPr>
      </w:pPr>
    </w:p>
    <w:p w14:paraId="55BAAA2D" w14:textId="5FECD1D1" w:rsidR="00DB6ACF" w:rsidRPr="00DB6ACF" w:rsidRDefault="00DB6ACF" w:rsidP="00DB6ACF">
      <w:pPr>
        <w:rPr>
          <w:lang w:eastAsia="en-US"/>
        </w:rPr>
      </w:pPr>
    </w:p>
    <w:p w14:paraId="00E89F4D" w14:textId="77777777" w:rsidR="00366DAA" w:rsidRDefault="00366DAA" w:rsidP="00DB6ACF">
      <w:pPr>
        <w:rPr>
          <w:lang w:eastAsia="en-US"/>
        </w:rPr>
      </w:pPr>
    </w:p>
    <w:p w14:paraId="706CD2D6" w14:textId="5E3B3382" w:rsidR="00DB6ACF" w:rsidRPr="00825381" w:rsidRDefault="00F95746" w:rsidP="00825381">
      <w:pPr>
        <w:pStyle w:val="Nagwek3"/>
      </w:pPr>
      <w:bookmarkStart w:id="91" w:name="_Toc145171064"/>
      <w:r w:rsidRPr="00825381">
        <w:lastRenderedPageBreak/>
        <w:t>3.2.2. Je</w:t>
      </w:r>
      <w:r w:rsidR="00541A65">
        <w:t>d</w:t>
      </w:r>
      <w:r w:rsidRPr="00825381">
        <w:t>nolite części wód podziemnych (</w:t>
      </w:r>
      <w:proofErr w:type="spellStart"/>
      <w:r w:rsidRPr="00825381">
        <w:t>JCWPd</w:t>
      </w:r>
      <w:proofErr w:type="spellEnd"/>
      <w:r w:rsidRPr="00825381">
        <w:t>)</w:t>
      </w:r>
      <w:bookmarkEnd w:id="91"/>
    </w:p>
    <w:p w14:paraId="49266A10" w14:textId="77777777" w:rsidR="00F95746" w:rsidRPr="00F95746" w:rsidRDefault="00F95746" w:rsidP="00F95746">
      <w:pPr>
        <w:rPr>
          <w:lang w:eastAsia="en-US"/>
        </w:rPr>
      </w:pP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257"/>
        <w:gridCol w:w="4258"/>
      </w:tblGrid>
      <w:tr w:rsidR="00F95746" w14:paraId="79994EEC" w14:textId="77777777" w:rsidTr="00BD6416">
        <w:trPr>
          <w:trHeight w:val="110"/>
        </w:trPr>
        <w:tc>
          <w:tcPr>
            <w:tcW w:w="8515" w:type="dxa"/>
            <w:gridSpan w:val="2"/>
            <w:tcBorders>
              <w:top w:val="none" w:sz="6" w:space="0" w:color="auto"/>
              <w:bottom w:val="none" w:sz="6" w:space="0" w:color="auto"/>
            </w:tcBorders>
          </w:tcPr>
          <w:p w14:paraId="383237F4" w14:textId="56023501" w:rsidR="00F95746" w:rsidRPr="00F54519" w:rsidRDefault="00F95746" w:rsidP="00BD6416">
            <w:pPr>
              <w:pStyle w:val="Default"/>
              <w:jc w:val="center"/>
              <w:rPr>
                <w:b/>
                <w:bCs/>
                <w:sz w:val="22"/>
                <w:szCs w:val="22"/>
              </w:rPr>
            </w:pPr>
            <w:r w:rsidRPr="00F54519">
              <w:rPr>
                <w:b/>
                <w:bCs/>
                <w:sz w:val="22"/>
                <w:szCs w:val="22"/>
              </w:rPr>
              <w:t>Jednolita Część Wód Po</w:t>
            </w:r>
            <w:r>
              <w:rPr>
                <w:b/>
                <w:bCs/>
                <w:sz w:val="22"/>
                <w:szCs w:val="22"/>
              </w:rPr>
              <w:t>dziemnych</w:t>
            </w:r>
          </w:p>
        </w:tc>
      </w:tr>
      <w:tr w:rsidR="00F95746" w14:paraId="151DE1D8" w14:textId="77777777" w:rsidTr="00BD6416">
        <w:trPr>
          <w:trHeight w:val="110"/>
        </w:trPr>
        <w:tc>
          <w:tcPr>
            <w:tcW w:w="4257" w:type="dxa"/>
            <w:tcBorders>
              <w:top w:val="none" w:sz="6" w:space="0" w:color="auto"/>
              <w:bottom w:val="none" w:sz="6" w:space="0" w:color="auto"/>
              <w:right w:val="none" w:sz="6" w:space="0" w:color="auto"/>
            </w:tcBorders>
          </w:tcPr>
          <w:p w14:paraId="0975B849" w14:textId="74A8698A" w:rsidR="00F95746" w:rsidRDefault="00F95746" w:rsidP="00F95746">
            <w:pPr>
              <w:pStyle w:val="Default"/>
              <w:rPr>
                <w:sz w:val="22"/>
                <w:szCs w:val="22"/>
              </w:rPr>
            </w:pPr>
            <w:r>
              <w:rPr>
                <w:sz w:val="22"/>
                <w:szCs w:val="22"/>
              </w:rPr>
              <w:t xml:space="preserve">Dorzecze </w:t>
            </w:r>
          </w:p>
        </w:tc>
        <w:tc>
          <w:tcPr>
            <w:tcW w:w="4258" w:type="dxa"/>
            <w:tcBorders>
              <w:top w:val="none" w:sz="6" w:space="0" w:color="auto"/>
              <w:left w:val="none" w:sz="6" w:space="0" w:color="auto"/>
              <w:bottom w:val="none" w:sz="6" w:space="0" w:color="auto"/>
            </w:tcBorders>
          </w:tcPr>
          <w:p w14:paraId="042B8870" w14:textId="373A8669" w:rsidR="00F95746" w:rsidRDefault="00F95746" w:rsidP="00F95746">
            <w:pPr>
              <w:pStyle w:val="Default"/>
              <w:rPr>
                <w:sz w:val="22"/>
                <w:szCs w:val="22"/>
              </w:rPr>
            </w:pPr>
            <w:r>
              <w:rPr>
                <w:sz w:val="22"/>
                <w:szCs w:val="22"/>
              </w:rPr>
              <w:t xml:space="preserve">Wisła </w:t>
            </w:r>
          </w:p>
        </w:tc>
      </w:tr>
      <w:tr w:rsidR="00F95746" w14:paraId="3A63CA23" w14:textId="77777777" w:rsidTr="00BD6416">
        <w:trPr>
          <w:trHeight w:val="110"/>
        </w:trPr>
        <w:tc>
          <w:tcPr>
            <w:tcW w:w="4257" w:type="dxa"/>
            <w:tcBorders>
              <w:top w:val="none" w:sz="6" w:space="0" w:color="auto"/>
              <w:bottom w:val="none" w:sz="6" w:space="0" w:color="auto"/>
              <w:right w:val="none" w:sz="6" w:space="0" w:color="auto"/>
            </w:tcBorders>
          </w:tcPr>
          <w:p w14:paraId="366DD4F1" w14:textId="4B7682AB" w:rsidR="00F95746" w:rsidRDefault="00F95746" w:rsidP="00F95746">
            <w:pPr>
              <w:pStyle w:val="Default"/>
              <w:rPr>
                <w:sz w:val="22"/>
                <w:szCs w:val="22"/>
              </w:rPr>
            </w:pPr>
            <w:r>
              <w:rPr>
                <w:sz w:val="22"/>
                <w:szCs w:val="22"/>
              </w:rPr>
              <w:t xml:space="preserve">Kod </w:t>
            </w:r>
            <w:proofErr w:type="spellStart"/>
            <w:r>
              <w:rPr>
                <w:sz w:val="22"/>
                <w:szCs w:val="22"/>
              </w:rPr>
              <w:t>JCWPd</w:t>
            </w:r>
            <w:proofErr w:type="spellEnd"/>
          </w:p>
        </w:tc>
        <w:tc>
          <w:tcPr>
            <w:tcW w:w="4258" w:type="dxa"/>
            <w:tcBorders>
              <w:top w:val="none" w:sz="6" w:space="0" w:color="auto"/>
              <w:left w:val="none" w:sz="6" w:space="0" w:color="auto"/>
              <w:bottom w:val="none" w:sz="6" w:space="0" w:color="auto"/>
            </w:tcBorders>
          </w:tcPr>
          <w:p w14:paraId="2E8EE13E" w14:textId="42F8FB73" w:rsidR="00F95746" w:rsidRDefault="00DC714B" w:rsidP="00F95746">
            <w:pPr>
              <w:pStyle w:val="Default"/>
              <w:rPr>
                <w:sz w:val="22"/>
                <w:szCs w:val="22"/>
              </w:rPr>
            </w:pPr>
            <w:r w:rsidRPr="00DC714B">
              <w:t>GW200013</w:t>
            </w:r>
          </w:p>
        </w:tc>
      </w:tr>
      <w:tr w:rsidR="00F95746" w14:paraId="1F6F2B90" w14:textId="77777777" w:rsidTr="00BD6416">
        <w:trPr>
          <w:trHeight w:val="110"/>
        </w:trPr>
        <w:tc>
          <w:tcPr>
            <w:tcW w:w="4257" w:type="dxa"/>
            <w:tcBorders>
              <w:top w:val="none" w:sz="6" w:space="0" w:color="auto"/>
              <w:bottom w:val="none" w:sz="6" w:space="0" w:color="auto"/>
              <w:right w:val="none" w:sz="6" w:space="0" w:color="auto"/>
            </w:tcBorders>
          </w:tcPr>
          <w:p w14:paraId="214E668D" w14:textId="786781BE" w:rsidR="00F95746" w:rsidRDefault="00F95746" w:rsidP="00F95746">
            <w:pPr>
              <w:pStyle w:val="Default"/>
              <w:rPr>
                <w:sz w:val="22"/>
                <w:szCs w:val="22"/>
              </w:rPr>
            </w:pPr>
            <w:r>
              <w:rPr>
                <w:sz w:val="22"/>
                <w:szCs w:val="22"/>
              </w:rPr>
              <w:t xml:space="preserve">Powierzchnia </w:t>
            </w:r>
          </w:p>
        </w:tc>
        <w:tc>
          <w:tcPr>
            <w:tcW w:w="4258" w:type="dxa"/>
            <w:tcBorders>
              <w:top w:val="none" w:sz="6" w:space="0" w:color="auto"/>
              <w:left w:val="none" w:sz="6" w:space="0" w:color="auto"/>
              <w:bottom w:val="none" w:sz="6" w:space="0" w:color="auto"/>
            </w:tcBorders>
          </w:tcPr>
          <w:p w14:paraId="57C0EDC9" w14:textId="45200554" w:rsidR="00F95746" w:rsidRDefault="00DC714B" w:rsidP="00F95746">
            <w:pPr>
              <w:pStyle w:val="Default"/>
              <w:rPr>
                <w:sz w:val="22"/>
                <w:szCs w:val="22"/>
              </w:rPr>
            </w:pPr>
            <w:r>
              <w:t>2832,47</w:t>
            </w:r>
            <w:r w:rsidR="00F95746">
              <w:t xml:space="preserve"> km</w:t>
            </w:r>
            <w:r w:rsidR="00F95746" w:rsidRPr="00DC714B">
              <w:rPr>
                <w:vertAlign w:val="superscript"/>
              </w:rPr>
              <w:t>2</w:t>
            </w:r>
          </w:p>
        </w:tc>
      </w:tr>
      <w:tr w:rsidR="00F95746" w14:paraId="2CDFEA73" w14:textId="77777777" w:rsidTr="00BD6416">
        <w:trPr>
          <w:trHeight w:val="110"/>
        </w:trPr>
        <w:tc>
          <w:tcPr>
            <w:tcW w:w="4257" w:type="dxa"/>
            <w:tcBorders>
              <w:top w:val="none" w:sz="6" w:space="0" w:color="auto"/>
              <w:bottom w:val="none" w:sz="6" w:space="0" w:color="auto"/>
              <w:right w:val="none" w:sz="6" w:space="0" w:color="auto"/>
            </w:tcBorders>
          </w:tcPr>
          <w:p w14:paraId="06E6EA3D" w14:textId="1304607F" w:rsidR="00F95746" w:rsidRDefault="00F95746" w:rsidP="00F95746">
            <w:pPr>
              <w:pStyle w:val="Default"/>
              <w:rPr>
                <w:sz w:val="22"/>
                <w:szCs w:val="22"/>
              </w:rPr>
            </w:pPr>
            <w:r>
              <w:rPr>
                <w:sz w:val="22"/>
                <w:szCs w:val="22"/>
              </w:rPr>
              <w:t xml:space="preserve">Stan ilościowy </w:t>
            </w:r>
          </w:p>
        </w:tc>
        <w:tc>
          <w:tcPr>
            <w:tcW w:w="4258" w:type="dxa"/>
            <w:tcBorders>
              <w:top w:val="none" w:sz="6" w:space="0" w:color="auto"/>
              <w:left w:val="none" w:sz="6" w:space="0" w:color="auto"/>
              <w:bottom w:val="none" w:sz="6" w:space="0" w:color="auto"/>
            </w:tcBorders>
          </w:tcPr>
          <w:p w14:paraId="63B4DF1B" w14:textId="75E0F9F3" w:rsidR="00F95746" w:rsidRDefault="00F95746" w:rsidP="00F95746">
            <w:pPr>
              <w:pStyle w:val="Default"/>
              <w:rPr>
                <w:sz w:val="22"/>
                <w:szCs w:val="22"/>
              </w:rPr>
            </w:pPr>
            <w:r>
              <w:rPr>
                <w:sz w:val="22"/>
                <w:szCs w:val="22"/>
              </w:rPr>
              <w:t>dobry</w:t>
            </w:r>
          </w:p>
        </w:tc>
      </w:tr>
      <w:tr w:rsidR="00F95746" w14:paraId="7C47FBB5" w14:textId="77777777" w:rsidTr="00BD6416">
        <w:trPr>
          <w:trHeight w:val="110"/>
        </w:trPr>
        <w:tc>
          <w:tcPr>
            <w:tcW w:w="4257" w:type="dxa"/>
            <w:tcBorders>
              <w:top w:val="none" w:sz="6" w:space="0" w:color="auto"/>
              <w:bottom w:val="none" w:sz="6" w:space="0" w:color="auto"/>
              <w:right w:val="none" w:sz="6" w:space="0" w:color="auto"/>
            </w:tcBorders>
          </w:tcPr>
          <w:p w14:paraId="2531F6E0" w14:textId="2531F04F" w:rsidR="00F95746" w:rsidRDefault="00F95746" w:rsidP="00F95746">
            <w:pPr>
              <w:pStyle w:val="Default"/>
              <w:rPr>
                <w:sz w:val="22"/>
                <w:szCs w:val="22"/>
              </w:rPr>
            </w:pPr>
            <w:r>
              <w:rPr>
                <w:sz w:val="22"/>
                <w:szCs w:val="22"/>
              </w:rPr>
              <w:t xml:space="preserve">Stan chemiczny </w:t>
            </w:r>
          </w:p>
        </w:tc>
        <w:tc>
          <w:tcPr>
            <w:tcW w:w="4258" w:type="dxa"/>
            <w:tcBorders>
              <w:top w:val="none" w:sz="6" w:space="0" w:color="auto"/>
              <w:left w:val="none" w:sz="6" w:space="0" w:color="auto"/>
              <w:bottom w:val="none" w:sz="6" w:space="0" w:color="auto"/>
            </w:tcBorders>
          </w:tcPr>
          <w:p w14:paraId="08D8B297" w14:textId="6CE9A500" w:rsidR="00F95746" w:rsidRDefault="00F95746" w:rsidP="00F95746">
            <w:pPr>
              <w:pStyle w:val="Default"/>
              <w:rPr>
                <w:sz w:val="22"/>
                <w:szCs w:val="22"/>
              </w:rPr>
            </w:pPr>
            <w:r>
              <w:rPr>
                <w:sz w:val="22"/>
                <w:szCs w:val="22"/>
              </w:rPr>
              <w:t>dobry</w:t>
            </w:r>
          </w:p>
        </w:tc>
      </w:tr>
      <w:tr w:rsidR="00F95746" w14:paraId="2AEA841C" w14:textId="77777777" w:rsidTr="00BD6416">
        <w:trPr>
          <w:trHeight w:val="244"/>
        </w:trPr>
        <w:tc>
          <w:tcPr>
            <w:tcW w:w="4257" w:type="dxa"/>
            <w:tcBorders>
              <w:top w:val="none" w:sz="6" w:space="0" w:color="auto"/>
              <w:bottom w:val="none" w:sz="6" w:space="0" w:color="auto"/>
              <w:right w:val="none" w:sz="6" w:space="0" w:color="auto"/>
            </w:tcBorders>
          </w:tcPr>
          <w:p w14:paraId="70903913" w14:textId="683144E0" w:rsidR="00F95746" w:rsidRDefault="00F95746" w:rsidP="00F95746">
            <w:pPr>
              <w:pStyle w:val="Default"/>
              <w:rPr>
                <w:sz w:val="22"/>
                <w:szCs w:val="22"/>
              </w:rPr>
            </w:pPr>
            <w:r>
              <w:rPr>
                <w:sz w:val="22"/>
                <w:szCs w:val="22"/>
              </w:rPr>
              <w:t xml:space="preserve">Ocena ryzyka nieosiągnięcia celów środowiskowych </w:t>
            </w:r>
          </w:p>
        </w:tc>
        <w:tc>
          <w:tcPr>
            <w:tcW w:w="4258" w:type="dxa"/>
            <w:tcBorders>
              <w:top w:val="none" w:sz="6" w:space="0" w:color="auto"/>
              <w:left w:val="none" w:sz="6" w:space="0" w:color="auto"/>
              <w:bottom w:val="none" w:sz="6" w:space="0" w:color="auto"/>
            </w:tcBorders>
          </w:tcPr>
          <w:p w14:paraId="67EA8483" w14:textId="2E166333" w:rsidR="00F95746" w:rsidRDefault="00F95746" w:rsidP="00F95746">
            <w:pPr>
              <w:pStyle w:val="Default"/>
              <w:rPr>
                <w:sz w:val="22"/>
                <w:szCs w:val="22"/>
              </w:rPr>
            </w:pPr>
            <w:r>
              <w:t>niezagrożona</w:t>
            </w:r>
          </w:p>
        </w:tc>
      </w:tr>
    </w:tbl>
    <w:p w14:paraId="779197B4" w14:textId="467D56AC" w:rsidR="000C6721" w:rsidRDefault="000C6721" w:rsidP="00F95746">
      <w:pPr>
        <w:rPr>
          <w:lang w:eastAsia="en-US"/>
        </w:rPr>
      </w:pPr>
      <w:r>
        <w:rPr>
          <w:noProof/>
        </w:rPr>
        <mc:AlternateContent>
          <mc:Choice Requires="wps">
            <w:drawing>
              <wp:anchor distT="0" distB="0" distL="114300" distR="114300" simplePos="0" relativeHeight="251693056" behindDoc="0" locked="0" layoutInCell="1" allowOverlap="1" wp14:anchorId="08BD2169" wp14:editId="2F5B8EB5">
                <wp:simplePos x="0" y="0"/>
                <wp:positionH relativeFrom="column">
                  <wp:posOffset>152400</wp:posOffset>
                </wp:positionH>
                <wp:positionV relativeFrom="paragraph">
                  <wp:posOffset>4945380</wp:posOffset>
                </wp:positionV>
                <wp:extent cx="5742940" cy="635"/>
                <wp:effectExtent l="0" t="0" r="0" b="0"/>
                <wp:wrapSquare wrapText="bothSides"/>
                <wp:docPr id="1020691294" name="Pole tekstowe 1"/>
                <wp:cNvGraphicFramePr/>
                <a:graphic xmlns:a="http://schemas.openxmlformats.org/drawingml/2006/main">
                  <a:graphicData uri="http://schemas.microsoft.com/office/word/2010/wordprocessingShape">
                    <wps:wsp>
                      <wps:cNvSpPr txBox="1"/>
                      <wps:spPr>
                        <a:xfrm>
                          <a:off x="0" y="0"/>
                          <a:ext cx="5742940" cy="635"/>
                        </a:xfrm>
                        <a:prstGeom prst="rect">
                          <a:avLst/>
                        </a:prstGeom>
                        <a:solidFill>
                          <a:prstClr val="white"/>
                        </a:solidFill>
                        <a:ln>
                          <a:noFill/>
                        </a:ln>
                      </wps:spPr>
                      <wps:txbx>
                        <w:txbxContent>
                          <w:p w14:paraId="4434C422" w14:textId="23927758" w:rsidR="000C6721" w:rsidRPr="00647E67" w:rsidRDefault="000C6721" w:rsidP="000C6721">
                            <w:pPr>
                              <w:pStyle w:val="Legenda"/>
                              <w:rPr>
                                <w:rFonts w:ascii="Times New Roman" w:eastAsia="Times New Roman" w:hAnsi="Times New Roman" w:cs="Times New Roman"/>
                                <w:szCs w:val="24"/>
                              </w:rPr>
                            </w:pPr>
                            <w:r>
                              <w:t xml:space="preserve">Rysunek </w:t>
                            </w:r>
                            <w:fldSimple w:instr=" SEQ Rysunek \* ARABIC ">
                              <w:r w:rsidR="006E6F82">
                                <w:rPr>
                                  <w:noProof/>
                                </w:rPr>
                                <w:t>6</w:t>
                              </w:r>
                            </w:fldSimple>
                            <w:r>
                              <w:t xml:space="preserve"> Lokalizacja planowanego przedsięwzięcia na tle na tle </w:t>
                            </w:r>
                            <w:proofErr w:type="spellStart"/>
                            <w:r>
                              <w:t>JCWPd</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D2169" id="_x0000_s1034" type="#_x0000_t202" style="position:absolute;left:0;text-align:left;margin-left:12pt;margin-top:389.4pt;width:452.2pt;height:.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" stroked="f">
                <v:textbox style="mso-fit-shape-to-text:t" inset="0,0,0,0">
                  <w:txbxContent>
                    <w:p w14:paraId="4434C422" w14:textId="23927758" w:rsidR="000C6721" w:rsidRPr="00647E67" w:rsidRDefault="000C6721" w:rsidP="000C6721">
                      <w:pPr>
                        <w:pStyle w:val="Legenda"/>
                        <w:rPr>
                          <w:rFonts w:ascii="Times New Roman" w:eastAsia="Times New Roman" w:hAnsi="Times New Roman" w:cs="Times New Roman"/>
                          <w:szCs w:val="24"/>
                        </w:rPr>
                      </w:pPr>
                      <w:r>
                        <w:t xml:space="preserve">Rysunek </w:t>
                      </w:r>
                      <w:fldSimple w:instr=" SEQ Rysunek \* ARABIC ">
                        <w:r w:rsidR="006E6F82">
                          <w:rPr>
                            <w:noProof/>
                          </w:rPr>
                          <w:t>6</w:t>
                        </w:r>
                      </w:fldSimple>
                      <w:r>
                        <w:t xml:space="preserve"> Lokalizacja planowanego przedsięwzięcia na tle na tle </w:t>
                      </w:r>
                      <w:proofErr w:type="spellStart"/>
                      <w:r>
                        <w:t>JCWPd</w:t>
                      </w:r>
                      <w:proofErr w:type="spellEnd"/>
                    </w:p>
                  </w:txbxContent>
                </v:textbox>
                <w10:wrap type="square"/>
              </v:shape>
            </w:pict>
          </mc:Fallback>
        </mc:AlternateContent>
      </w:r>
      <w:r w:rsidR="00DC714B" w:rsidRPr="00DC714B">
        <w:rPr>
          <w:noProof/>
          <w:lang w:eastAsia="en-US"/>
        </w:rPr>
        <w:drawing>
          <wp:anchor distT="0" distB="0" distL="114300" distR="114300" simplePos="0" relativeHeight="251705344" behindDoc="0" locked="0" layoutInCell="1" allowOverlap="1" wp14:anchorId="5172D601" wp14:editId="3D88D62E">
            <wp:simplePos x="0" y="0"/>
            <wp:positionH relativeFrom="column">
              <wp:posOffset>0</wp:posOffset>
            </wp:positionH>
            <wp:positionV relativeFrom="paragraph">
              <wp:posOffset>161925</wp:posOffset>
            </wp:positionV>
            <wp:extent cx="5342083" cy="5738357"/>
            <wp:effectExtent l="0" t="0" r="0" b="0"/>
            <wp:wrapSquare wrapText="bothSides"/>
            <wp:docPr id="20050898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089833" name=""/>
                    <pic:cNvPicPr/>
                  </pic:nvPicPr>
                  <pic:blipFill>
                    <a:blip r:embed="rId20"/>
                    <a:stretch>
                      <a:fillRect/>
                    </a:stretch>
                  </pic:blipFill>
                  <pic:spPr>
                    <a:xfrm>
                      <a:off x="0" y="0"/>
                      <a:ext cx="5342083" cy="5738357"/>
                    </a:xfrm>
                    <a:prstGeom prst="rect">
                      <a:avLst/>
                    </a:prstGeom>
                  </pic:spPr>
                </pic:pic>
              </a:graphicData>
            </a:graphic>
          </wp:anchor>
        </w:drawing>
      </w:r>
    </w:p>
    <w:p w14:paraId="3DCF3444" w14:textId="77777777" w:rsidR="000C6721" w:rsidRDefault="000C6721" w:rsidP="000C6721">
      <w:pPr>
        <w:rPr>
          <w:lang w:eastAsia="en-US"/>
        </w:rPr>
      </w:pPr>
    </w:p>
    <w:p w14:paraId="4CC3B08E" w14:textId="77777777" w:rsidR="00825381" w:rsidRDefault="00825381" w:rsidP="000C6721">
      <w:pPr>
        <w:rPr>
          <w:lang w:eastAsia="en-US"/>
        </w:rPr>
      </w:pPr>
    </w:p>
    <w:p w14:paraId="233C4AE0" w14:textId="77777777" w:rsidR="00825381" w:rsidRDefault="00825381" w:rsidP="000C6721">
      <w:pPr>
        <w:rPr>
          <w:lang w:eastAsia="en-US"/>
        </w:rPr>
      </w:pPr>
    </w:p>
    <w:p w14:paraId="3BEF8C29" w14:textId="77777777" w:rsidR="00825381" w:rsidRDefault="00825381" w:rsidP="000C6721">
      <w:pPr>
        <w:rPr>
          <w:lang w:eastAsia="en-US"/>
        </w:rPr>
      </w:pPr>
    </w:p>
    <w:p w14:paraId="20902BD5" w14:textId="77777777" w:rsidR="00825381" w:rsidRDefault="00825381" w:rsidP="000C6721">
      <w:pPr>
        <w:rPr>
          <w:lang w:eastAsia="en-US"/>
        </w:rPr>
      </w:pPr>
    </w:p>
    <w:p w14:paraId="32F82781" w14:textId="77777777" w:rsidR="00825381" w:rsidRDefault="00825381" w:rsidP="000C6721">
      <w:pPr>
        <w:rPr>
          <w:lang w:eastAsia="en-US"/>
        </w:rPr>
      </w:pPr>
    </w:p>
    <w:p w14:paraId="0C518277" w14:textId="77777777" w:rsidR="00825381" w:rsidRDefault="00825381" w:rsidP="000C6721">
      <w:pPr>
        <w:rPr>
          <w:lang w:eastAsia="en-US"/>
        </w:rPr>
      </w:pPr>
    </w:p>
    <w:p w14:paraId="57A4462E" w14:textId="77777777" w:rsidR="00825381" w:rsidRDefault="00825381" w:rsidP="000C6721">
      <w:pPr>
        <w:rPr>
          <w:lang w:eastAsia="en-US"/>
        </w:rPr>
      </w:pPr>
    </w:p>
    <w:p w14:paraId="5CBC0F35" w14:textId="77777777" w:rsidR="00825381" w:rsidRDefault="00825381" w:rsidP="000C6721">
      <w:pPr>
        <w:rPr>
          <w:lang w:eastAsia="en-US"/>
        </w:rPr>
      </w:pPr>
    </w:p>
    <w:p w14:paraId="22919B7A" w14:textId="77777777" w:rsidR="00366DAA" w:rsidRDefault="00366DAA" w:rsidP="000C6721">
      <w:pPr>
        <w:rPr>
          <w:lang w:eastAsia="en-US"/>
        </w:rPr>
      </w:pPr>
    </w:p>
    <w:p w14:paraId="782CEE85" w14:textId="77777777" w:rsidR="00FF6A7D" w:rsidRDefault="00FF6A7D" w:rsidP="00825381">
      <w:pPr>
        <w:pStyle w:val="Nagwek3"/>
      </w:pPr>
    </w:p>
    <w:p w14:paraId="6E5D429E" w14:textId="77777777" w:rsidR="00FF6A7D" w:rsidRDefault="00FF6A7D" w:rsidP="00825381">
      <w:pPr>
        <w:pStyle w:val="Nagwek3"/>
      </w:pPr>
    </w:p>
    <w:p w14:paraId="27319B0A" w14:textId="77777777" w:rsidR="00FF6A7D" w:rsidRDefault="00FF6A7D" w:rsidP="00825381">
      <w:pPr>
        <w:pStyle w:val="Nagwek3"/>
      </w:pPr>
    </w:p>
    <w:p w14:paraId="19912B48" w14:textId="77777777" w:rsidR="00FF6A7D" w:rsidRDefault="00FF6A7D" w:rsidP="00825381">
      <w:pPr>
        <w:pStyle w:val="Nagwek3"/>
      </w:pPr>
    </w:p>
    <w:p w14:paraId="43E1256E" w14:textId="77777777" w:rsidR="00FF6A7D" w:rsidRDefault="00FF6A7D" w:rsidP="00825381">
      <w:pPr>
        <w:pStyle w:val="Nagwek3"/>
      </w:pPr>
    </w:p>
    <w:p w14:paraId="6D0D0937" w14:textId="77777777" w:rsidR="00FF6A7D" w:rsidRDefault="00FF6A7D" w:rsidP="00825381">
      <w:pPr>
        <w:pStyle w:val="Nagwek3"/>
      </w:pPr>
    </w:p>
    <w:p w14:paraId="0AB2D569" w14:textId="77777777" w:rsidR="00167625" w:rsidRDefault="00167625" w:rsidP="00167625"/>
    <w:p w14:paraId="06244F5C" w14:textId="77777777" w:rsidR="00167625" w:rsidRDefault="00167625" w:rsidP="00167625"/>
    <w:p w14:paraId="47219EC6" w14:textId="77777777" w:rsidR="00167625" w:rsidRDefault="00167625" w:rsidP="00167625"/>
    <w:p w14:paraId="670505B3" w14:textId="77777777" w:rsidR="00167625" w:rsidRDefault="00167625" w:rsidP="00167625"/>
    <w:p w14:paraId="6AB64BBE" w14:textId="77777777" w:rsidR="00167625" w:rsidRDefault="00167625" w:rsidP="00167625"/>
    <w:p w14:paraId="6F237DFE" w14:textId="77777777" w:rsidR="00167625" w:rsidRDefault="00167625" w:rsidP="00167625"/>
    <w:p w14:paraId="6050A7C1" w14:textId="77777777" w:rsidR="00167625" w:rsidRDefault="00167625" w:rsidP="00167625"/>
    <w:p w14:paraId="0A3424CE" w14:textId="77777777" w:rsidR="00167625" w:rsidRDefault="00167625" w:rsidP="00167625"/>
    <w:p w14:paraId="768C9842" w14:textId="77777777" w:rsidR="00167625" w:rsidRDefault="00167625" w:rsidP="00167625"/>
    <w:p w14:paraId="38E8B897" w14:textId="77777777" w:rsidR="00167625" w:rsidRDefault="00167625" w:rsidP="00167625"/>
    <w:p w14:paraId="34714EAE" w14:textId="77777777" w:rsidR="00167625" w:rsidRDefault="00167625" w:rsidP="00167625"/>
    <w:p w14:paraId="4330F6F2" w14:textId="77777777" w:rsidR="00167625" w:rsidRDefault="00167625" w:rsidP="00167625"/>
    <w:p w14:paraId="018B6738" w14:textId="77777777" w:rsidR="00167625" w:rsidRDefault="00167625" w:rsidP="00167625"/>
    <w:p w14:paraId="1DCBAA17" w14:textId="77777777" w:rsidR="00167625" w:rsidRDefault="00167625" w:rsidP="00167625"/>
    <w:p w14:paraId="5C3FA926" w14:textId="77777777" w:rsidR="00167625" w:rsidRDefault="00167625" w:rsidP="00167625"/>
    <w:p w14:paraId="61D2391A" w14:textId="77777777" w:rsidR="00167625" w:rsidRDefault="00167625" w:rsidP="00167625"/>
    <w:p w14:paraId="517CEED5" w14:textId="77777777" w:rsidR="00167625" w:rsidRPr="00167625" w:rsidRDefault="00167625" w:rsidP="00167625"/>
    <w:p w14:paraId="2BFEB16F" w14:textId="2F65BCE9" w:rsidR="000C6721" w:rsidRPr="00825381" w:rsidRDefault="000C6721" w:rsidP="00825381">
      <w:pPr>
        <w:pStyle w:val="Nagwek3"/>
      </w:pPr>
      <w:bookmarkStart w:id="92" w:name="_Toc145171065"/>
      <w:r w:rsidRPr="00825381">
        <w:lastRenderedPageBreak/>
        <w:t>3.2.3. Główne zbiorniki wód podziemnych</w:t>
      </w:r>
      <w:bookmarkEnd w:id="92"/>
    </w:p>
    <w:p w14:paraId="0E790180" w14:textId="77777777" w:rsidR="00825381" w:rsidRPr="00825381" w:rsidRDefault="00825381" w:rsidP="00825381">
      <w:pPr>
        <w:rPr>
          <w:lang w:eastAsia="en-US"/>
        </w:rPr>
      </w:pPr>
    </w:p>
    <w:p w14:paraId="484BC5A7" w14:textId="5E8FA152" w:rsidR="00FF6A7D" w:rsidRDefault="00D65703" w:rsidP="00FF6A7D">
      <w:pPr>
        <w:spacing w:line="360" w:lineRule="auto"/>
        <w:ind w:firstLine="708"/>
        <w:rPr>
          <w:szCs w:val="22"/>
        </w:rPr>
      </w:pPr>
      <w:r>
        <w:rPr>
          <w:szCs w:val="22"/>
        </w:rPr>
        <w:t>Teren planowanej inwestycji, według podziału hydrologicznego na Główne Zbiorniki Wód</w:t>
      </w:r>
      <w:r w:rsidR="00825381">
        <w:rPr>
          <w:szCs w:val="22"/>
        </w:rPr>
        <w:t xml:space="preserve"> </w:t>
      </w:r>
      <w:r>
        <w:rPr>
          <w:szCs w:val="22"/>
        </w:rPr>
        <w:t>Podziemnych, zawiera się w granicach wyznaczonych GZWP</w:t>
      </w:r>
      <w:r w:rsidR="00D815DE">
        <w:rPr>
          <w:szCs w:val="22"/>
        </w:rPr>
        <w:t xml:space="preserve"> –</w:t>
      </w:r>
      <w:r w:rsidR="005C2AC6">
        <w:rPr>
          <w:szCs w:val="22"/>
        </w:rPr>
        <w:t xml:space="preserve"> nr 111</w:t>
      </w:r>
      <w:r w:rsidR="00D815DE">
        <w:rPr>
          <w:szCs w:val="22"/>
        </w:rPr>
        <w:t xml:space="preserve"> </w:t>
      </w:r>
      <w:proofErr w:type="spellStart"/>
      <w:r w:rsidR="00D815DE">
        <w:rPr>
          <w:szCs w:val="22"/>
        </w:rPr>
        <w:t>Subniecka</w:t>
      </w:r>
      <w:proofErr w:type="spellEnd"/>
      <w:r w:rsidR="00D815DE">
        <w:rPr>
          <w:szCs w:val="22"/>
        </w:rPr>
        <w:t xml:space="preserve"> Gdańska</w:t>
      </w:r>
      <w:r>
        <w:rPr>
          <w:szCs w:val="22"/>
        </w:rPr>
        <w:t>.</w:t>
      </w:r>
    </w:p>
    <w:p w14:paraId="2DAAF07D" w14:textId="374AB698" w:rsidR="000C6721" w:rsidRPr="00FF6A7D" w:rsidRDefault="00D65703" w:rsidP="00FF6A7D">
      <w:pPr>
        <w:spacing w:line="360" w:lineRule="auto"/>
        <w:rPr>
          <w:szCs w:val="22"/>
        </w:rPr>
      </w:pPr>
      <w:r>
        <w:rPr>
          <w:noProof/>
        </w:rPr>
        <mc:AlternateContent>
          <mc:Choice Requires="wps">
            <w:drawing>
              <wp:anchor distT="0" distB="0" distL="114300" distR="114300" simplePos="0" relativeHeight="251697152" behindDoc="0" locked="0" layoutInCell="1" allowOverlap="1" wp14:anchorId="53140C00" wp14:editId="5F3D0CB0">
                <wp:simplePos x="0" y="0"/>
                <wp:positionH relativeFrom="column">
                  <wp:posOffset>0</wp:posOffset>
                </wp:positionH>
                <wp:positionV relativeFrom="paragraph">
                  <wp:posOffset>3184525</wp:posOffset>
                </wp:positionV>
                <wp:extent cx="4648200" cy="635"/>
                <wp:effectExtent l="0" t="0" r="0" b="0"/>
                <wp:wrapSquare wrapText="bothSides"/>
                <wp:docPr id="1117268404" name="Pole tekstowe 1"/>
                <wp:cNvGraphicFramePr/>
                <a:graphic xmlns:a="http://schemas.openxmlformats.org/drawingml/2006/main">
                  <a:graphicData uri="http://schemas.microsoft.com/office/word/2010/wordprocessingShape">
                    <wps:wsp>
                      <wps:cNvSpPr txBox="1"/>
                      <wps:spPr>
                        <a:xfrm>
                          <a:off x="0" y="0"/>
                          <a:ext cx="4648200" cy="635"/>
                        </a:xfrm>
                        <a:prstGeom prst="rect">
                          <a:avLst/>
                        </a:prstGeom>
                        <a:solidFill>
                          <a:prstClr val="white"/>
                        </a:solidFill>
                        <a:ln>
                          <a:noFill/>
                        </a:ln>
                      </wps:spPr>
                      <wps:txbx>
                        <w:txbxContent>
                          <w:p w14:paraId="5B75EED0" w14:textId="3BF292DE" w:rsidR="00D65703" w:rsidRPr="00D9337C" w:rsidRDefault="00D65703" w:rsidP="00D65703">
                            <w:pPr>
                              <w:pStyle w:val="Legenda"/>
                              <w:rPr>
                                <w:rFonts w:ascii="Times New Roman" w:eastAsia="Times New Roman" w:hAnsi="Times New Roman" w:cs="Times New Roman"/>
                                <w:lang w:eastAsia="ar-SA"/>
                              </w:rPr>
                            </w:pPr>
                            <w:r>
                              <w:t xml:space="preserve">Rysunek </w:t>
                            </w:r>
                            <w:fldSimple w:instr=" SEQ Rysunek \* ARABIC ">
                              <w:r w:rsidR="006E6F82">
                                <w:rPr>
                                  <w:noProof/>
                                </w:rPr>
                                <w:t>7</w:t>
                              </w:r>
                            </w:fldSimple>
                            <w:r>
                              <w:t xml:space="preserve"> Lokalizacja planowanej inwestycji na tle GZWP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140C00" id="_x0000_s1035" type="#_x0000_t202" style="position:absolute;left:0;text-align:left;margin-left:0;margin-top:250.75pt;width:366pt;height:.0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" stroked="f">
                <v:textbox style="mso-fit-shape-to-text:t" inset="0,0,0,0">
                  <w:txbxContent>
                    <w:p w14:paraId="5B75EED0" w14:textId="3BF292DE" w:rsidR="00D65703" w:rsidRPr="00D9337C" w:rsidRDefault="00D65703" w:rsidP="00D65703">
                      <w:pPr>
                        <w:pStyle w:val="Legenda"/>
                        <w:rPr>
                          <w:rFonts w:ascii="Times New Roman" w:eastAsia="Times New Roman" w:hAnsi="Times New Roman" w:cs="Times New Roman"/>
                          <w:lang w:eastAsia="ar-SA"/>
                        </w:rPr>
                      </w:pPr>
                      <w:r>
                        <w:t xml:space="preserve">Rysunek </w:t>
                      </w:r>
                      <w:fldSimple w:instr=" SEQ Rysunek \* ARABIC ">
                        <w:r w:rsidR="006E6F82">
                          <w:rPr>
                            <w:noProof/>
                          </w:rPr>
                          <w:t>7</w:t>
                        </w:r>
                      </w:fldSimple>
                      <w:r>
                        <w:t xml:space="preserve"> Lokalizacja planowanej inwestycji na tle GZWP</w:t>
                      </w:r>
                    </w:p>
                  </w:txbxContent>
                </v:textbox>
                <w10:wrap type="square"/>
              </v:shape>
            </w:pict>
          </mc:Fallback>
        </mc:AlternateContent>
      </w:r>
      <w:r w:rsidR="00D815DE" w:rsidRPr="00D815DE">
        <w:rPr>
          <w:noProof/>
          <w:lang w:eastAsia="en-US"/>
        </w:rPr>
        <w:drawing>
          <wp:anchor distT="0" distB="0" distL="114300" distR="114300" simplePos="0" relativeHeight="251707392" behindDoc="0" locked="0" layoutInCell="1" allowOverlap="1" wp14:anchorId="1CA65324" wp14:editId="33D03F7B">
            <wp:simplePos x="0" y="0"/>
            <wp:positionH relativeFrom="column">
              <wp:posOffset>0</wp:posOffset>
            </wp:positionH>
            <wp:positionV relativeFrom="paragraph">
              <wp:posOffset>238125</wp:posOffset>
            </wp:positionV>
            <wp:extent cx="5742940" cy="4400550"/>
            <wp:effectExtent l="0" t="0" r="0" b="0"/>
            <wp:wrapSquare wrapText="bothSides"/>
            <wp:docPr id="50445220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52202" name=""/>
                    <pic:cNvPicPr/>
                  </pic:nvPicPr>
                  <pic:blipFill>
                    <a:blip r:embed="rId21"/>
                    <a:stretch>
                      <a:fillRect/>
                    </a:stretch>
                  </pic:blipFill>
                  <pic:spPr>
                    <a:xfrm>
                      <a:off x="0" y="0"/>
                      <a:ext cx="5742940" cy="4400550"/>
                    </a:xfrm>
                    <a:prstGeom prst="rect">
                      <a:avLst/>
                    </a:prstGeom>
                  </pic:spPr>
                </pic:pic>
              </a:graphicData>
            </a:graphic>
          </wp:anchor>
        </w:drawing>
      </w:r>
    </w:p>
    <w:p w14:paraId="6B38E7D7" w14:textId="77777777" w:rsidR="00825381" w:rsidRDefault="00825381" w:rsidP="00825381">
      <w:pPr>
        <w:rPr>
          <w:lang w:eastAsia="en-US"/>
        </w:rPr>
      </w:pPr>
    </w:p>
    <w:p w14:paraId="3C2B1E27" w14:textId="723AF14C" w:rsidR="00825381" w:rsidRDefault="00825381" w:rsidP="00825381">
      <w:pPr>
        <w:pStyle w:val="Nagwek2"/>
      </w:pPr>
      <w:bookmarkStart w:id="93" w:name="_Toc145171066"/>
      <w:r>
        <w:t>3.3. Flora, fauna oraz siedliska przyrodnicze</w:t>
      </w:r>
      <w:bookmarkEnd w:id="93"/>
    </w:p>
    <w:p w14:paraId="417F77D9" w14:textId="77777777" w:rsidR="00793663" w:rsidRDefault="00793663" w:rsidP="00793663">
      <w:pPr>
        <w:suppressAutoHyphens w:val="0"/>
        <w:autoSpaceDE w:val="0"/>
        <w:autoSpaceDN w:val="0"/>
        <w:adjustRightInd w:val="0"/>
        <w:spacing w:line="360" w:lineRule="auto"/>
        <w:rPr>
          <w:color w:val="000000"/>
          <w:szCs w:val="22"/>
          <w:lang w:eastAsia="pl-PL"/>
        </w:rPr>
      </w:pPr>
    </w:p>
    <w:p w14:paraId="44C78C80" w14:textId="5CFBC348" w:rsidR="00793663" w:rsidRPr="00793663" w:rsidRDefault="00793663" w:rsidP="00793663">
      <w:pPr>
        <w:suppressAutoHyphens w:val="0"/>
        <w:autoSpaceDE w:val="0"/>
        <w:autoSpaceDN w:val="0"/>
        <w:adjustRightInd w:val="0"/>
        <w:spacing w:line="360" w:lineRule="auto"/>
        <w:ind w:firstLine="708"/>
        <w:rPr>
          <w:color w:val="000000"/>
          <w:szCs w:val="22"/>
          <w:lang w:eastAsia="pl-PL"/>
        </w:rPr>
      </w:pPr>
      <w:r w:rsidRPr="00250708">
        <w:rPr>
          <w:color w:val="000000"/>
          <w:szCs w:val="22"/>
          <w:lang w:eastAsia="pl-PL"/>
        </w:rPr>
        <w:t xml:space="preserve">Charakterystykę elementów środowiska przyrodniczego przedstawiono w inwentaryzacji przyrodniczej dołączonej jako </w:t>
      </w:r>
      <w:r w:rsidRPr="00250708">
        <w:rPr>
          <w:b/>
          <w:bCs/>
          <w:color w:val="000000"/>
          <w:szCs w:val="22"/>
          <w:lang w:eastAsia="pl-PL"/>
        </w:rPr>
        <w:t xml:space="preserve">załącznik nr 3 </w:t>
      </w:r>
      <w:r w:rsidRPr="00250708">
        <w:rPr>
          <w:color w:val="000000"/>
          <w:szCs w:val="22"/>
          <w:lang w:eastAsia="pl-PL"/>
        </w:rPr>
        <w:t>raportu. W odniesieniu do rozpoznanych elementów środowiska przyrodniczego, poniżej przedstawiono działania minimalizujące, których zastosowanie przyczyni się do ograniczenia lub wyeliminowania negatywnego wpływu na jego poszczególne komponenty. Działania te oparto na danych literaturowych, warunkach realizacji tego typu przedsięwzięć zalecanych przez Regionalne Dyrekcje Ochrony Środowiska, a także dobrych praktykach wynikających z doświadczeń firm zajmujących się realizacją farm fotowoltaicznych oraz działających w obszarze doradztwa środowiskowego. Działania te są adekwatne do rodzaju, skali i zasięgu zamierzenia.</w:t>
      </w:r>
      <w:r w:rsidRPr="00793663">
        <w:rPr>
          <w:color w:val="000000"/>
          <w:szCs w:val="22"/>
          <w:lang w:eastAsia="pl-PL"/>
        </w:rPr>
        <w:t xml:space="preserve"> </w:t>
      </w:r>
    </w:p>
    <w:p w14:paraId="3665EAC9" w14:textId="62B3261E" w:rsidR="00793663" w:rsidRPr="00793663" w:rsidRDefault="00793663" w:rsidP="00793663">
      <w:pPr>
        <w:suppressAutoHyphens w:val="0"/>
        <w:autoSpaceDE w:val="0"/>
        <w:autoSpaceDN w:val="0"/>
        <w:adjustRightInd w:val="0"/>
        <w:spacing w:line="360" w:lineRule="auto"/>
        <w:jc w:val="center"/>
        <w:rPr>
          <w:b/>
          <w:bCs/>
          <w:color w:val="000000"/>
          <w:szCs w:val="22"/>
          <w:lang w:eastAsia="pl-PL"/>
        </w:rPr>
      </w:pPr>
      <w:r w:rsidRPr="00793663">
        <w:rPr>
          <w:b/>
          <w:bCs/>
          <w:color w:val="000000"/>
          <w:szCs w:val="22"/>
          <w:lang w:eastAsia="pl-PL"/>
        </w:rPr>
        <w:t>Rośliny, siedliska przyrodnicze</w:t>
      </w:r>
    </w:p>
    <w:p w14:paraId="7EECE427" w14:textId="77777777" w:rsidR="00793663" w:rsidRPr="00793663" w:rsidRDefault="00793663" w:rsidP="00793663">
      <w:pPr>
        <w:numPr>
          <w:ilvl w:val="0"/>
          <w:numId w:val="93"/>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brak wycinki </w:t>
      </w:r>
      <w:proofErr w:type="spellStart"/>
      <w:r w:rsidRPr="00793663">
        <w:rPr>
          <w:color w:val="000000"/>
          <w:szCs w:val="22"/>
          <w:lang w:eastAsia="pl-PL"/>
        </w:rPr>
        <w:t>zadrzewień</w:t>
      </w:r>
      <w:proofErr w:type="spellEnd"/>
      <w:r w:rsidRPr="00793663">
        <w:rPr>
          <w:color w:val="000000"/>
          <w:szCs w:val="22"/>
          <w:lang w:eastAsia="pl-PL"/>
        </w:rPr>
        <w:t xml:space="preserve">; </w:t>
      </w:r>
    </w:p>
    <w:p w14:paraId="60F9A2C7" w14:textId="77777777" w:rsidR="00793663" w:rsidRPr="00793663" w:rsidRDefault="00793663" w:rsidP="00793663">
      <w:pPr>
        <w:numPr>
          <w:ilvl w:val="0"/>
          <w:numId w:val="93"/>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lastRenderedPageBreak/>
        <w:t xml:space="preserve">po wykonaniu prac montażowych obsianie terenu mieszanką traw i roślin zielnych właściwych siedliskowo na analizowanym terenie lub pozostawienie do naturalnej sukcesji; </w:t>
      </w:r>
    </w:p>
    <w:p w14:paraId="63E69ACF" w14:textId="77777777" w:rsidR="00793663" w:rsidRPr="00793663" w:rsidRDefault="00793663" w:rsidP="00793663">
      <w:pPr>
        <w:numPr>
          <w:ilvl w:val="0"/>
          <w:numId w:val="93"/>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zastosowanie wbijanych konstrukcji montażowych pod stoły fotowoltaiczne celem ograniczenia przekształcenia powierzchni terenu; </w:t>
      </w:r>
    </w:p>
    <w:p w14:paraId="20CDF455" w14:textId="77777777" w:rsidR="00793663" w:rsidRPr="00964018" w:rsidRDefault="00793663" w:rsidP="00793663">
      <w:pPr>
        <w:numPr>
          <w:ilvl w:val="0"/>
          <w:numId w:val="93"/>
        </w:numPr>
        <w:suppressAutoHyphens w:val="0"/>
        <w:autoSpaceDE w:val="0"/>
        <w:autoSpaceDN w:val="0"/>
        <w:adjustRightInd w:val="0"/>
        <w:spacing w:after="18" w:line="360" w:lineRule="auto"/>
        <w:rPr>
          <w:color w:val="000000"/>
          <w:szCs w:val="22"/>
          <w:lang w:eastAsia="pl-PL"/>
        </w:rPr>
      </w:pPr>
      <w:r w:rsidRPr="00964018">
        <w:rPr>
          <w:color w:val="000000"/>
          <w:szCs w:val="22"/>
          <w:lang w:eastAsia="pl-PL"/>
        </w:rPr>
        <w:t xml:space="preserve">wykorzystanie konstrukcji montażowych z możliwie jak największą odległością posadowienia paneli od powierzchni gruntu, a co za tym idzie – ograniczenie ilości </w:t>
      </w:r>
      <w:proofErr w:type="spellStart"/>
      <w:r w:rsidRPr="00964018">
        <w:rPr>
          <w:color w:val="000000"/>
          <w:szCs w:val="22"/>
          <w:lang w:eastAsia="pl-PL"/>
        </w:rPr>
        <w:t>koszeń</w:t>
      </w:r>
      <w:proofErr w:type="spellEnd"/>
      <w:r w:rsidRPr="00964018">
        <w:rPr>
          <w:color w:val="000000"/>
          <w:szCs w:val="22"/>
          <w:lang w:eastAsia="pl-PL"/>
        </w:rPr>
        <w:t xml:space="preserve">; </w:t>
      </w:r>
    </w:p>
    <w:p w14:paraId="18232165" w14:textId="77777777" w:rsidR="00793663" w:rsidRPr="00964018" w:rsidRDefault="00793663" w:rsidP="00793663">
      <w:pPr>
        <w:numPr>
          <w:ilvl w:val="0"/>
          <w:numId w:val="93"/>
        </w:numPr>
        <w:suppressAutoHyphens w:val="0"/>
        <w:autoSpaceDE w:val="0"/>
        <w:autoSpaceDN w:val="0"/>
        <w:adjustRightInd w:val="0"/>
        <w:spacing w:after="18" w:line="360" w:lineRule="auto"/>
        <w:rPr>
          <w:color w:val="000000"/>
          <w:szCs w:val="22"/>
          <w:lang w:eastAsia="pl-PL"/>
        </w:rPr>
      </w:pPr>
      <w:r w:rsidRPr="00964018">
        <w:rPr>
          <w:color w:val="000000"/>
          <w:szCs w:val="22"/>
          <w:lang w:eastAsia="pl-PL"/>
        </w:rPr>
        <w:t xml:space="preserve">prowadzenie wykaszania mechanicznego po 1 sierpnia w celu umożliwienia zakwitnięcia i zaowocowania roślinom zielnym; </w:t>
      </w:r>
    </w:p>
    <w:p w14:paraId="16C4E23B" w14:textId="77777777" w:rsidR="00793663" w:rsidRPr="00964018" w:rsidRDefault="00793663" w:rsidP="00793663">
      <w:pPr>
        <w:numPr>
          <w:ilvl w:val="0"/>
          <w:numId w:val="93"/>
        </w:numPr>
        <w:suppressAutoHyphens w:val="0"/>
        <w:autoSpaceDE w:val="0"/>
        <w:autoSpaceDN w:val="0"/>
        <w:adjustRightInd w:val="0"/>
        <w:spacing w:after="18" w:line="360" w:lineRule="auto"/>
        <w:rPr>
          <w:color w:val="000000"/>
          <w:szCs w:val="22"/>
          <w:lang w:eastAsia="pl-PL"/>
        </w:rPr>
      </w:pPr>
      <w:r w:rsidRPr="00964018">
        <w:rPr>
          <w:color w:val="000000"/>
          <w:szCs w:val="22"/>
          <w:lang w:eastAsia="pl-PL"/>
        </w:rPr>
        <w:t xml:space="preserve">nieużywanie do pielęgnacji terenów biologicznie czynnych środków chemicznych ograniczających wzrost roślin; </w:t>
      </w:r>
    </w:p>
    <w:p w14:paraId="1A27B04D" w14:textId="77777777" w:rsidR="00793663" w:rsidRPr="00964018" w:rsidRDefault="00793663" w:rsidP="00793663">
      <w:pPr>
        <w:numPr>
          <w:ilvl w:val="0"/>
          <w:numId w:val="93"/>
        </w:numPr>
        <w:suppressAutoHyphens w:val="0"/>
        <w:autoSpaceDE w:val="0"/>
        <w:autoSpaceDN w:val="0"/>
        <w:adjustRightInd w:val="0"/>
        <w:spacing w:line="360" w:lineRule="auto"/>
        <w:rPr>
          <w:color w:val="000000"/>
          <w:szCs w:val="22"/>
          <w:lang w:eastAsia="pl-PL"/>
        </w:rPr>
      </w:pPr>
      <w:r w:rsidRPr="00964018">
        <w:rPr>
          <w:color w:val="000000"/>
          <w:szCs w:val="22"/>
          <w:lang w:eastAsia="pl-PL"/>
        </w:rPr>
        <w:t xml:space="preserve">wykorzystanie do okresowego mycia paneli czystej wody bez domieszek jakichkolwiek substancji czyszczących. </w:t>
      </w:r>
    </w:p>
    <w:p w14:paraId="2948DFD0" w14:textId="4D2EFA64" w:rsidR="00793663" w:rsidRPr="0036703D" w:rsidRDefault="00793663" w:rsidP="00793663">
      <w:pPr>
        <w:suppressAutoHyphens w:val="0"/>
        <w:autoSpaceDE w:val="0"/>
        <w:autoSpaceDN w:val="0"/>
        <w:adjustRightInd w:val="0"/>
        <w:spacing w:line="360" w:lineRule="auto"/>
        <w:jc w:val="center"/>
        <w:rPr>
          <w:b/>
          <w:bCs/>
          <w:color w:val="000000"/>
          <w:szCs w:val="22"/>
          <w:lang w:eastAsia="pl-PL"/>
        </w:rPr>
      </w:pPr>
      <w:r w:rsidRPr="0036703D">
        <w:rPr>
          <w:b/>
          <w:bCs/>
          <w:color w:val="000000"/>
          <w:szCs w:val="22"/>
          <w:lang w:eastAsia="pl-PL"/>
        </w:rPr>
        <w:t>Bezkręgowce</w:t>
      </w:r>
    </w:p>
    <w:p w14:paraId="6BBEFE82" w14:textId="77777777" w:rsidR="00793663" w:rsidRPr="0036703D" w:rsidRDefault="00793663" w:rsidP="00793663">
      <w:pPr>
        <w:numPr>
          <w:ilvl w:val="0"/>
          <w:numId w:val="94"/>
        </w:numPr>
        <w:suppressAutoHyphens w:val="0"/>
        <w:autoSpaceDE w:val="0"/>
        <w:autoSpaceDN w:val="0"/>
        <w:adjustRightInd w:val="0"/>
        <w:spacing w:after="15" w:line="360" w:lineRule="auto"/>
        <w:rPr>
          <w:szCs w:val="22"/>
          <w:lang w:eastAsia="pl-PL"/>
        </w:rPr>
      </w:pPr>
      <w:r w:rsidRPr="0036703D">
        <w:rPr>
          <w:szCs w:val="22"/>
          <w:lang w:eastAsia="pl-PL"/>
        </w:rPr>
        <w:t xml:space="preserve">umożliwienie spontanicznej sukcesji roślinności pomiędzy rzędami paneli oraz pod stołami fotowoltaicznymi, co będzie miało pozytywny wpływ na warunki siedliskowe dla entomofauny; </w:t>
      </w:r>
    </w:p>
    <w:p w14:paraId="1936BA2A" w14:textId="77777777" w:rsidR="00793663" w:rsidRPr="0036703D" w:rsidRDefault="00793663" w:rsidP="00793663">
      <w:pPr>
        <w:numPr>
          <w:ilvl w:val="0"/>
          <w:numId w:val="94"/>
        </w:numPr>
        <w:suppressAutoHyphens w:val="0"/>
        <w:autoSpaceDE w:val="0"/>
        <w:autoSpaceDN w:val="0"/>
        <w:adjustRightInd w:val="0"/>
        <w:spacing w:after="15" w:line="360" w:lineRule="auto"/>
        <w:rPr>
          <w:szCs w:val="22"/>
          <w:lang w:eastAsia="pl-PL"/>
        </w:rPr>
      </w:pPr>
      <w:r w:rsidRPr="0036703D">
        <w:rPr>
          <w:szCs w:val="22"/>
          <w:lang w:eastAsia="pl-PL"/>
        </w:rPr>
        <w:t xml:space="preserve">prowadzenie późnego wykaszania (po 1 sierpnia), co umożliwi zakwitnięcie i zaowocowanie roślinom zielnym, tym samym również będzie miało pozytywny wpływ na warunki siedliskowe entomofauny; </w:t>
      </w:r>
    </w:p>
    <w:p w14:paraId="622CC607" w14:textId="173AD420" w:rsidR="00793663" w:rsidRPr="0036703D" w:rsidRDefault="00793663" w:rsidP="00793663">
      <w:pPr>
        <w:numPr>
          <w:ilvl w:val="0"/>
          <w:numId w:val="94"/>
        </w:numPr>
        <w:suppressAutoHyphens w:val="0"/>
        <w:autoSpaceDE w:val="0"/>
        <w:autoSpaceDN w:val="0"/>
        <w:adjustRightInd w:val="0"/>
        <w:spacing w:line="360" w:lineRule="auto"/>
        <w:rPr>
          <w:szCs w:val="22"/>
          <w:lang w:eastAsia="pl-PL"/>
        </w:rPr>
      </w:pPr>
      <w:r w:rsidRPr="0036703D">
        <w:rPr>
          <w:szCs w:val="22"/>
          <w:lang w:eastAsia="pl-PL"/>
        </w:rPr>
        <w:t xml:space="preserve">lokalizacja farmy fotowoltaicznej na terenie suchym, położonym w oddaleniu od dużych zbiorników wodnych celem wyeliminowania ryzyka ograniczania sukcesu reprodukcyjnego przez owady składające jaja w wodzie, które mogą potraktować panele PV jako taflę wody. </w:t>
      </w:r>
    </w:p>
    <w:p w14:paraId="62D1B8E8" w14:textId="77777777" w:rsidR="00793663" w:rsidRDefault="00793663" w:rsidP="00793663">
      <w:pPr>
        <w:suppressAutoHyphens w:val="0"/>
        <w:autoSpaceDE w:val="0"/>
        <w:autoSpaceDN w:val="0"/>
        <w:adjustRightInd w:val="0"/>
        <w:spacing w:line="360" w:lineRule="auto"/>
        <w:jc w:val="center"/>
        <w:rPr>
          <w:b/>
          <w:bCs/>
          <w:color w:val="000000"/>
          <w:szCs w:val="22"/>
          <w:lang w:eastAsia="pl-PL"/>
        </w:rPr>
      </w:pPr>
    </w:p>
    <w:p w14:paraId="140528D1" w14:textId="46E88F64" w:rsidR="00793663" w:rsidRPr="00793663" w:rsidRDefault="00793663" w:rsidP="00793663">
      <w:pPr>
        <w:suppressAutoHyphens w:val="0"/>
        <w:autoSpaceDE w:val="0"/>
        <w:autoSpaceDN w:val="0"/>
        <w:adjustRightInd w:val="0"/>
        <w:spacing w:line="360" w:lineRule="auto"/>
        <w:jc w:val="center"/>
        <w:rPr>
          <w:b/>
          <w:bCs/>
          <w:color w:val="000000"/>
          <w:szCs w:val="22"/>
          <w:lang w:eastAsia="pl-PL"/>
        </w:rPr>
      </w:pPr>
      <w:r w:rsidRPr="00793663">
        <w:rPr>
          <w:b/>
          <w:bCs/>
          <w:color w:val="000000"/>
          <w:szCs w:val="22"/>
          <w:lang w:eastAsia="pl-PL"/>
        </w:rPr>
        <w:t>Płazy, gady</w:t>
      </w:r>
    </w:p>
    <w:p w14:paraId="24FB9E0A"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ograniczenie w czasie prowadzenia wykopów; </w:t>
      </w:r>
    </w:p>
    <w:p w14:paraId="63EA9D61"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wykonywanie wykopów w okresach suchych, tak by nie dopuścić do tworzenia w nich zastoisk; </w:t>
      </w:r>
    </w:p>
    <w:p w14:paraId="3AA47179"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zabezpieczenie wykopów (np. szczelne przykrycie) w okresie nieprowadzenia prac (pora nocna, dni przestoju) w celu uniemożliwienia przedostania się do nich </w:t>
      </w:r>
      <w:proofErr w:type="spellStart"/>
      <w:r w:rsidRPr="00793663">
        <w:rPr>
          <w:color w:val="000000"/>
          <w:szCs w:val="22"/>
          <w:lang w:eastAsia="pl-PL"/>
        </w:rPr>
        <w:t>herpetofauny</w:t>
      </w:r>
      <w:proofErr w:type="spellEnd"/>
      <w:r w:rsidRPr="00793663">
        <w:rPr>
          <w:color w:val="000000"/>
          <w:szCs w:val="22"/>
          <w:lang w:eastAsia="pl-PL"/>
        </w:rPr>
        <w:t xml:space="preserve">; </w:t>
      </w:r>
    </w:p>
    <w:p w14:paraId="51A203A0"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codzienne lustrowanie wykopów przed rozpoczęciem prac, a następnie bezpośrednio przed ich zasypaniem w celu sprawdzenia, czy nie zostały w nich uwięzione płazy i gady; w przypadku takiego stwierdzenia bezzwłoczne ich wydobycie i przeniesienie poza teren prac do właściwego dla nich siedliska; </w:t>
      </w:r>
    </w:p>
    <w:p w14:paraId="4F71F4B4"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celem umożliwienia opuszczenia wykopu przez </w:t>
      </w:r>
      <w:proofErr w:type="spellStart"/>
      <w:r w:rsidRPr="00793663">
        <w:rPr>
          <w:color w:val="000000"/>
          <w:szCs w:val="22"/>
          <w:lang w:eastAsia="pl-PL"/>
        </w:rPr>
        <w:t>herpetofaunę</w:t>
      </w:r>
      <w:proofErr w:type="spellEnd"/>
      <w:r w:rsidRPr="00793663">
        <w:rPr>
          <w:color w:val="000000"/>
          <w:szCs w:val="22"/>
          <w:lang w:eastAsia="pl-PL"/>
        </w:rPr>
        <w:t xml:space="preserve">, zamienne stosowanie: pochylni (jej powierzchnia musi być szorstka dla ułatwienia wspinania się zwierząt), </w:t>
      </w:r>
      <w:proofErr w:type="spellStart"/>
      <w:r w:rsidRPr="00793663">
        <w:rPr>
          <w:color w:val="000000"/>
          <w:szCs w:val="22"/>
          <w:lang w:eastAsia="pl-PL"/>
        </w:rPr>
        <w:t>wypłaszczenia</w:t>
      </w:r>
      <w:proofErr w:type="spellEnd"/>
      <w:r w:rsidRPr="00793663">
        <w:rPr>
          <w:color w:val="000000"/>
          <w:szCs w:val="22"/>
          <w:lang w:eastAsia="pl-PL"/>
        </w:rPr>
        <w:t xml:space="preserve"> jednej ze ścian na początku lub końcu wykopu, ustawienia desek pod kątem pozwalającym na wydostanie się zwierząt; </w:t>
      </w:r>
    </w:p>
    <w:p w14:paraId="61C58697"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w razie konieczności, zastosowanie zabezpieczenia w postaci płotków herpetologicznych, wykonanych np. z </w:t>
      </w:r>
      <w:proofErr w:type="spellStart"/>
      <w:r w:rsidRPr="00793663">
        <w:rPr>
          <w:color w:val="000000"/>
          <w:szCs w:val="22"/>
          <w:lang w:eastAsia="pl-PL"/>
        </w:rPr>
        <w:t>geotkaniny</w:t>
      </w:r>
      <w:proofErr w:type="spellEnd"/>
      <w:r w:rsidRPr="00793663">
        <w:rPr>
          <w:color w:val="000000"/>
          <w:szCs w:val="22"/>
          <w:lang w:eastAsia="pl-PL"/>
        </w:rPr>
        <w:t xml:space="preserve">, folii polimerowej lub siatki o średnicy oczek poniżej 0,5 cm w celu uniemożliwienia przedostania się płazów na teren budowy; </w:t>
      </w:r>
    </w:p>
    <w:p w14:paraId="71C92997"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lastRenderedPageBreak/>
        <w:t xml:space="preserve">wykonanie ogrodzenia terenu inwestycji z siatki z wolną przestrzenią minimum 20 cm od poziomu terenu do dolnej krawędzi ogrodzenia, bez podmurówki, dzięki czemu pod ogrodzeniem nie będą istniały żadne fizyczne przeszkody uniemożliwiające przemieszczanie się drobnych zwierząt, w szczególności płazów w trakcie wiosennych i jesiennych migracji; </w:t>
      </w:r>
    </w:p>
    <w:p w14:paraId="4D4D84C9"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wykaszanie roślinności wzdłuż ogrodzenia terenu inwestycji celem utrzymania pod nim wolnej przestrzeni umożliwiającej swobodne przemieszczanie się </w:t>
      </w:r>
      <w:proofErr w:type="spellStart"/>
      <w:r w:rsidRPr="00793663">
        <w:rPr>
          <w:color w:val="000000"/>
          <w:szCs w:val="22"/>
          <w:lang w:eastAsia="pl-PL"/>
        </w:rPr>
        <w:t>herpetofauny</w:t>
      </w:r>
      <w:proofErr w:type="spellEnd"/>
      <w:r w:rsidRPr="00793663">
        <w:rPr>
          <w:color w:val="000000"/>
          <w:szCs w:val="22"/>
          <w:lang w:eastAsia="pl-PL"/>
        </w:rPr>
        <w:t xml:space="preserve">; </w:t>
      </w:r>
    </w:p>
    <w:p w14:paraId="31EBE178" w14:textId="77777777" w:rsidR="00793663" w:rsidRDefault="00793663" w:rsidP="00793663">
      <w:pPr>
        <w:numPr>
          <w:ilvl w:val="0"/>
          <w:numId w:val="95"/>
        </w:numPr>
        <w:suppressAutoHyphens w:val="0"/>
        <w:autoSpaceDE w:val="0"/>
        <w:autoSpaceDN w:val="0"/>
        <w:adjustRightInd w:val="0"/>
        <w:spacing w:line="360" w:lineRule="auto"/>
        <w:rPr>
          <w:color w:val="000000"/>
          <w:szCs w:val="22"/>
          <w:lang w:eastAsia="pl-PL"/>
        </w:rPr>
      </w:pPr>
      <w:r w:rsidRPr="00793663">
        <w:rPr>
          <w:color w:val="000000"/>
          <w:szCs w:val="22"/>
          <w:lang w:eastAsia="pl-PL"/>
        </w:rPr>
        <w:t xml:space="preserve">prowadzenie wykaszania mechanicznego terenu farmy w dni suche i słoneczne tj. wówczas, gdy panuje dobra widoczność; prowadzenie wykaszania roślinności na terenie farmy po 1 sierpnia rozpoczynając od centrum farmy w kierunku jej brzegów, celem zminimalizowania zagrożenia śmiertelności płazów i gadów. </w:t>
      </w:r>
    </w:p>
    <w:p w14:paraId="79391D2F" w14:textId="4E5CEB8D" w:rsidR="00793663" w:rsidRPr="00793663" w:rsidRDefault="00793663" w:rsidP="00793663">
      <w:pPr>
        <w:suppressAutoHyphens w:val="0"/>
        <w:autoSpaceDE w:val="0"/>
        <w:autoSpaceDN w:val="0"/>
        <w:adjustRightInd w:val="0"/>
        <w:spacing w:line="360" w:lineRule="auto"/>
        <w:jc w:val="center"/>
        <w:rPr>
          <w:b/>
          <w:bCs/>
          <w:color w:val="000000"/>
          <w:szCs w:val="22"/>
          <w:lang w:eastAsia="pl-PL"/>
        </w:rPr>
      </w:pPr>
      <w:r w:rsidRPr="00793663">
        <w:rPr>
          <w:b/>
          <w:bCs/>
          <w:color w:val="000000"/>
          <w:szCs w:val="22"/>
          <w:lang w:eastAsia="pl-PL"/>
        </w:rPr>
        <w:t>Ptaki</w:t>
      </w:r>
    </w:p>
    <w:p w14:paraId="1F219002"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nieużywanie do pielęgnacji terenów biologicznie czynnych środków chemicznych ograniczających wzrost roślin; </w:t>
      </w:r>
    </w:p>
    <w:p w14:paraId="659E60FC"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umożliwienie spontanicznej sukcesji roślinności pomiędzy rzędami paneli oraz pod stołami fotowoltaicznymi, co będzie miało pozytywny wpływ na warunki siedliskowe dla awifauny; </w:t>
      </w:r>
    </w:p>
    <w:p w14:paraId="07FB8F99"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zabiegi związane z utrzymaniem terenu farmy fotowoltaicznej (wykaszanie mechaniczne roślinności) będą przeprowadzone po 1 sierpnia, po wyprowadzeniu lęgu przez ptaki; </w:t>
      </w:r>
    </w:p>
    <w:p w14:paraId="58C09136"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prowadzenie wykaszania mechanicznego terenu farmy w dni suche i słoneczne tj. wówczas, gdy panuje dobra widoczność; </w:t>
      </w:r>
    </w:p>
    <w:p w14:paraId="6E8F9A08" w14:textId="77777777" w:rsidR="00793663" w:rsidRPr="00793663" w:rsidRDefault="00793663" w:rsidP="00793663">
      <w:pPr>
        <w:numPr>
          <w:ilvl w:val="0"/>
          <w:numId w:val="95"/>
        </w:numPr>
        <w:suppressAutoHyphens w:val="0"/>
        <w:autoSpaceDE w:val="0"/>
        <w:autoSpaceDN w:val="0"/>
        <w:adjustRightInd w:val="0"/>
        <w:spacing w:after="18" w:line="360" w:lineRule="auto"/>
        <w:rPr>
          <w:color w:val="000000"/>
          <w:szCs w:val="22"/>
          <w:lang w:eastAsia="pl-PL"/>
        </w:rPr>
      </w:pPr>
      <w:r w:rsidRPr="00793663">
        <w:rPr>
          <w:color w:val="000000"/>
          <w:szCs w:val="22"/>
          <w:lang w:eastAsia="pl-PL"/>
        </w:rPr>
        <w:t xml:space="preserve">wykaszanie prowadzone będzie od centralnej części farmy fotowoltaicznej w kierunku jej ogrodzenia celem umożliwienia ucieczki małych zwierząt (w tym ptaków) i zminimalizowania ryzyka ich śmiertelności; </w:t>
      </w:r>
    </w:p>
    <w:p w14:paraId="161527CF" w14:textId="77777777" w:rsidR="00793663" w:rsidRPr="00793663" w:rsidRDefault="00793663" w:rsidP="00793663">
      <w:pPr>
        <w:numPr>
          <w:ilvl w:val="0"/>
          <w:numId w:val="95"/>
        </w:numPr>
        <w:suppressAutoHyphens w:val="0"/>
        <w:autoSpaceDE w:val="0"/>
        <w:autoSpaceDN w:val="0"/>
        <w:adjustRightInd w:val="0"/>
        <w:spacing w:line="360" w:lineRule="auto"/>
        <w:rPr>
          <w:color w:val="000000"/>
          <w:szCs w:val="22"/>
          <w:lang w:eastAsia="pl-PL"/>
        </w:rPr>
      </w:pPr>
      <w:r w:rsidRPr="00793663">
        <w:rPr>
          <w:color w:val="000000"/>
          <w:szCs w:val="22"/>
          <w:lang w:eastAsia="pl-PL"/>
        </w:rPr>
        <w:t xml:space="preserve">wykonanie podziemnej trasy kablowej w celu wyeliminowania ryzyka kolizji awifauny z przewodami energetycznymi; </w:t>
      </w:r>
    </w:p>
    <w:p w14:paraId="1EEB5111" w14:textId="77777777" w:rsidR="00793663" w:rsidRPr="00793663" w:rsidRDefault="00793663" w:rsidP="00793663">
      <w:pPr>
        <w:numPr>
          <w:ilvl w:val="0"/>
          <w:numId w:val="95"/>
        </w:numPr>
        <w:suppressAutoHyphens w:val="0"/>
        <w:autoSpaceDE w:val="0"/>
        <w:autoSpaceDN w:val="0"/>
        <w:adjustRightInd w:val="0"/>
        <w:spacing w:line="360" w:lineRule="auto"/>
        <w:rPr>
          <w:color w:val="000000"/>
          <w:szCs w:val="22"/>
          <w:lang w:eastAsia="pl-PL"/>
        </w:rPr>
      </w:pPr>
      <w:r w:rsidRPr="00793663">
        <w:rPr>
          <w:color w:val="000000"/>
          <w:szCs w:val="22"/>
          <w:lang w:eastAsia="pl-PL"/>
        </w:rPr>
        <w:t xml:space="preserve">wytyczenie ścieżki kablowej w taki sposób, by jej realizacja nie wiązała się z wycinką </w:t>
      </w:r>
      <w:proofErr w:type="spellStart"/>
      <w:r w:rsidRPr="00793663">
        <w:rPr>
          <w:color w:val="000000"/>
          <w:szCs w:val="22"/>
          <w:lang w:eastAsia="pl-PL"/>
        </w:rPr>
        <w:t>zadrzewień</w:t>
      </w:r>
      <w:proofErr w:type="spellEnd"/>
      <w:r w:rsidRPr="00793663">
        <w:rPr>
          <w:color w:val="000000"/>
          <w:szCs w:val="22"/>
          <w:lang w:eastAsia="pl-PL"/>
        </w:rPr>
        <w:t xml:space="preserve">; </w:t>
      </w:r>
    </w:p>
    <w:p w14:paraId="4491C7DA" w14:textId="77777777" w:rsidR="00793663" w:rsidRPr="00793663" w:rsidRDefault="00793663" w:rsidP="00793663">
      <w:pPr>
        <w:numPr>
          <w:ilvl w:val="0"/>
          <w:numId w:val="95"/>
        </w:numPr>
        <w:suppressAutoHyphens w:val="0"/>
        <w:autoSpaceDE w:val="0"/>
        <w:autoSpaceDN w:val="0"/>
        <w:adjustRightInd w:val="0"/>
        <w:spacing w:line="360" w:lineRule="auto"/>
        <w:rPr>
          <w:color w:val="000000"/>
          <w:szCs w:val="22"/>
          <w:lang w:eastAsia="pl-PL"/>
        </w:rPr>
      </w:pPr>
      <w:r w:rsidRPr="00793663">
        <w:rPr>
          <w:color w:val="000000"/>
          <w:szCs w:val="22"/>
          <w:lang w:eastAsia="pl-PL"/>
        </w:rPr>
        <w:t xml:space="preserve">zastosowanie paneli fotowoltaicznych wyposażonych w powłokę antyrefleksyjną, skutkującą brakiem powstania efektu odbicia światła, przez co wyeliminowane zostanie ryzyko oślepienia przelatujących ptaków; </w:t>
      </w:r>
    </w:p>
    <w:p w14:paraId="27ACC565" w14:textId="77777777" w:rsidR="00793663" w:rsidRPr="00793663" w:rsidRDefault="00793663" w:rsidP="00793663">
      <w:pPr>
        <w:numPr>
          <w:ilvl w:val="0"/>
          <w:numId w:val="95"/>
        </w:numPr>
        <w:suppressAutoHyphens w:val="0"/>
        <w:autoSpaceDE w:val="0"/>
        <w:autoSpaceDN w:val="0"/>
        <w:adjustRightInd w:val="0"/>
        <w:spacing w:line="360" w:lineRule="auto"/>
        <w:rPr>
          <w:color w:val="000000"/>
          <w:szCs w:val="22"/>
          <w:lang w:eastAsia="pl-PL"/>
        </w:rPr>
      </w:pPr>
      <w:r w:rsidRPr="00793663">
        <w:rPr>
          <w:color w:val="000000"/>
          <w:szCs w:val="22"/>
          <w:lang w:eastAsia="pl-PL"/>
        </w:rPr>
        <w:t xml:space="preserve">zachowanie odstępów pomiędzy rzędami paneli w celu ograniczenia tworzenia się monolitycznej powierzchni podobnej do tafli lustra wody, by zredukować możliwość pomylenia – głównie przez ptaki wodne – paneli fotowoltaicznych z taflą wody. </w:t>
      </w:r>
    </w:p>
    <w:p w14:paraId="3CE136B5" w14:textId="77777777" w:rsidR="00793663" w:rsidRDefault="00793663" w:rsidP="00793663">
      <w:pPr>
        <w:suppressAutoHyphens w:val="0"/>
        <w:autoSpaceDE w:val="0"/>
        <w:autoSpaceDN w:val="0"/>
        <w:adjustRightInd w:val="0"/>
        <w:spacing w:line="360" w:lineRule="auto"/>
        <w:jc w:val="center"/>
        <w:rPr>
          <w:b/>
          <w:bCs/>
          <w:color w:val="000000"/>
          <w:szCs w:val="22"/>
          <w:lang w:eastAsia="pl-PL"/>
        </w:rPr>
      </w:pPr>
    </w:p>
    <w:p w14:paraId="49BC5074" w14:textId="0151DEE9" w:rsidR="00793663" w:rsidRPr="00793663" w:rsidRDefault="00793663" w:rsidP="00793663">
      <w:pPr>
        <w:suppressAutoHyphens w:val="0"/>
        <w:autoSpaceDE w:val="0"/>
        <w:autoSpaceDN w:val="0"/>
        <w:adjustRightInd w:val="0"/>
        <w:spacing w:line="360" w:lineRule="auto"/>
        <w:jc w:val="center"/>
        <w:rPr>
          <w:b/>
          <w:bCs/>
          <w:color w:val="000000"/>
          <w:szCs w:val="22"/>
          <w:lang w:eastAsia="pl-PL"/>
        </w:rPr>
      </w:pPr>
      <w:r w:rsidRPr="00793663">
        <w:rPr>
          <w:b/>
          <w:bCs/>
          <w:color w:val="000000"/>
          <w:szCs w:val="22"/>
          <w:lang w:eastAsia="pl-PL"/>
        </w:rPr>
        <w:t>Ssaki</w:t>
      </w:r>
    </w:p>
    <w:p w14:paraId="586745C2"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t xml:space="preserve">zabezpieczenie kabli warstwą izolacyjną w celu wyeliminowania ryzyka ich przegryzienia przez gryzonie; </w:t>
      </w:r>
    </w:p>
    <w:p w14:paraId="0CEC1898"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t xml:space="preserve">zabezpieczenie wykopów (np. szczelne przykrycie) w okresie nieprowadzenia prac (pora nocna, dni przestoju) w celu uniemożliwienia przedostania się do nich drobnych zwierząt; </w:t>
      </w:r>
    </w:p>
    <w:p w14:paraId="58782F06"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lastRenderedPageBreak/>
        <w:t xml:space="preserve">codzienne lustrowanie wykopów przed rozpoczęciem prac, a następnie bezpośrednio przed ich zasypaniem w celu sprawdzenia, czy nie zostały w nich uwięzione ssaki; w przypadku takiego stwierdzenia bezzwłoczne ich wydobycie i przeniesienie poza teren prac do właściwego dla nich siedliska; </w:t>
      </w:r>
    </w:p>
    <w:p w14:paraId="15B0CEAD"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t xml:space="preserve">celem umożliwienia opuszczenia wykopu przez drobne ssaki, zamienne stosowanie: pochylni (jej powierzchnia musi być szorstka dla ułatwienia wspinania się zwierząt), </w:t>
      </w:r>
      <w:proofErr w:type="spellStart"/>
      <w:r w:rsidRPr="00793663">
        <w:rPr>
          <w:color w:val="000000"/>
          <w:szCs w:val="22"/>
          <w:lang w:eastAsia="pl-PL"/>
        </w:rPr>
        <w:t>wypłaszczenia</w:t>
      </w:r>
      <w:proofErr w:type="spellEnd"/>
      <w:r w:rsidRPr="00793663">
        <w:rPr>
          <w:color w:val="000000"/>
          <w:szCs w:val="22"/>
          <w:lang w:eastAsia="pl-PL"/>
        </w:rPr>
        <w:t xml:space="preserve"> jednej ze ścian na początku lub końcu wykopu, ustawienia desek pod kątem pozwalającym na wydostanie się zwierząt; </w:t>
      </w:r>
    </w:p>
    <w:p w14:paraId="3AF57FFD"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t xml:space="preserve">wykonanie ogrodzenia terenu inwestycji z siatki z wolną przestrzenią minimum 20 cm od poziomu terenu do dolnej krawędzi ogrodzenia, bez podmurówki, dzięki czemu pod ogrodzeniem nie będą istniały żadne fizyczne przeszkody uniemożliwiające przemieszczanie się drobnych zwierząt; </w:t>
      </w:r>
    </w:p>
    <w:p w14:paraId="773BEF23"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t xml:space="preserve">wykaszanie roślinności wzdłuż ogrodzenia terenu inwestycji celem utrzymania pod nim wolnej przestrzeni umożliwiającej swobodne przemieszczanie się drobnych ssaków; </w:t>
      </w:r>
    </w:p>
    <w:p w14:paraId="515216F0"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t xml:space="preserve">prowadzenie wykaszania mechanicznego terenu farmy w dni suche i słoneczne tj. wówczas, gdy panuje dobra widoczność; </w:t>
      </w:r>
    </w:p>
    <w:p w14:paraId="5546CD87"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t xml:space="preserve">wykaszanie prowadzone będzie od centralnej części farmy fotowoltaicznej w kierunku jej ogrodzenia celem umożliwienia ucieczki małych ssaków i zminimalizowania ryzyka ich śmiertelności; </w:t>
      </w:r>
    </w:p>
    <w:p w14:paraId="184793CE"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t xml:space="preserve">wykonanie dolnej krawędzi ogrodzenia w sposób wykluczający kaleczenie się zwierząt poprzez zastosowanie pełnego splotu siatki, z zamkniętymi oczkami; </w:t>
      </w:r>
    </w:p>
    <w:p w14:paraId="0CFDFE8F" w14:textId="77777777" w:rsidR="00793663" w:rsidRPr="00793663" w:rsidRDefault="00793663" w:rsidP="00793663">
      <w:pPr>
        <w:numPr>
          <w:ilvl w:val="0"/>
          <w:numId w:val="97"/>
        </w:numPr>
        <w:suppressAutoHyphens w:val="0"/>
        <w:autoSpaceDE w:val="0"/>
        <w:autoSpaceDN w:val="0"/>
        <w:adjustRightInd w:val="0"/>
        <w:spacing w:after="15" w:line="360" w:lineRule="auto"/>
        <w:rPr>
          <w:color w:val="000000"/>
          <w:szCs w:val="22"/>
          <w:lang w:eastAsia="pl-PL"/>
        </w:rPr>
      </w:pPr>
      <w:r w:rsidRPr="00793663">
        <w:rPr>
          <w:color w:val="000000"/>
          <w:szCs w:val="22"/>
          <w:lang w:eastAsia="pl-PL"/>
        </w:rPr>
        <w:t xml:space="preserve">zabezpieczenie otworów w drzwiach i ścianach budynku stacji transformatorowej, w tym w szczególności wszelkich otworów wentylacyjnych, celem uniemożliwienia zajmowania obiektu przez nietoperze; </w:t>
      </w:r>
    </w:p>
    <w:p w14:paraId="071B7AAF" w14:textId="77777777" w:rsidR="00793663" w:rsidRDefault="00793663" w:rsidP="00793663">
      <w:pPr>
        <w:numPr>
          <w:ilvl w:val="0"/>
          <w:numId w:val="97"/>
        </w:numPr>
        <w:suppressAutoHyphens w:val="0"/>
        <w:autoSpaceDE w:val="0"/>
        <w:autoSpaceDN w:val="0"/>
        <w:adjustRightInd w:val="0"/>
        <w:spacing w:line="360" w:lineRule="auto"/>
        <w:rPr>
          <w:color w:val="000000"/>
          <w:szCs w:val="22"/>
          <w:lang w:eastAsia="pl-PL"/>
        </w:rPr>
      </w:pPr>
      <w:r w:rsidRPr="00793663">
        <w:rPr>
          <w:color w:val="000000"/>
          <w:szCs w:val="22"/>
          <w:lang w:eastAsia="pl-PL"/>
        </w:rPr>
        <w:t xml:space="preserve">rezygnację z oświetlenia obiektu celem wyeliminowania ryzyka wabienia zwierząt blaskiem świateł (zwłaszcza w porze nocnej). </w:t>
      </w:r>
    </w:p>
    <w:p w14:paraId="472B45DC" w14:textId="77777777" w:rsidR="00793663" w:rsidRDefault="00793663" w:rsidP="00793663">
      <w:pPr>
        <w:autoSpaceDE w:val="0"/>
        <w:autoSpaceDN w:val="0"/>
        <w:adjustRightInd w:val="0"/>
        <w:spacing w:line="360" w:lineRule="auto"/>
        <w:rPr>
          <w:color w:val="000000"/>
          <w:lang w:eastAsia="pl-PL"/>
        </w:rPr>
      </w:pPr>
    </w:p>
    <w:p w14:paraId="37A4173A" w14:textId="6DED643C" w:rsidR="00793663" w:rsidRPr="00793663" w:rsidRDefault="00793663" w:rsidP="00793663">
      <w:pPr>
        <w:autoSpaceDE w:val="0"/>
        <w:autoSpaceDN w:val="0"/>
        <w:adjustRightInd w:val="0"/>
        <w:spacing w:line="360" w:lineRule="auto"/>
        <w:ind w:firstLine="708"/>
        <w:rPr>
          <w:color w:val="000000"/>
          <w:lang w:eastAsia="pl-PL"/>
        </w:rPr>
      </w:pPr>
      <w:r w:rsidRPr="00793663">
        <w:rPr>
          <w:color w:val="000000"/>
          <w:lang w:eastAsia="pl-PL"/>
        </w:rPr>
        <w:t xml:space="preserve">Ponadto, przewiduje się rozpoczęcie prac budowalnych poza okresem lęgowym ptaków oraz kluczowym okresem rozrodu gatunków dziko występujących zwierząt, takich jak płazy, gady oraz ssaki, przypadającym w terminie od 1 marca do 31 sierpnia lub w dowolnym terminie po potwierdzeniu maksymalnie na 2 dni przed zajęciem terenu przez specjalistę przyrodnika braku aktywnych lęgów ptaków oraz rozrodu zwierząt na terenie inwestycji. </w:t>
      </w:r>
    </w:p>
    <w:p w14:paraId="62040C47" w14:textId="77777777" w:rsidR="007270E3" w:rsidRPr="007270E3" w:rsidRDefault="00793663" w:rsidP="007270E3">
      <w:pPr>
        <w:autoSpaceDE w:val="0"/>
        <w:autoSpaceDN w:val="0"/>
        <w:adjustRightInd w:val="0"/>
        <w:spacing w:line="360" w:lineRule="auto"/>
        <w:ind w:firstLine="708"/>
        <w:rPr>
          <w:color w:val="000000"/>
          <w:lang w:eastAsia="pl-PL"/>
        </w:rPr>
      </w:pPr>
      <w:r w:rsidRPr="00793663">
        <w:rPr>
          <w:color w:val="000000"/>
          <w:lang w:eastAsia="pl-PL"/>
        </w:rPr>
        <w:t>Realizacja inwestycji nie wpłynie negatywnie na gatunki płazów, gadów oraz bezkręgowców, a wręcz wpływ użytkowania terenu w momencie wybudowania elektrowni, w porównaniu do jego użytkowania rolniczego, może okazać się bardziej korzystny dla występujących tu zwierząt. Aktualne zabiegi agrotechniczne stosowane podczas uprawy oraz sam charakter szaty roślinnej wykluczają</w:t>
      </w:r>
      <w:r w:rsidR="007270E3">
        <w:rPr>
          <w:color w:val="000000"/>
          <w:lang w:eastAsia="pl-PL"/>
        </w:rPr>
        <w:t xml:space="preserve"> </w:t>
      </w:r>
      <w:r w:rsidR="007270E3" w:rsidRPr="007270E3">
        <w:rPr>
          <w:color w:val="000000"/>
          <w:lang w:eastAsia="pl-PL"/>
        </w:rPr>
        <w:t xml:space="preserve">obecność wielu gatunków na tej powierzchni, a inne (np. żaba trawna Rana </w:t>
      </w:r>
      <w:proofErr w:type="spellStart"/>
      <w:r w:rsidR="007270E3" w:rsidRPr="007270E3">
        <w:rPr>
          <w:color w:val="000000"/>
          <w:lang w:eastAsia="pl-PL"/>
        </w:rPr>
        <w:t>temporaria</w:t>
      </w:r>
      <w:proofErr w:type="spellEnd"/>
      <w:r w:rsidR="007270E3" w:rsidRPr="007270E3">
        <w:rPr>
          <w:color w:val="000000"/>
          <w:lang w:eastAsia="pl-PL"/>
        </w:rPr>
        <w:t xml:space="preserve">, gniazda trzmieli </w:t>
      </w:r>
      <w:proofErr w:type="spellStart"/>
      <w:r w:rsidR="007270E3" w:rsidRPr="007270E3">
        <w:rPr>
          <w:color w:val="000000"/>
          <w:lang w:eastAsia="pl-PL"/>
        </w:rPr>
        <w:t>Bombus</w:t>
      </w:r>
      <w:proofErr w:type="spellEnd"/>
      <w:r w:rsidR="007270E3" w:rsidRPr="007270E3">
        <w:rPr>
          <w:color w:val="000000"/>
          <w:lang w:eastAsia="pl-PL"/>
        </w:rPr>
        <w:t xml:space="preserve"> </w:t>
      </w:r>
      <w:proofErr w:type="spellStart"/>
      <w:r w:rsidR="007270E3" w:rsidRPr="007270E3">
        <w:rPr>
          <w:color w:val="000000"/>
          <w:lang w:eastAsia="pl-PL"/>
        </w:rPr>
        <w:t>sp</w:t>
      </w:r>
      <w:proofErr w:type="spellEnd"/>
      <w:r w:rsidR="007270E3" w:rsidRPr="007270E3">
        <w:rPr>
          <w:color w:val="000000"/>
          <w:lang w:eastAsia="pl-PL"/>
        </w:rPr>
        <w:t>), choć regularnie występują w krajobrazie rolniczym, z największą liczebnością zasiedlają obszary inne niż pola uprawne (nieużytki, miedze, pastwiska, itp.).</w:t>
      </w:r>
    </w:p>
    <w:p w14:paraId="5057DB6E" w14:textId="77777777" w:rsidR="007270E3" w:rsidRPr="007270E3" w:rsidRDefault="007270E3" w:rsidP="007270E3">
      <w:pPr>
        <w:autoSpaceDE w:val="0"/>
        <w:autoSpaceDN w:val="0"/>
        <w:adjustRightInd w:val="0"/>
        <w:spacing w:line="360" w:lineRule="auto"/>
        <w:ind w:firstLine="708"/>
        <w:rPr>
          <w:color w:val="000000"/>
          <w:lang w:eastAsia="pl-PL"/>
        </w:rPr>
      </w:pPr>
      <w:r w:rsidRPr="007270E3">
        <w:rPr>
          <w:color w:val="000000"/>
          <w:lang w:eastAsia="pl-PL"/>
        </w:rPr>
        <w:lastRenderedPageBreak/>
        <w:t xml:space="preserve">Wpływ postawienia na powierzchni paneli fotowoltaicznych na gatunki bezkręgowców mogące występować w krajobrazie rolniczym może być różny dla różnych gatunków, w zależności od ich optimum środowiskowego. Z pewnością jednak większa jest różnorodność gatunkowa bezkręgowców na obszarach wyjętych spod upraw aniżeli pól uprawnych, choć nadal dominować będą gatunki wszędzie bardzo liczne, występujące na nieużytkach. Dla najpowszechniej spotykanych i spodziewanych na badanych obszarach lub w ich sąsiedztwie gatunków chronionych, przede wszystkim trzmieli </w:t>
      </w:r>
      <w:proofErr w:type="spellStart"/>
      <w:r w:rsidRPr="007270E3">
        <w:rPr>
          <w:color w:val="000000"/>
          <w:lang w:eastAsia="pl-PL"/>
        </w:rPr>
        <w:t>Bombus</w:t>
      </w:r>
      <w:proofErr w:type="spellEnd"/>
      <w:r w:rsidRPr="007270E3">
        <w:rPr>
          <w:color w:val="000000"/>
          <w:lang w:eastAsia="pl-PL"/>
        </w:rPr>
        <w:t xml:space="preserve"> sp., biegaczy występujących na terenach otwartych jak </w:t>
      </w:r>
      <w:proofErr w:type="spellStart"/>
      <w:r w:rsidRPr="007270E3">
        <w:rPr>
          <w:color w:val="000000"/>
          <w:lang w:eastAsia="pl-PL"/>
        </w:rPr>
        <w:t>Carabus</w:t>
      </w:r>
      <w:proofErr w:type="spellEnd"/>
      <w:r w:rsidRPr="007270E3">
        <w:rPr>
          <w:color w:val="000000"/>
          <w:lang w:eastAsia="pl-PL"/>
        </w:rPr>
        <w:t xml:space="preserve"> </w:t>
      </w:r>
      <w:proofErr w:type="spellStart"/>
      <w:r w:rsidRPr="007270E3">
        <w:rPr>
          <w:color w:val="000000"/>
          <w:lang w:eastAsia="pl-PL"/>
        </w:rPr>
        <w:t>cancellatus</w:t>
      </w:r>
      <w:proofErr w:type="spellEnd"/>
      <w:r w:rsidRPr="007270E3">
        <w:rPr>
          <w:color w:val="000000"/>
          <w:lang w:eastAsia="pl-PL"/>
        </w:rPr>
        <w:t xml:space="preserve">, C. </w:t>
      </w:r>
      <w:proofErr w:type="spellStart"/>
      <w:r w:rsidRPr="007270E3">
        <w:rPr>
          <w:color w:val="000000"/>
          <w:lang w:eastAsia="pl-PL"/>
        </w:rPr>
        <w:t>violaceus</w:t>
      </w:r>
      <w:proofErr w:type="spellEnd"/>
      <w:r w:rsidRPr="007270E3">
        <w:rPr>
          <w:color w:val="000000"/>
          <w:lang w:eastAsia="pl-PL"/>
        </w:rPr>
        <w:t xml:space="preserve"> należy się spodziewać wzrostu liczby osobników spotykanych na powierzchniach przeznaczonych pod </w:t>
      </w:r>
      <w:proofErr w:type="spellStart"/>
      <w:r w:rsidRPr="007270E3">
        <w:rPr>
          <w:color w:val="000000"/>
          <w:lang w:eastAsia="pl-PL"/>
        </w:rPr>
        <w:t>fotowoltaikę</w:t>
      </w:r>
      <w:proofErr w:type="spellEnd"/>
      <w:r w:rsidRPr="007270E3">
        <w:rPr>
          <w:color w:val="000000"/>
          <w:lang w:eastAsia="pl-PL"/>
        </w:rPr>
        <w:t xml:space="preserve"> w porównaniu z polami uprawnymi, gdzie gęstość zasiedlenia jest bardzo mała – preferują one miedze, nieużytki, pastwiska.</w:t>
      </w:r>
    </w:p>
    <w:p w14:paraId="5589EA6B" w14:textId="77777777" w:rsidR="007270E3" w:rsidRPr="007270E3" w:rsidRDefault="007270E3" w:rsidP="007270E3">
      <w:pPr>
        <w:autoSpaceDE w:val="0"/>
        <w:autoSpaceDN w:val="0"/>
        <w:adjustRightInd w:val="0"/>
        <w:spacing w:line="360" w:lineRule="auto"/>
        <w:ind w:firstLine="708"/>
        <w:rPr>
          <w:color w:val="000000"/>
          <w:lang w:eastAsia="pl-PL"/>
        </w:rPr>
      </w:pPr>
      <w:r w:rsidRPr="007270E3">
        <w:rPr>
          <w:color w:val="000000"/>
          <w:lang w:eastAsia="pl-PL"/>
        </w:rPr>
        <w:t xml:space="preserve">Po zabudowaniu powierzchni panelami i związanym z tym zacienieniem części powierzchni oraz porośnięciu reszty powierzchni roślinnością można spodziewać się wzrostu atrakcyjności terenu dla płazów, przede wszystkim dla żaby trawnej (Rana </w:t>
      </w:r>
      <w:proofErr w:type="spellStart"/>
      <w:r w:rsidRPr="007270E3">
        <w:rPr>
          <w:color w:val="000000"/>
          <w:lang w:eastAsia="pl-PL"/>
        </w:rPr>
        <w:t>temporaria</w:t>
      </w:r>
      <w:proofErr w:type="spellEnd"/>
      <w:r w:rsidRPr="007270E3">
        <w:rPr>
          <w:color w:val="000000"/>
          <w:lang w:eastAsia="pl-PL"/>
        </w:rPr>
        <w:t>) oraz ropuchy szarej (Bufo bufo).</w:t>
      </w:r>
    </w:p>
    <w:p w14:paraId="44E2ED40" w14:textId="26F2F472" w:rsidR="00793663" w:rsidRDefault="007270E3" w:rsidP="007270E3">
      <w:pPr>
        <w:autoSpaceDE w:val="0"/>
        <w:autoSpaceDN w:val="0"/>
        <w:adjustRightInd w:val="0"/>
        <w:spacing w:line="360" w:lineRule="auto"/>
        <w:ind w:firstLine="708"/>
        <w:rPr>
          <w:color w:val="000000"/>
          <w:lang w:eastAsia="pl-PL"/>
        </w:rPr>
      </w:pPr>
      <w:r w:rsidRPr="007270E3">
        <w:rPr>
          <w:color w:val="000000"/>
          <w:lang w:eastAsia="pl-PL"/>
        </w:rPr>
        <w:t>Inwestycja w trakcie eksploatacji może negatywnie wpływać natomiast na gady. Stanie się tak w wyniku zacieniania części powierzchni. Dotyczy to dwóch gatunków, które potencjalnie mogą występować na analizowanym obszarze – jaszczurki zwinki (</w:t>
      </w:r>
      <w:proofErr w:type="spellStart"/>
      <w:r w:rsidRPr="007270E3">
        <w:rPr>
          <w:color w:val="000000"/>
          <w:lang w:eastAsia="pl-PL"/>
        </w:rPr>
        <w:t>Lacerta</w:t>
      </w:r>
      <w:proofErr w:type="spellEnd"/>
      <w:r w:rsidRPr="007270E3">
        <w:rPr>
          <w:color w:val="000000"/>
          <w:lang w:eastAsia="pl-PL"/>
        </w:rPr>
        <w:t xml:space="preserve"> </w:t>
      </w:r>
      <w:proofErr w:type="spellStart"/>
      <w:r w:rsidRPr="007270E3">
        <w:rPr>
          <w:color w:val="000000"/>
          <w:lang w:eastAsia="pl-PL"/>
        </w:rPr>
        <w:t>agilis</w:t>
      </w:r>
      <w:proofErr w:type="spellEnd"/>
      <w:r w:rsidRPr="007270E3">
        <w:rPr>
          <w:color w:val="000000"/>
          <w:lang w:eastAsia="pl-PL"/>
        </w:rPr>
        <w:t>) oraz żyworódki (</w:t>
      </w:r>
      <w:proofErr w:type="spellStart"/>
      <w:r w:rsidRPr="007270E3">
        <w:rPr>
          <w:color w:val="000000"/>
          <w:lang w:eastAsia="pl-PL"/>
        </w:rPr>
        <w:t>Zootoca</w:t>
      </w:r>
      <w:proofErr w:type="spellEnd"/>
      <w:r w:rsidRPr="007270E3">
        <w:rPr>
          <w:color w:val="000000"/>
          <w:lang w:eastAsia="pl-PL"/>
        </w:rPr>
        <w:t xml:space="preserve"> </w:t>
      </w:r>
      <w:proofErr w:type="spellStart"/>
      <w:r w:rsidRPr="007270E3">
        <w:rPr>
          <w:color w:val="000000"/>
          <w:lang w:eastAsia="pl-PL"/>
        </w:rPr>
        <w:t>vivipara</w:t>
      </w:r>
      <w:proofErr w:type="spellEnd"/>
      <w:r w:rsidRPr="007270E3">
        <w:rPr>
          <w:color w:val="000000"/>
          <w:lang w:eastAsia="pl-PL"/>
        </w:rPr>
        <w:t>). Oba gatunki są jednak pospolite i należy uznać, że negatywny wpływ budowy elektrowni na gady będzie znikomy i pomijalny. Teren planowanej instalacji będzie mógł być swobodnie penetrowany przez płazy, gady i małe ssaki, gdyż w trakcie wykonywania ogrodzenia zostanie zachowana przestrzeń pomiędzy powierzchnią gruntu a dolną krawędzią siatki ogrodzeniowej. Dodatkowo wokół planowanej instalacji pozostawiony zostanie grunt w dalszym ciągu użytkowany rolniczo, co umożliwi bezproblemowe omijanie terenu zajętego przez instalację fotowoltaiczną przez większe zwierzęta. W związku z powyższym powstanie planowanej instalacji nie przyczyni się do powstania bariery migracyjnej.</w:t>
      </w:r>
    </w:p>
    <w:p w14:paraId="24F2DE75" w14:textId="22C55829" w:rsidR="007270E3" w:rsidRPr="007270E3" w:rsidRDefault="007270E3" w:rsidP="007270E3">
      <w:pPr>
        <w:suppressAutoHyphens w:val="0"/>
        <w:autoSpaceDE w:val="0"/>
        <w:autoSpaceDN w:val="0"/>
        <w:adjustRightInd w:val="0"/>
        <w:spacing w:line="360" w:lineRule="auto"/>
        <w:ind w:firstLine="708"/>
        <w:rPr>
          <w:color w:val="000000"/>
          <w:szCs w:val="22"/>
          <w:lang w:eastAsia="pl-PL"/>
        </w:rPr>
      </w:pPr>
      <w:r w:rsidRPr="007270E3">
        <w:rPr>
          <w:color w:val="000000"/>
          <w:szCs w:val="22"/>
          <w:lang w:eastAsia="pl-PL"/>
        </w:rPr>
        <w:t>Planowana instalacja nie będzie również wpływała negatywnie na nietoperze. Zagrożeniem dla nietoperzy mogą być przeźroczyste powierzchnie pionowe, z którymi ssaki te mogą się zderzać w czasie lotu. Zagrożenie to dotyczy w szczególności osobników młodych, uczących się latać, u których echolokacyjny system orientacji przestrzennej nie jest jeszcze w pełni wykształcony. Podobną sytuację obserwujemy w przypadku gładkich powierzchni poziomych, które mogą być mylone z lustrem wody. W okresie eksploatacji inwestycja nie będzie miała negatywnego wpływu na populacje nietoperzy, ponieważ instalacja paneli pod kątem nachylenia do powierzchni gruntu wynoszącym 15-</w:t>
      </w:r>
      <w:r w:rsidR="0036703D">
        <w:rPr>
          <w:color w:val="000000"/>
          <w:szCs w:val="22"/>
          <w:lang w:eastAsia="pl-PL"/>
        </w:rPr>
        <w:t>3</w:t>
      </w:r>
      <w:r w:rsidRPr="007270E3">
        <w:rPr>
          <w:color w:val="000000"/>
          <w:szCs w:val="22"/>
          <w:lang w:eastAsia="pl-PL"/>
        </w:rPr>
        <w:t xml:space="preserve">5° wyklucza możliwość pomylenia przez te ssaki ogniw fotowoltaicznych z wodopojami i miejscami żerowania. Dodatkowo należy zauważyć, iż rzędy paneli fotowoltaicznych nie tworzą jednolitej powierzchni, ale są w sposób widoczny podzielone na poszczególne moduły oprawione w aluminiowe ramy i oddzielone od siebie kilkucentymetrową przerwą. Struktura taka jest doskonale widoczna za pomocą aparatu echolokacyjnego nietoperzy i nie ma żadnych podstaw do twierdzenia, że nietoperze mogą powierzchni paneli fotowoltaicznych nie zauważyć, jak to ma miejsce w przypadku np. szklanych przeziernych </w:t>
      </w:r>
      <w:r w:rsidRPr="007270E3">
        <w:rPr>
          <w:color w:val="000000"/>
          <w:szCs w:val="22"/>
          <w:lang w:eastAsia="pl-PL"/>
        </w:rPr>
        <w:lastRenderedPageBreak/>
        <w:t xml:space="preserve">ekranów akustycznych. Istnieje duże prawdopodobieństwo, że planowana inwestycja będzie miała pozytywny wpływ na lokalne populacje nietoperzy. </w:t>
      </w:r>
    </w:p>
    <w:p w14:paraId="144CF431" w14:textId="77777777" w:rsidR="007270E3" w:rsidRPr="007270E3" w:rsidRDefault="007270E3" w:rsidP="007270E3">
      <w:pPr>
        <w:suppressAutoHyphens w:val="0"/>
        <w:autoSpaceDE w:val="0"/>
        <w:autoSpaceDN w:val="0"/>
        <w:adjustRightInd w:val="0"/>
        <w:spacing w:line="360" w:lineRule="auto"/>
        <w:ind w:firstLine="708"/>
        <w:rPr>
          <w:color w:val="000000"/>
          <w:szCs w:val="22"/>
          <w:lang w:eastAsia="pl-PL"/>
        </w:rPr>
      </w:pPr>
      <w:r w:rsidRPr="007270E3">
        <w:rPr>
          <w:color w:val="000000"/>
          <w:szCs w:val="22"/>
          <w:lang w:eastAsia="pl-PL"/>
        </w:rPr>
        <w:t xml:space="preserve">Nagrzewanie się powierzchni ogniw fotowoltaicznych oraz konstrukcji w dzień i wypromieniowywanie nagromadzonego ciepła tuż po zapadnięciu zmroku może spowodowań niewielkie podwyższenie temperatury powietrza i gromadzenie się owadów, stanowiących pokarm nietoperzy. Ponadto, elementy konstrukcyjne paneli fotowoltaicznych mogą być potencjalnymi schronieniami nocnymi (miejscami odpoczynku) nietoperzy. </w:t>
      </w:r>
    </w:p>
    <w:p w14:paraId="7B7531C2" w14:textId="77777777" w:rsidR="007270E3" w:rsidRPr="007270E3" w:rsidRDefault="007270E3" w:rsidP="007270E3">
      <w:pPr>
        <w:autoSpaceDE w:val="0"/>
        <w:autoSpaceDN w:val="0"/>
        <w:adjustRightInd w:val="0"/>
        <w:spacing w:line="360" w:lineRule="auto"/>
        <w:ind w:firstLine="708"/>
        <w:rPr>
          <w:color w:val="000000"/>
          <w:szCs w:val="22"/>
          <w:lang w:eastAsia="pl-PL"/>
        </w:rPr>
      </w:pPr>
      <w:r w:rsidRPr="007270E3">
        <w:rPr>
          <w:color w:val="000000"/>
          <w:szCs w:val="22"/>
          <w:lang w:eastAsia="pl-PL"/>
        </w:rPr>
        <w:t>W przypadku planowanej inwestycji nie ma możliwości pośredniego wpływu przewidywanych do wybudowania obiektów na utratę, fragmentację lub modyfikację siedlisk. Inwestycja zlokalizowana będzie na małej powierzchni w mocno zmienionym terenie o charakterze wybitnie rolniczym z luźną zabudową terenu i nie będzie negatywnie oddziaływała na siedliska ptaków. Po wybudowaniu</w:t>
      </w:r>
      <w:r>
        <w:rPr>
          <w:color w:val="000000"/>
          <w:szCs w:val="22"/>
          <w:lang w:eastAsia="pl-PL"/>
        </w:rPr>
        <w:t xml:space="preserve"> </w:t>
      </w:r>
      <w:r w:rsidRPr="007270E3">
        <w:rPr>
          <w:color w:val="000000"/>
          <w:szCs w:val="22"/>
          <w:lang w:eastAsia="pl-PL"/>
        </w:rPr>
        <w:t xml:space="preserve">elektrowni i odpowiednim ukształtowaniu zieleni przewiduje się powstanie nowych, alternatywnych miejsc żerowania i gniazdowania dla szeregu gatunków zwierząt w tym ptaków. Przewiduje się, że wzrośnie baza pokarmowa dla łuszczaków oraz gatunków ptaków żywiących się bezkręgowcami oraz małym kręgowcami, a także zwiększy się ilość siedlisk istotnych dla gniazdowania gatunków ptaków związanych ze strefami </w:t>
      </w:r>
      <w:proofErr w:type="spellStart"/>
      <w:r w:rsidRPr="007270E3">
        <w:rPr>
          <w:color w:val="000000"/>
          <w:szCs w:val="22"/>
          <w:lang w:eastAsia="pl-PL"/>
        </w:rPr>
        <w:t>ekotonalnymi</w:t>
      </w:r>
      <w:proofErr w:type="spellEnd"/>
      <w:r w:rsidRPr="007270E3">
        <w:rPr>
          <w:color w:val="000000"/>
          <w:szCs w:val="22"/>
          <w:lang w:eastAsia="pl-PL"/>
        </w:rPr>
        <w:t>.</w:t>
      </w:r>
    </w:p>
    <w:p w14:paraId="64F15ACF" w14:textId="5A02CC32" w:rsidR="007270E3" w:rsidRDefault="007270E3" w:rsidP="007270E3">
      <w:pPr>
        <w:autoSpaceDE w:val="0"/>
        <w:autoSpaceDN w:val="0"/>
        <w:adjustRightInd w:val="0"/>
        <w:spacing w:line="360" w:lineRule="auto"/>
        <w:ind w:firstLine="708"/>
        <w:rPr>
          <w:color w:val="000000"/>
          <w:szCs w:val="22"/>
          <w:lang w:eastAsia="pl-PL"/>
        </w:rPr>
      </w:pPr>
      <w:r w:rsidRPr="007270E3">
        <w:rPr>
          <w:color w:val="000000"/>
          <w:szCs w:val="22"/>
          <w:lang w:eastAsia="pl-PL"/>
        </w:rPr>
        <w:t>Podsumowując, z dużym prawdopodobieństwem można przyjąć, iż budowa planowanej farmy fotowoltaicznej polepszy stan środowiska przyrodniczego w analizowanym obszarze i przyczyni się do wzrostu bioróżnorodności.</w:t>
      </w:r>
    </w:p>
    <w:p w14:paraId="5923B708" w14:textId="77777777" w:rsidR="00167625" w:rsidRDefault="00167625" w:rsidP="007270E3">
      <w:pPr>
        <w:autoSpaceDE w:val="0"/>
        <w:autoSpaceDN w:val="0"/>
        <w:adjustRightInd w:val="0"/>
        <w:spacing w:line="360" w:lineRule="auto"/>
        <w:ind w:firstLine="708"/>
        <w:rPr>
          <w:color w:val="000000"/>
          <w:szCs w:val="22"/>
          <w:lang w:eastAsia="pl-PL"/>
        </w:rPr>
      </w:pPr>
    </w:p>
    <w:p w14:paraId="177059DE" w14:textId="77777777" w:rsidR="00167625" w:rsidRDefault="00167625" w:rsidP="007270E3">
      <w:pPr>
        <w:autoSpaceDE w:val="0"/>
        <w:autoSpaceDN w:val="0"/>
        <w:adjustRightInd w:val="0"/>
        <w:spacing w:line="360" w:lineRule="auto"/>
        <w:ind w:firstLine="708"/>
        <w:rPr>
          <w:color w:val="000000"/>
          <w:szCs w:val="22"/>
          <w:lang w:eastAsia="pl-PL"/>
        </w:rPr>
      </w:pPr>
    </w:p>
    <w:p w14:paraId="55191E56" w14:textId="77777777" w:rsidR="00167625" w:rsidRDefault="00167625" w:rsidP="007270E3">
      <w:pPr>
        <w:autoSpaceDE w:val="0"/>
        <w:autoSpaceDN w:val="0"/>
        <w:adjustRightInd w:val="0"/>
        <w:spacing w:line="360" w:lineRule="auto"/>
        <w:ind w:firstLine="708"/>
        <w:rPr>
          <w:color w:val="000000"/>
          <w:szCs w:val="22"/>
          <w:lang w:eastAsia="pl-PL"/>
        </w:rPr>
      </w:pPr>
    </w:p>
    <w:p w14:paraId="32A1FB45" w14:textId="77777777" w:rsidR="00167625" w:rsidRDefault="00167625" w:rsidP="007270E3">
      <w:pPr>
        <w:autoSpaceDE w:val="0"/>
        <w:autoSpaceDN w:val="0"/>
        <w:adjustRightInd w:val="0"/>
        <w:spacing w:line="360" w:lineRule="auto"/>
        <w:ind w:firstLine="708"/>
        <w:rPr>
          <w:color w:val="000000"/>
          <w:szCs w:val="22"/>
          <w:lang w:eastAsia="pl-PL"/>
        </w:rPr>
      </w:pPr>
    </w:p>
    <w:p w14:paraId="01605858" w14:textId="77777777" w:rsidR="00167625" w:rsidRDefault="00167625" w:rsidP="007270E3">
      <w:pPr>
        <w:autoSpaceDE w:val="0"/>
        <w:autoSpaceDN w:val="0"/>
        <w:adjustRightInd w:val="0"/>
        <w:spacing w:line="360" w:lineRule="auto"/>
        <w:ind w:firstLine="708"/>
        <w:rPr>
          <w:color w:val="000000"/>
          <w:szCs w:val="22"/>
          <w:lang w:eastAsia="pl-PL"/>
        </w:rPr>
      </w:pPr>
    </w:p>
    <w:p w14:paraId="009B61F6" w14:textId="77777777" w:rsidR="00167625" w:rsidRDefault="00167625" w:rsidP="007270E3">
      <w:pPr>
        <w:autoSpaceDE w:val="0"/>
        <w:autoSpaceDN w:val="0"/>
        <w:adjustRightInd w:val="0"/>
        <w:spacing w:line="360" w:lineRule="auto"/>
        <w:ind w:firstLine="708"/>
        <w:rPr>
          <w:color w:val="000000"/>
          <w:szCs w:val="22"/>
          <w:lang w:eastAsia="pl-PL"/>
        </w:rPr>
      </w:pPr>
    </w:p>
    <w:p w14:paraId="274F1F64" w14:textId="77777777" w:rsidR="00167625" w:rsidRDefault="00167625" w:rsidP="007270E3">
      <w:pPr>
        <w:autoSpaceDE w:val="0"/>
        <w:autoSpaceDN w:val="0"/>
        <w:adjustRightInd w:val="0"/>
        <w:spacing w:line="360" w:lineRule="auto"/>
        <w:ind w:firstLine="708"/>
        <w:rPr>
          <w:color w:val="000000"/>
          <w:szCs w:val="22"/>
          <w:lang w:eastAsia="pl-PL"/>
        </w:rPr>
      </w:pPr>
    </w:p>
    <w:p w14:paraId="776C2E93" w14:textId="77777777" w:rsidR="00167625" w:rsidRDefault="00167625" w:rsidP="007270E3">
      <w:pPr>
        <w:autoSpaceDE w:val="0"/>
        <w:autoSpaceDN w:val="0"/>
        <w:adjustRightInd w:val="0"/>
        <w:spacing w:line="360" w:lineRule="auto"/>
        <w:ind w:firstLine="708"/>
        <w:rPr>
          <w:color w:val="000000"/>
          <w:szCs w:val="22"/>
          <w:lang w:eastAsia="pl-PL"/>
        </w:rPr>
      </w:pPr>
    </w:p>
    <w:p w14:paraId="0FBB2CE7" w14:textId="77777777" w:rsidR="00167625" w:rsidRDefault="00167625" w:rsidP="007270E3">
      <w:pPr>
        <w:autoSpaceDE w:val="0"/>
        <w:autoSpaceDN w:val="0"/>
        <w:adjustRightInd w:val="0"/>
        <w:spacing w:line="360" w:lineRule="auto"/>
        <w:ind w:firstLine="708"/>
        <w:rPr>
          <w:color w:val="000000"/>
          <w:szCs w:val="22"/>
          <w:lang w:eastAsia="pl-PL"/>
        </w:rPr>
      </w:pPr>
    </w:p>
    <w:p w14:paraId="15DAAEFF" w14:textId="77777777" w:rsidR="00167625" w:rsidRDefault="00167625" w:rsidP="007270E3">
      <w:pPr>
        <w:autoSpaceDE w:val="0"/>
        <w:autoSpaceDN w:val="0"/>
        <w:adjustRightInd w:val="0"/>
        <w:spacing w:line="360" w:lineRule="auto"/>
        <w:ind w:firstLine="708"/>
        <w:rPr>
          <w:color w:val="000000"/>
          <w:szCs w:val="22"/>
          <w:lang w:eastAsia="pl-PL"/>
        </w:rPr>
      </w:pPr>
    </w:p>
    <w:p w14:paraId="1AC37C90" w14:textId="77777777" w:rsidR="00167625" w:rsidRDefault="00167625" w:rsidP="007270E3">
      <w:pPr>
        <w:autoSpaceDE w:val="0"/>
        <w:autoSpaceDN w:val="0"/>
        <w:adjustRightInd w:val="0"/>
        <w:spacing w:line="360" w:lineRule="auto"/>
        <w:ind w:firstLine="708"/>
        <w:rPr>
          <w:color w:val="000000"/>
          <w:szCs w:val="22"/>
          <w:lang w:eastAsia="pl-PL"/>
        </w:rPr>
      </w:pPr>
    </w:p>
    <w:p w14:paraId="37C7B490" w14:textId="77777777" w:rsidR="00167625" w:rsidRDefault="00167625" w:rsidP="007270E3">
      <w:pPr>
        <w:autoSpaceDE w:val="0"/>
        <w:autoSpaceDN w:val="0"/>
        <w:adjustRightInd w:val="0"/>
        <w:spacing w:line="360" w:lineRule="auto"/>
        <w:ind w:firstLine="708"/>
        <w:rPr>
          <w:color w:val="000000"/>
          <w:szCs w:val="22"/>
          <w:lang w:eastAsia="pl-PL"/>
        </w:rPr>
      </w:pPr>
    </w:p>
    <w:p w14:paraId="6D1706F2" w14:textId="77777777" w:rsidR="00167625" w:rsidRDefault="00167625" w:rsidP="007270E3">
      <w:pPr>
        <w:autoSpaceDE w:val="0"/>
        <w:autoSpaceDN w:val="0"/>
        <w:adjustRightInd w:val="0"/>
        <w:spacing w:line="360" w:lineRule="auto"/>
        <w:ind w:firstLine="708"/>
        <w:rPr>
          <w:color w:val="000000"/>
          <w:szCs w:val="22"/>
          <w:lang w:eastAsia="pl-PL"/>
        </w:rPr>
      </w:pPr>
    </w:p>
    <w:p w14:paraId="4F9AFD3D" w14:textId="77777777" w:rsidR="00167625" w:rsidRDefault="00167625" w:rsidP="007270E3">
      <w:pPr>
        <w:autoSpaceDE w:val="0"/>
        <w:autoSpaceDN w:val="0"/>
        <w:adjustRightInd w:val="0"/>
        <w:spacing w:line="360" w:lineRule="auto"/>
        <w:ind w:firstLine="708"/>
        <w:rPr>
          <w:color w:val="000000"/>
          <w:szCs w:val="22"/>
          <w:lang w:eastAsia="pl-PL"/>
        </w:rPr>
      </w:pPr>
    </w:p>
    <w:p w14:paraId="4754688E" w14:textId="77777777" w:rsidR="00167625" w:rsidRDefault="00167625" w:rsidP="007270E3">
      <w:pPr>
        <w:autoSpaceDE w:val="0"/>
        <w:autoSpaceDN w:val="0"/>
        <w:adjustRightInd w:val="0"/>
        <w:spacing w:line="360" w:lineRule="auto"/>
        <w:ind w:firstLine="708"/>
        <w:rPr>
          <w:color w:val="000000"/>
          <w:szCs w:val="22"/>
          <w:lang w:eastAsia="pl-PL"/>
        </w:rPr>
      </w:pPr>
    </w:p>
    <w:p w14:paraId="6B9087DB" w14:textId="77777777" w:rsidR="00167625" w:rsidRDefault="00167625" w:rsidP="007270E3">
      <w:pPr>
        <w:autoSpaceDE w:val="0"/>
        <w:autoSpaceDN w:val="0"/>
        <w:adjustRightInd w:val="0"/>
        <w:spacing w:line="360" w:lineRule="auto"/>
        <w:ind w:firstLine="708"/>
        <w:rPr>
          <w:color w:val="000000"/>
          <w:szCs w:val="22"/>
          <w:lang w:eastAsia="pl-PL"/>
        </w:rPr>
      </w:pPr>
    </w:p>
    <w:p w14:paraId="45B1F91C" w14:textId="77777777" w:rsidR="00167625" w:rsidRPr="007270E3" w:rsidRDefault="00167625" w:rsidP="007270E3">
      <w:pPr>
        <w:autoSpaceDE w:val="0"/>
        <w:autoSpaceDN w:val="0"/>
        <w:adjustRightInd w:val="0"/>
        <w:spacing w:line="360" w:lineRule="auto"/>
        <w:ind w:firstLine="708"/>
        <w:rPr>
          <w:color w:val="000000"/>
          <w:lang w:eastAsia="pl-PL"/>
        </w:rPr>
      </w:pPr>
    </w:p>
    <w:p w14:paraId="42757C5D" w14:textId="439D275A" w:rsidR="00793663" w:rsidRDefault="00E41FCD" w:rsidP="00E41FCD">
      <w:pPr>
        <w:pStyle w:val="Nagwek1"/>
      </w:pPr>
      <w:bookmarkStart w:id="94" w:name="_Toc145171067"/>
      <w:r>
        <w:rPr>
          <w:color w:val="000000"/>
          <w:szCs w:val="22"/>
          <w:lang w:eastAsia="pl-PL"/>
        </w:rPr>
        <w:lastRenderedPageBreak/>
        <w:t xml:space="preserve">4. </w:t>
      </w:r>
      <w:r>
        <w:t>Opis istniejących w sąsiedztwie lub w bezpośrednim sąsiedztwie lub w bezpośrednim zasięgu oddziaływania planowanego przedsięwzięcia zabytków chronionych na podstawie przepisów o ochronie zabytków i opiece nad zabytkami</w:t>
      </w:r>
      <w:bookmarkEnd w:id="94"/>
    </w:p>
    <w:p w14:paraId="5953E865" w14:textId="77777777" w:rsidR="00524721" w:rsidRDefault="00524721" w:rsidP="00524721">
      <w:pPr>
        <w:spacing w:line="360" w:lineRule="auto"/>
      </w:pPr>
    </w:p>
    <w:p w14:paraId="34FAE52C" w14:textId="31B05CEC" w:rsidR="00524721" w:rsidRDefault="00524721" w:rsidP="00414F78">
      <w:pPr>
        <w:spacing w:line="360" w:lineRule="auto"/>
        <w:ind w:firstLine="708"/>
        <w:rPr>
          <w:szCs w:val="22"/>
        </w:rPr>
      </w:pPr>
      <w:r w:rsidRPr="00A54167">
        <w:t xml:space="preserve">Zgodnie z rejestrem zabytków nieruchomych województwa pomorskiego (stan na dzień </w:t>
      </w:r>
      <w:r w:rsidR="008B63DF" w:rsidRPr="00A54167">
        <w:t>09</w:t>
      </w:r>
      <w:r w:rsidRPr="00A54167">
        <w:t>.0</w:t>
      </w:r>
      <w:r w:rsidR="008B63DF" w:rsidRPr="00A54167">
        <w:t>9</w:t>
      </w:r>
      <w:r w:rsidRPr="00A54167">
        <w:t>.2023 r.), na analizowanym terenie</w:t>
      </w:r>
      <w:r w:rsidR="007001B2" w:rsidRPr="00A54167">
        <w:t>,</w:t>
      </w:r>
      <w:r w:rsidRPr="00A54167">
        <w:t xml:space="preserve"> jak również w jego bliskim sąsiedztwie nie występują żadene zabytki nieruchome ujęte w rejestrze </w:t>
      </w:r>
      <w:r w:rsidRPr="00A54167">
        <w:rPr>
          <w:szCs w:val="22"/>
        </w:rPr>
        <w:t>zabytków województwa pomorskiego.</w:t>
      </w:r>
    </w:p>
    <w:p w14:paraId="2CF1D0ED" w14:textId="656301F6" w:rsidR="00414F78" w:rsidRPr="00414F78" w:rsidRDefault="00414F78" w:rsidP="00414F78">
      <w:pPr>
        <w:spacing w:line="360" w:lineRule="auto"/>
        <w:rPr>
          <w:szCs w:val="22"/>
        </w:rPr>
      </w:pPr>
      <w:r w:rsidRPr="00414F78">
        <w:rPr>
          <w:noProof/>
        </w:rPr>
        <w:drawing>
          <wp:anchor distT="0" distB="0" distL="114300" distR="114300" simplePos="0" relativeHeight="251709440" behindDoc="0" locked="0" layoutInCell="1" allowOverlap="1" wp14:anchorId="224F322E" wp14:editId="5344D332">
            <wp:simplePos x="0" y="0"/>
            <wp:positionH relativeFrom="margin">
              <wp:posOffset>0</wp:posOffset>
            </wp:positionH>
            <wp:positionV relativeFrom="paragraph">
              <wp:posOffset>243840</wp:posOffset>
            </wp:positionV>
            <wp:extent cx="5615940" cy="4576445"/>
            <wp:effectExtent l="0" t="0" r="3810" b="0"/>
            <wp:wrapSquare wrapText="bothSides"/>
            <wp:docPr id="10474425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42529" name=""/>
                    <pic:cNvPicPr/>
                  </pic:nvPicPr>
                  <pic:blipFill>
                    <a:blip r:embed="rId22"/>
                    <a:stretch>
                      <a:fillRect/>
                    </a:stretch>
                  </pic:blipFill>
                  <pic:spPr>
                    <a:xfrm>
                      <a:off x="0" y="0"/>
                      <a:ext cx="5615940" cy="4576445"/>
                    </a:xfrm>
                    <a:prstGeom prst="rect">
                      <a:avLst/>
                    </a:prstGeom>
                  </pic:spPr>
                </pic:pic>
              </a:graphicData>
            </a:graphic>
            <wp14:sizeRelH relativeFrom="margin">
              <wp14:pctWidth>0</wp14:pctWidth>
            </wp14:sizeRelH>
            <wp14:sizeRelV relativeFrom="margin">
              <wp14:pctHeight>0</wp14:pctHeight>
            </wp14:sizeRelV>
          </wp:anchor>
        </w:drawing>
      </w:r>
    </w:p>
    <w:p w14:paraId="5DA83EA2" w14:textId="23CDBA61" w:rsidR="00414F78" w:rsidRDefault="00414F78" w:rsidP="00414F78">
      <w:pPr>
        <w:spacing w:line="360" w:lineRule="auto"/>
      </w:pPr>
      <w:r>
        <w:rPr>
          <w:noProof/>
        </w:rPr>
        <mc:AlternateContent>
          <mc:Choice Requires="wps">
            <w:drawing>
              <wp:anchor distT="0" distB="0" distL="114300" distR="114300" simplePos="0" relativeHeight="251701248" behindDoc="0" locked="0" layoutInCell="1" allowOverlap="1" wp14:anchorId="73F6B9CC" wp14:editId="7AE8128E">
                <wp:simplePos x="0" y="0"/>
                <wp:positionH relativeFrom="column">
                  <wp:posOffset>7620</wp:posOffset>
                </wp:positionH>
                <wp:positionV relativeFrom="paragraph">
                  <wp:posOffset>4587240</wp:posOffset>
                </wp:positionV>
                <wp:extent cx="3710940" cy="635"/>
                <wp:effectExtent l="0" t="0" r="0" b="0"/>
                <wp:wrapSquare wrapText="bothSides"/>
                <wp:docPr id="2111903365" name="Pole tekstowe 1"/>
                <wp:cNvGraphicFramePr/>
                <a:graphic xmlns:a="http://schemas.openxmlformats.org/drawingml/2006/main">
                  <a:graphicData uri="http://schemas.microsoft.com/office/word/2010/wordprocessingShape">
                    <wps:wsp>
                      <wps:cNvSpPr txBox="1"/>
                      <wps:spPr>
                        <a:xfrm>
                          <a:off x="0" y="0"/>
                          <a:ext cx="3710940" cy="635"/>
                        </a:xfrm>
                        <a:prstGeom prst="rect">
                          <a:avLst/>
                        </a:prstGeom>
                        <a:solidFill>
                          <a:prstClr val="white"/>
                        </a:solidFill>
                        <a:ln>
                          <a:noFill/>
                        </a:ln>
                      </wps:spPr>
                      <wps:txbx>
                        <w:txbxContent>
                          <w:p w14:paraId="554866F7" w14:textId="63F990EA" w:rsidR="00524721" w:rsidRPr="00C46679" w:rsidRDefault="00524721" w:rsidP="00524721">
                            <w:pPr>
                              <w:pStyle w:val="Legenda"/>
                              <w:rPr>
                                <w:rFonts w:ascii="Times New Roman" w:eastAsia="Times New Roman" w:hAnsi="Times New Roman" w:cs="Times New Roman"/>
                                <w:szCs w:val="24"/>
                                <w:lang w:eastAsia="ar-SA"/>
                              </w:rPr>
                            </w:pPr>
                            <w:r>
                              <w:t xml:space="preserve">Rysunek </w:t>
                            </w:r>
                            <w:fldSimple w:instr=" SEQ Rysunek \* ARABIC ">
                              <w:r w:rsidR="006E6F82">
                                <w:rPr>
                                  <w:noProof/>
                                </w:rPr>
                                <w:t>8</w:t>
                              </w:r>
                            </w:fldSimple>
                            <w:r>
                              <w:t xml:space="preserve"> </w:t>
                            </w:r>
                            <w:r w:rsidRPr="005033DC">
                              <w:t>Lokalizacja planowanego przedsięwzięcia na tle na tle form ochrony zabytków (źródło: https://mapy.zabytek.gov.pl/nid/)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F6B9CC" id="_x0000_s1036" type="#_x0000_t202" style="position:absolute;left:0;text-align:left;margin-left:.6pt;margin-top:361.2pt;width:292.2pt;height:.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" stroked="f">
                <v:textbox style="mso-fit-shape-to-text:t" inset="0,0,0,0">
                  <w:txbxContent>
                    <w:p w14:paraId="554866F7" w14:textId="63F990EA" w:rsidR="00524721" w:rsidRPr="00C46679" w:rsidRDefault="00524721" w:rsidP="00524721">
                      <w:pPr>
                        <w:pStyle w:val="Legenda"/>
                        <w:rPr>
                          <w:rFonts w:ascii="Times New Roman" w:eastAsia="Times New Roman" w:hAnsi="Times New Roman" w:cs="Times New Roman"/>
                          <w:szCs w:val="24"/>
                          <w:lang w:eastAsia="ar-SA"/>
                        </w:rPr>
                      </w:pPr>
                      <w:r>
                        <w:t xml:space="preserve">Rysunek </w:t>
                      </w:r>
                      <w:fldSimple w:instr=" SEQ Rysunek \* ARABIC ">
                        <w:r w:rsidR="006E6F82">
                          <w:rPr>
                            <w:noProof/>
                          </w:rPr>
                          <w:t>8</w:t>
                        </w:r>
                      </w:fldSimple>
                      <w:r>
                        <w:t xml:space="preserve"> </w:t>
                      </w:r>
                      <w:r w:rsidRPr="005033DC">
                        <w:t>Lokalizacja planowanego przedsięwzięcia na tle na tle form ochrony zabytków (źródło: https://mapy.zabytek.gov.pl/nid/)</w:t>
                      </w:r>
                    </w:p>
                  </w:txbxContent>
                </v:textbox>
                <w10:wrap type="square"/>
              </v:shape>
            </w:pict>
          </mc:Fallback>
        </mc:AlternateContent>
      </w:r>
    </w:p>
    <w:p w14:paraId="4728BA7C" w14:textId="72C251EC" w:rsidR="007001B2" w:rsidRDefault="007001B2" w:rsidP="00524721">
      <w:pPr>
        <w:spacing w:line="360" w:lineRule="auto"/>
        <w:ind w:firstLine="708"/>
        <w:jc w:val="center"/>
      </w:pPr>
    </w:p>
    <w:p w14:paraId="026081E8" w14:textId="02CE41D3" w:rsidR="007001B2" w:rsidRPr="00524721" w:rsidRDefault="001918EB" w:rsidP="001918EB">
      <w:pPr>
        <w:pStyle w:val="Nagwek1"/>
      </w:pPr>
      <w:bookmarkStart w:id="95" w:name="_Toc145171068"/>
      <w:r>
        <w:t>5. Krajobraz</w:t>
      </w:r>
      <w:bookmarkEnd w:id="95"/>
    </w:p>
    <w:p w14:paraId="3FE1DC48" w14:textId="072FE8BC" w:rsidR="00524721" w:rsidRDefault="00524721" w:rsidP="00825381"/>
    <w:p w14:paraId="117A8582" w14:textId="3B98B45D" w:rsidR="00AC4D33" w:rsidRPr="004F47DA" w:rsidRDefault="006D191D" w:rsidP="004F47DA">
      <w:pPr>
        <w:spacing w:line="360" w:lineRule="auto"/>
        <w:ind w:firstLine="709"/>
        <w:rPr>
          <w:bCs/>
        </w:rPr>
      </w:pPr>
      <w:r w:rsidRPr="006D191D">
        <w:rPr>
          <w:bCs/>
          <w:szCs w:val="22"/>
        </w:rPr>
        <w:t xml:space="preserve">Gmina </w:t>
      </w:r>
      <w:r w:rsidR="004F47DA">
        <w:rPr>
          <w:bCs/>
          <w:szCs w:val="22"/>
        </w:rPr>
        <w:t>Somonino</w:t>
      </w:r>
      <w:r w:rsidRPr="006D191D">
        <w:rPr>
          <w:bCs/>
          <w:szCs w:val="22"/>
        </w:rPr>
        <w:t xml:space="preserve"> to gmina wiejska. Położona jest w północnej części województwa pomorskiego, w powiecie </w:t>
      </w:r>
      <w:r w:rsidR="004F47DA">
        <w:rPr>
          <w:bCs/>
          <w:szCs w:val="22"/>
        </w:rPr>
        <w:t>kartuskim</w:t>
      </w:r>
      <w:r w:rsidRPr="006D191D">
        <w:rPr>
          <w:bCs/>
          <w:szCs w:val="22"/>
        </w:rPr>
        <w:t>.</w:t>
      </w:r>
      <w:r w:rsidR="004F47DA">
        <w:rPr>
          <w:bCs/>
          <w:szCs w:val="22"/>
        </w:rPr>
        <w:t xml:space="preserve"> </w:t>
      </w:r>
      <w:r w:rsidR="004F47DA" w:rsidRPr="004F47DA">
        <w:rPr>
          <w:bCs/>
          <w:szCs w:val="22"/>
        </w:rPr>
        <w:t xml:space="preserve">Somonino jest położone w zlewni Raduni, we wschodniej części Pojezierza Pomorskiego. Ciek ten płynie w kierunku północno-wschodnim i stanowi lewy dopływ Motławy, która wpada do Martwej Wisły. Prócz Raduni we wsi znajduje się kilka małych cieków. W zachodniej części znajduje się niewielki zbiornik wodny – Jezioro </w:t>
      </w:r>
      <w:proofErr w:type="spellStart"/>
      <w:r w:rsidR="004F47DA" w:rsidRPr="004F47DA">
        <w:rPr>
          <w:bCs/>
          <w:szCs w:val="22"/>
        </w:rPr>
        <w:t>Flisykowskie</w:t>
      </w:r>
      <w:proofErr w:type="spellEnd"/>
      <w:r w:rsidR="004F47DA">
        <w:rPr>
          <w:bCs/>
          <w:szCs w:val="22"/>
        </w:rPr>
        <w:t>.</w:t>
      </w:r>
      <w:r w:rsidRPr="006D191D">
        <w:rPr>
          <w:bCs/>
          <w:szCs w:val="22"/>
        </w:rPr>
        <w:t xml:space="preserve"> </w:t>
      </w:r>
    </w:p>
    <w:p w14:paraId="03C72EB2" w14:textId="3A8E1E62" w:rsidR="005E5514" w:rsidRPr="005E5514" w:rsidRDefault="005E5514" w:rsidP="00AC4D33">
      <w:pPr>
        <w:spacing w:line="360" w:lineRule="auto"/>
        <w:ind w:firstLine="708"/>
        <w:contextualSpacing/>
        <w:rPr>
          <w:szCs w:val="22"/>
        </w:rPr>
      </w:pPr>
      <w:r w:rsidRPr="005E5514">
        <w:rPr>
          <w:szCs w:val="22"/>
        </w:rPr>
        <w:lastRenderedPageBreak/>
        <w:t xml:space="preserve">Inwestycja polegająca na budowie elektrowni fotowoltaicznej nie będzie negatywnie oddziaływać na krajobraz. Powierzchnia zajętego obszaru nie jest znaczna, a maksymalna wysokość przedsięwzięcia dochodzi do 5 m – a więc będzie niższe niż typowy dom jednorodzinny. Tym samym już niewielkie przydrożne zadrzewienia i zakrzewienia, a także najbliższe zabudowania spowodują minimalizacje widoczności instalacji. </w:t>
      </w:r>
    </w:p>
    <w:p w14:paraId="0B571C4A" w14:textId="77777777" w:rsidR="005E5514" w:rsidRPr="005E5514" w:rsidRDefault="005E5514" w:rsidP="005E5514">
      <w:pPr>
        <w:spacing w:line="360" w:lineRule="auto"/>
        <w:contextualSpacing/>
        <w:rPr>
          <w:szCs w:val="22"/>
        </w:rPr>
      </w:pPr>
      <w:r w:rsidRPr="005E5514">
        <w:rPr>
          <w:szCs w:val="22"/>
        </w:rPr>
        <w:tab/>
        <w:t xml:space="preserve">Obecnie nie jest znany producent elementów montażowych, tym samym inwestor nie wie czy dopuszcza on dodatkowe malowanie swoich produktów. W przypadku elektrowni fotowoltaicznej najważniejsza jest jednak niewielka wysokość instalacji, co minimalizuje jej widok, a inwestycja nie będzie stanowić dominanty krajobrazowej. </w:t>
      </w:r>
    </w:p>
    <w:p w14:paraId="164A7AEF" w14:textId="2BFAE1B7" w:rsidR="005E5514" w:rsidRPr="005E5514" w:rsidRDefault="005E5514" w:rsidP="005E5514">
      <w:pPr>
        <w:spacing w:line="360" w:lineRule="auto"/>
        <w:ind w:firstLine="709"/>
        <w:rPr>
          <w:bCs/>
          <w:szCs w:val="22"/>
        </w:rPr>
      </w:pPr>
      <w:r w:rsidRPr="005E5514">
        <w:rPr>
          <w:szCs w:val="22"/>
        </w:rPr>
        <w:t xml:space="preserve">Należy zauważyć, iż </w:t>
      </w:r>
      <w:r w:rsidRPr="005E5514">
        <w:rPr>
          <w:bCs/>
          <w:szCs w:val="22"/>
        </w:rPr>
        <w:t xml:space="preserve">realizacja planowanej farmy fotowoltaicznej nie wiąże się </w:t>
      </w:r>
      <w:r w:rsidRPr="005E5514">
        <w:rPr>
          <w:bCs/>
          <w:szCs w:val="22"/>
        </w:rPr>
        <w:br/>
        <w:t xml:space="preserve">z przekształceniem rzeźby terenu. Ponadto, farmy fotowoltaiczne są obiektami niewysokimi </w:t>
      </w:r>
      <w:r w:rsidRPr="005E5514">
        <w:rPr>
          <w:bCs/>
          <w:szCs w:val="22"/>
        </w:rPr>
        <w:br/>
        <w:t xml:space="preserve">i właściwie niewyróżnialnymi z krajobrazu już w odległości ok. 200 metrów. Przyczynia się do tego fakt, iż panele fotowoltaiczne są ciemne i montowane na szarej konstrukcji montażowej. Na terenie inwestycji brak jest elementów dominujących, które by przykuwały wzrok swoją wysokością lub jaskrawym kolorem. Powyższe powoduje, iż tego typu przedsięwzięcia widziane z poziomu gruntu stanowią jedną ciemną linię i zlewają się z krajobrazem. Co istotne, na rozpatrywanym terenie brak jest dominujących punktów widokowych, z których inwestycja mogłaby być widoczna z większej odległości. </w:t>
      </w:r>
    </w:p>
    <w:p w14:paraId="425ADA59" w14:textId="77777777" w:rsidR="005E5514" w:rsidRPr="005E5514" w:rsidRDefault="005E5514" w:rsidP="005E5514">
      <w:pPr>
        <w:spacing w:line="360" w:lineRule="auto"/>
        <w:ind w:firstLine="709"/>
        <w:rPr>
          <w:szCs w:val="22"/>
        </w:rPr>
      </w:pPr>
      <w:r w:rsidRPr="005E5514">
        <w:rPr>
          <w:szCs w:val="22"/>
        </w:rPr>
        <w:t>W celu wyeliminowania negatywnego wpływu planowanej inwestycji na krajobraz, przewiduje się następujące działania minimalizujące:</w:t>
      </w:r>
    </w:p>
    <w:p w14:paraId="327752A9" w14:textId="77777777" w:rsidR="005E5514" w:rsidRPr="005E5514" w:rsidRDefault="005E5514" w:rsidP="005E5514">
      <w:pPr>
        <w:numPr>
          <w:ilvl w:val="0"/>
          <w:numId w:val="101"/>
        </w:numPr>
        <w:spacing w:after="160" w:line="360" w:lineRule="auto"/>
        <w:contextualSpacing/>
        <w:rPr>
          <w:szCs w:val="22"/>
        </w:rPr>
      </w:pPr>
      <w:r w:rsidRPr="005E5514">
        <w:rPr>
          <w:szCs w:val="22"/>
        </w:rPr>
        <w:t>ograniczenie powierzchni robót budowlanych do niezbędnego minimum, a po zakończeniu prac uporządkowanie terenu,</w:t>
      </w:r>
    </w:p>
    <w:p w14:paraId="26AAFE6E" w14:textId="77777777" w:rsidR="005E5514" w:rsidRPr="005E5514" w:rsidRDefault="005E5514" w:rsidP="005E5514">
      <w:pPr>
        <w:numPr>
          <w:ilvl w:val="0"/>
          <w:numId w:val="100"/>
        </w:numPr>
        <w:spacing w:after="160" w:line="360" w:lineRule="auto"/>
        <w:contextualSpacing/>
        <w:rPr>
          <w:szCs w:val="22"/>
        </w:rPr>
      </w:pPr>
      <w:r w:rsidRPr="005E5514">
        <w:rPr>
          <w:szCs w:val="22"/>
        </w:rPr>
        <w:t>brak wycinki drzew i krzewów, które ograniczą widoczność inwestycji,</w:t>
      </w:r>
    </w:p>
    <w:p w14:paraId="08EF7E0F" w14:textId="77777777" w:rsidR="005E5514" w:rsidRPr="005E5514" w:rsidRDefault="005E5514" w:rsidP="005E5514">
      <w:pPr>
        <w:numPr>
          <w:ilvl w:val="0"/>
          <w:numId w:val="100"/>
        </w:numPr>
        <w:spacing w:after="160" w:line="360" w:lineRule="auto"/>
        <w:contextualSpacing/>
        <w:rPr>
          <w:szCs w:val="22"/>
        </w:rPr>
      </w:pPr>
      <w:r w:rsidRPr="005E5514">
        <w:rPr>
          <w:szCs w:val="22"/>
        </w:rPr>
        <w:t>wprowadzenie zieleni izolacyjnej,</w:t>
      </w:r>
    </w:p>
    <w:p w14:paraId="66C3AC7C" w14:textId="77777777" w:rsidR="005E5514" w:rsidRPr="005E5514" w:rsidRDefault="005E5514" w:rsidP="005E5514">
      <w:pPr>
        <w:numPr>
          <w:ilvl w:val="0"/>
          <w:numId w:val="100"/>
        </w:numPr>
        <w:spacing w:after="160" w:line="360" w:lineRule="auto"/>
        <w:contextualSpacing/>
        <w:rPr>
          <w:szCs w:val="22"/>
        </w:rPr>
      </w:pPr>
      <w:r w:rsidRPr="005E5514">
        <w:rPr>
          <w:szCs w:val="22"/>
        </w:rPr>
        <w:t>zastosowanie niskich konstrukcji montażowych paneli fotowoltaicznych o wysokości do 5 m,</w:t>
      </w:r>
    </w:p>
    <w:p w14:paraId="7BBD033C" w14:textId="77777777" w:rsidR="005E5514" w:rsidRPr="005E5514" w:rsidRDefault="005E5514" w:rsidP="005E5514">
      <w:pPr>
        <w:numPr>
          <w:ilvl w:val="0"/>
          <w:numId w:val="100"/>
        </w:numPr>
        <w:spacing w:after="160" w:line="360" w:lineRule="auto"/>
        <w:contextualSpacing/>
        <w:rPr>
          <w:szCs w:val="22"/>
        </w:rPr>
      </w:pPr>
      <w:r w:rsidRPr="005E5514">
        <w:rPr>
          <w:szCs w:val="22"/>
        </w:rPr>
        <w:t>wykonanie ażurowego ogrodzenia, niewyróżniającego się w krajobrazie,</w:t>
      </w:r>
    </w:p>
    <w:p w14:paraId="1D320E1C" w14:textId="77777777" w:rsidR="005E5514" w:rsidRPr="005E5514" w:rsidRDefault="005E5514" w:rsidP="005E5514">
      <w:pPr>
        <w:numPr>
          <w:ilvl w:val="0"/>
          <w:numId w:val="99"/>
        </w:numPr>
        <w:spacing w:after="160" w:line="360" w:lineRule="auto"/>
        <w:contextualSpacing/>
        <w:rPr>
          <w:szCs w:val="22"/>
        </w:rPr>
      </w:pPr>
      <w:r w:rsidRPr="005E5514">
        <w:rPr>
          <w:szCs w:val="22"/>
        </w:rPr>
        <w:t>brak oświetlenia terenu planowanej inwestycji w sposób ciągły – nie przewiduje się oświetlenia w nocy w celu wyeliminowania zanieczyszczenia światłem,</w:t>
      </w:r>
    </w:p>
    <w:p w14:paraId="2453FEA6" w14:textId="77777777" w:rsidR="005E5514" w:rsidRPr="005E5514" w:rsidRDefault="005E5514" w:rsidP="005E5514">
      <w:pPr>
        <w:numPr>
          <w:ilvl w:val="0"/>
          <w:numId w:val="99"/>
        </w:numPr>
        <w:spacing w:after="160" w:line="360" w:lineRule="auto"/>
        <w:contextualSpacing/>
        <w:rPr>
          <w:szCs w:val="22"/>
        </w:rPr>
      </w:pPr>
      <w:r w:rsidRPr="005E5514">
        <w:rPr>
          <w:szCs w:val="22"/>
        </w:rPr>
        <w:t>zastosowanie ogniw fotowoltaicznych pokrytych powłoką antyrefleksyjną w celu wyeliminowania odbijania światła słonecznego,</w:t>
      </w:r>
    </w:p>
    <w:p w14:paraId="29E842B5" w14:textId="45A037F6" w:rsidR="00AC4D33" w:rsidRPr="004F47DA" w:rsidRDefault="005E5514" w:rsidP="005E5514">
      <w:pPr>
        <w:numPr>
          <w:ilvl w:val="0"/>
          <w:numId w:val="99"/>
        </w:numPr>
        <w:spacing w:after="160" w:line="360" w:lineRule="auto"/>
        <w:contextualSpacing/>
        <w:rPr>
          <w:szCs w:val="22"/>
        </w:rPr>
      </w:pPr>
      <w:r w:rsidRPr="005E5514">
        <w:rPr>
          <w:szCs w:val="22"/>
          <w:u w:val="single"/>
        </w:rPr>
        <w:t>wykonanie ogrodzenia i budynków kubaturowych w odcieniach szarości lub zieleni dobrze wkomponowujących się w otoczenie</w:t>
      </w:r>
      <w:r w:rsidRPr="005E5514">
        <w:rPr>
          <w:szCs w:val="22"/>
        </w:rPr>
        <w:t>.</w:t>
      </w:r>
    </w:p>
    <w:p w14:paraId="6C685EEB" w14:textId="4E53E0B6" w:rsidR="005E5514" w:rsidRPr="00AC4D33" w:rsidRDefault="005E5514" w:rsidP="00AC4D33">
      <w:pPr>
        <w:spacing w:line="360" w:lineRule="auto"/>
        <w:ind w:firstLine="709"/>
        <w:contextualSpacing/>
        <w:rPr>
          <w:bCs/>
          <w:szCs w:val="22"/>
        </w:rPr>
      </w:pPr>
      <w:r w:rsidRPr="005E5514">
        <w:rPr>
          <w:bCs/>
          <w:szCs w:val="22"/>
        </w:rPr>
        <w:t>Poniżej przedstawiono fotografię, ukazującą widoczność przykładowej farmy fotowoltaicznej z odległości ok. 200 m.</w:t>
      </w:r>
    </w:p>
    <w:p w14:paraId="4A227700" w14:textId="24BECF37" w:rsidR="005E5514" w:rsidRDefault="005E5514" w:rsidP="00AC4D33">
      <w:pPr>
        <w:keepNext/>
        <w:spacing w:line="360" w:lineRule="auto"/>
        <w:contextualSpacing/>
        <w:jc w:val="center"/>
      </w:pPr>
      <w:r w:rsidRPr="005E5514">
        <w:rPr>
          <w:noProof/>
          <w:szCs w:val="22"/>
        </w:rPr>
        <w:lastRenderedPageBreak/>
        <w:drawing>
          <wp:inline distT="0" distB="0" distL="0" distR="0" wp14:anchorId="1B3F04F1" wp14:editId="2D831133">
            <wp:extent cx="3539067" cy="2361302"/>
            <wp:effectExtent l="0" t="0" r="4445" b="1270"/>
            <wp:docPr id="22"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4"/>
                    <pic:cNvPicPr>
                      <a:picLocks noChangeAspect="1" noChangeArrowheads="1"/>
                    </pic:cNvPicPr>
                  </pic:nvPicPr>
                  <pic:blipFill>
                    <a:blip r:embed="rId23"/>
                    <a:stretch>
                      <a:fillRect/>
                    </a:stretch>
                  </pic:blipFill>
                  <pic:spPr bwMode="auto">
                    <a:xfrm>
                      <a:off x="0" y="0"/>
                      <a:ext cx="3553553" cy="2370968"/>
                    </a:xfrm>
                    <a:prstGeom prst="rect">
                      <a:avLst/>
                    </a:prstGeom>
                  </pic:spPr>
                </pic:pic>
              </a:graphicData>
            </a:graphic>
          </wp:inline>
        </w:drawing>
      </w:r>
    </w:p>
    <w:p w14:paraId="781D10C6" w14:textId="09722E9E" w:rsidR="005E5514" w:rsidRPr="00AC4D33" w:rsidRDefault="005E5514" w:rsidP="00AC4D33">
      <w:pPr>
        <w:pStyle w:val="Legenda"/>
        <w:rPr>
          <w:rFonts w:ascii="Times New Roman" w:hAnsi="Times New Roman" w:cs="Times New Roman"/>
          <w:sz w:val="22"/>
          <w:szCs w:val="22"/>
        </w:rPr>
      </w:pPr>
      <w:r>
        <w:t xml:space="preserve">Rysunek </w:t>
      </w:r>
      <w:fldSimple w:instr=" SEQ Rysunek \* ARABIC ">
        <w:r w:rsidR="006E6F82">
          <w:rPr>
            <w:noProof/>
          </w:rPr>
          <w:t>9</w:t>
        </w:r>
      </w:fldSimple>
      <w:r>
        <w:t xml:space="preserve"> </w:t>
      </w:r>
      <w:r w:rsidRPr="00843AE1">
        <w:t>Widok na instalacje fotowoltaiczną z odległości ok. 200 m.</w:t>
      </w:r>
    </w:p>
    <w:p w14:paraId="79ADCAC4" w14:textId="73BD0E57" w:rsidR="00AC4D33" w:rsidRPr="00BD1CFB" w:rsidRDefault="00BD1CFB" w:rsidP="00BD1CFB">
      <w:pPr>
        <w:spacing w:line="360" w:lineRule="auto"/>
        <w:ind w:firstLine="709"/>
        <w:contextualSpacing/>
        <w:rPr>
          <w:bCs/>
          <w:szCs w:val="22"/>
        </w:rPr>
      </w:pPr>
      <w:r w:rsidRPr="00BD1CFB">
        <w:rPr>
          <w:bCs/>
          <w:szCs w:val="22"/>
        </w:rPr>
        <w:t>Mając na uwadze powyższe, w szczególności rodzaj, charakter, lokalizację, a także ww. działania minimalizujące należy stwierdzić, iż planowane przedsięwzięcie nie wywrze istotnego negatywnego wpływu na lokalny krajobraz. Generowane przez nie w tym aspekcie odziaływanie będzie przy tym w pełni odwracalne, a w kontekście ponadlokalnym nieistotne.</w:t>
      </w:r>
      <w:r>
        <w:rPr>
          <w:bCs/>
          <w:szCs w:val="22"/>
        </w:rPr>
        <w:t xml:space="preserve"> </w:t>
      </w:r>
      <w:r w:rsidR="005E5514" w:rsidRPr="005E5514">
        <w:rPr>
          <w:bCs/>
          <w:szCs w:val="22"/>
        </w:rPr>
        <w:t>Realizacja planowanej inwestycji nie wpłynie negatywnie na odbiór krajobrazu. Zasięg zmian będzie ograniczony lokalnie i łatwy do kompensacji. Nie spowoduje również zmian powodujących spadek walorów turystycznych, a wręcz przeciwnie – inwestycja może stać się lokalną ciekawostką.</w:t>
      </w:r>
    </w:p>
    <w:p w14:paraId="046BD98A" w14:textId="719A4C64" w:rsidR="00AC4D33" w:rsidRDefault="005E5514" w:rsidP="00B94423">
      <w:pPr>
        <w:spacing w:line="360" w:lineRule="auto"/>
        <w:ind w:firstLine="709"/>
        <w:rPr>
          <w:bCs/>
          <w:szCs w:val="22"/>
        </w:rPr>
      </w:pPr>
      <w:r w:rsidRPr="005E5514">
        <w:rPr>
          <w:szCs w:val="22"/>
        </w:rPr>
        <w:t xml:space="preserve">Poniżej na mapie przedstawiono analizę widoczności planowanej inwestycji </w:t>
      </w:r>
      <w:r w:rsidRPr="005E5514">
        <w:rPr>
          <w:szCs w:val="22"/>
        </w:rPr>
        <w:br/>
        <w:t xml:space="preserve">z obiektów zlokalizowanych w jej otoczeniu </w:t>
      </w:r>
      <w:r w:rsidRPr="005E5514">
        <w:rPr>
          <w:bCs/>
          <w:szCs w:val="22"/>
        </w:rPr>
        <w:t xml:space="preserve">(zabudowań i dróg). Należy zauważyć, że wprowadzenie </w:t>
      </w:r>
      <w:proofErr w:type="spellStart"/>
      <w:r w:rsidRPr="005E5514">
        <w:rPr>
          <w:bCs/>
          <w:szCs w:val="22"/>
        </w:rPr>
        <w:t>nasadzeń</w:t>
      </w:r>
      <w:proofErr w:type="spellEnd"/>
      <w:r w:rsidRPr="005E5514">
        <w:rPr>
          <w:bCs/>
          <w:szCs w:val="22"/>
        </w:rPr>
        <w:t xml:space="preserve"> roślinności krzewiastej dodatkowo ograniczy widoczność przedsięwzięcia. </w:t>
      </w:r>
      <w:r w:rsidR="00B94423" w:rsidRPr="00B94423">
        <w:rPr>
          <w:bCs/>
          <w:szCs w:val="22"/>
        </w:rPr>
        <w:t xml:space="preserve">Analizy widoczności farmy fotowoltaicznej dokonano z kierunku południowego od granicy terenu inwestycyjnego z terenów zabudowy </w:t>
      </w:r>
      <w:proofErr w:type="spellStart"/>
      <w:r w:rsidR="00B94423" w:rsidRPr="00B94423">
        <w:rPr>
          <w:bCs/>
          <w:szCs w:val="22"/>
        </w:rPr>
        <w:t>mieszkaniowej.W</w:t>
      </w:r>
      <w:proofErr w:type="spellEnd"/>
      <w:r w:rsidR="00B94423" w:rsidRPr="00B94423">
        <w:rPr>
          <w:bCs/>
          <w:szCs w:val="22"/>
        </w:rPr>
        <w:t xml:space="preserve"> kierunku wschodnim i zachodnim farma sąsiaduje z terenami </w:t>
      </w:r>
      <w:proofErr w:type="spellStart"/>
      <w:r w:rsidR="00B94423" w:rsidRPr="00B94423">
        <w:rPr>
          <w:bCs/>
          <w:szCs w:val="22"/>
        </w:rPr>
        <w:t>zadrzewień</w:t>
      </w:r>
      <w:proofErr w:type="spellEnd"/>
      <w:r w:rsidR="00B94423" w:rsidRPr="00B94423">
        <w:rPr>
          <w:bCs/>
          <w:szCs w:val="22"/>
        </w:rPr>
        <w:t xml:space="preserve"> leśnych, które tworzą teren </w:t>
      </w:r>
      <w:proofErr w:type="spellStart"/>
      <w:r w:rsidR="00B94423" w:rsidRPr="00B94423">
        <w:rPr>
          <w:bCs/>
          <w:szCs w:val="22"/>
        </w:rPr>
        <w:t>osłonowo-izolacyjny</w:t>
      </w:r>
      <w:proofErr w:type="spellEnd"/>
      <w:r w:rsidR="00B94423" w:rsidRPr="00B94423">
        <w:rPr>
          <w:bCs/>
          <w:szCs w:val="22"/>
        </w:rPr>
        <w:t>. Obecność terenów leśnych sprawia, że farma fotowoltaiczna będzie niewidoczna.</w:t>
      </w:r>
      <w:r w:rsidR="00B94423">
        <w:rPr>
          <w:bCs/>
          <w:szCs w:val="22"/>
        </w:rPr>
        <w:t xml:space="preserve"> </w:t>
      </w:r>
    </w:p>
    <w:p w14:paraId="7AFE6F81" w14:textId="456298D0" w:rsidR="00B94423" w:rsidRDefault="00B94423" w:rsidP="00B94423">
      <w:pPr>
        <w:spacing w:line="360" w:lineRule="auto"/>
        <w:rPr>
          <w:bCs/>
          <w:szCs w:val="22"/>
        </w:rPr>
      </w:pPr>
      <w:r>
        <w:rPr>
          <w:noProof/>
          <w:lang w:eastAsia="pl-PL"/>
        </w:rPr>
        <w:drawing>
          <wp:inline distT="0" distB="0" distL="0" distR="0" wp14:anchorId="728D4138" wp14:editId="7B951D4D">
            <wp:extent cx="4995334" cy="2809876"/>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002375" cy="2813836"/>
                    </a:xfrm>
                    <a:prstGeom prst="rect">
                      <a:avLst/>
                    </a:prstGeom>
                  </pic:spPr>
                </pic:pic>
              </a:graphicData>
            </a:graphic>
          </wp:inline>
        </w:drawing>
      </w:r>
    </w:p>
    <w:p w14:paraId="2B5912DF" w14:textId="182BAF0C" w:rsidR="00AC4D33" w:rsidRDefault="00AC4D33" w:rsidP="00AC4D33">
      <w:pPr>
        <w:pStyle w:val="Legenda"/>
        <w:rPr>
          <w:bCs/>
          <w:szCs w:val="22"/>
        </w:rPr>
      </w:pPr>
      <w:r>
        <w:t xml:space="preserve">Rysunek </w:t>
      </w:r>
      <w:fldSimple w:instr=" SEQ Rysunek \* ARABIC ">
        <w:r w:rsidR="006E6F82">
          <w:rPr>
            <w:noProof/>
          </w:rPr>
          <w:t>10</w:t>
        </w:r>
      </w:fldSimple>
      <w:r>
        <w:t xml:space="preserve"> </w:t>
      </w:r>
      <w:r w:rsidRPr="00324FD8">
        <w:t>Analiza widoczności planowanej inwestycji z obiektów zlokalizowanych w jej otoczeniu (zabudowań i dróg).</w:t>
      </w:r>
    </w:p>
    <w:p w14:paraId="0CD655F5" w14:textId="5CD131F0" w:rsidR="00825381" w:rsidRDefault="00047FCE" w:rsidP="00047FCE">
      <w:pPr>
        <w:pStyle w:val="Nagwek1"/>
      </w:pPr>
      <w:bookmarkStart w:id="96" w:name="_Toc145171069"/>
      <w:r>
        <w:rPr>
          <w:szCs w:val="22"/>
        </w:rPr>
        <w:lastRenderedPageBreak/>
        <w:t xml:space="preserve">6. </w:t>
      </w:r>
      <w:r>
        <w:t>Informacje o przedsięwzięciach realizowanych i zrealizowanych znajdujących się na terenie, na których planuje się realizację przedsięwzięcia, oraz o obszarze oddziaływania przedsięwzięcia lub których oddziaływania mieszczą się w obszarze oddziaływania planowanego przedsięwzięcia – w zakresie w jakim ich oddziaływania mogą prowadzić do skumulowania oddziaływań z planowanymi przedsięwzięciami</w:t>
      </w:r>
      <w:r w:rsidR="005D1A05">
        <w:t>.</w:t>
      </w:r>
      <w:bookmarkEnd w:id="96"/>
    </w:p>
    <w:p w14:paraId="51744E5C" w14:textId="77777777" w:rsidR="00E749BE" w:rsidRDefault="00E749BE" w:rsidP="00CF664D">
      <w:pPr>
        <w:suppressAutoHyphens w:val="0"/>
        <w:autoSpaceDE w:val="0"/>
        <w:autoSpaceDN w:val="0"/>
        <w:adjustRightInd w:val="0"/>
        <w:spacing w:line="360" w:lineRule="auto"/>
        <w:ind w:firstLine="708"/>
        <w:rPr>
          <w:color w:val="000000"/>
          <w:szCs w:val="22"/>
          <w:lang w:eastAsia="pl-PL"/>
        </w:rPr>
      </w:pPr>
    </w:p>
    <w:p w14:paraId="6F3BAA36" w14:textId="77777777" w:rsidR="00E749BE" w:rsidRDefault="00E749BE" w:rsidP="00CF664D">
      <w:pPr>
        <w:suppressAutoHyphens w:val="0"/>
        <w:autoSpaceDE w:val="0"/>
        <w:autoSpaceDN w:val="0"/>
        <w:adjustRightInd w:val="0"/>
        <w:spacing w:line="360" w:lineRule="auto"/>
        <w:ind w:firstLine="708"/>
        <w:rPr>
          <w:color w:val="000000"/>
          <w:szCs w:val="22"/>
          <w:lang w:eastAsia="pl-PL"/>
        </w:rPr>
      </w:pPr>
    </w:p>
    <w:p w14:paraId="4A412E8E" w14:textId="689FF3AA" w:rsidR="00E749BE" w:rsidRPr="00E749BE" w:rsidRDefault="00E749BE" w:rsidP="00E749BE">
      <w:pPr>
        <w:spacing w:line="360" w:lineRule="auto"/>
        <w:ind w:firstLine="709"/>
        <w:contextualSpacing/>
        <w:rPr>
          <w:iCs/>
          <w:szCs w:val="22"/>
        </w:rPr>
      </w:pPr>
      <w:r w:rsidRPr="00E749BE">
        <w:rPr>
          <w:iCs/>
          <w:szCs w:val="22"/>
        </w:rPr>
        <w:t xml:space="preserve">Oddziaływanie inwestycji polegającej na budowie farmy fotowoltaicznej zamyka się </w:t>
      </w:r>
      <w:r w:rsidRPr="00E749BE">
        <w:rPr>
          <w:iCs/>
          <w:szCs w:val="22"/>
        </w:rPr>
        <w:br/>
        <w:t xml:space="preserve">w granicach działki objętej wnioskiem. Tym samym nie ma możliwości kumulacji oddziaływań nawet pomiędzy inwestycjami znajdującymi się w bardzo bliskiej odległości. Poziom pól elektromagnetycznych, które są wytwarzane przez tego typu instalacje jest wielokrotnie poniżej normy. Powierzchnia paneli jest tak skonstruowana, że nie może przyczyniać się do kolizji ptaków mylących obszar elektrowni ze zbiornikiem wodnym. Znane przypadki takich kolizji dotyczą heliostatów – a więc luster odbijających światło, a nie paneli fotowoltaicznych. </w:t>
      </w:r>
    </w:p>
    <w:p w14:paraId="45E55E43" w14:textId="5B53BA71" w:rsidR="00E749BE" w:rsidRPr="00E749BE" w:rsidRDefault="00E749BE" w:rsidP="00E749BE">
      <w:pPr>
        <w:spacing w:line="360" w:lineRule="auto"/>
        <w:ind w:firstLine="709"/>
        <w:contextualSpacing/>
        <w:rPr>
          <w:iCs/>
          <w:szCs w:val="22"/>
        </w:rPr>
      </w:pPr>
      <w:r w:rsidRPr="00E749BE">
        <w:rPr>
          <w:iCs/>
          <w:szCs w:val="22"/>
        </w:rPr>
        <w:t xml:space="preserve">W trakcie procesu inwestycyjnego dokonane zostaną wszelkie uzgodnienia umożliwiające realizacje przedsięwzięcia. </w:t>
      </w:r>
    </w:p>
    <w:p w14:paraId="0B5DFD12" w14:textId="5382BC72" w:rsidR="00E749BE" w:rsidRDefault="00E749BE" w:rsidP="00E749BE">
      <w:pPr>
        <w:spacing w:line="360" w:lineRule="auto"/>
        <w:ind w:firstLine="709"/>
        <w:contextualSpacing/>
        <w:rPr>
          <w:bCs/>
          <w:iCs/>
          <w:szCs w:val="22"/>
        </w:rPr>
      </w:pPr>
      <w:r w:rsidRPr="00E749BE">
        <w:rPr>
          <w:iCs/>
          <w:szCs w:val="22"/>
        </w:rPr>
        <w:t>W chwili obecnej w bezpośrednim sąsiedztwie planowanego przedsięwzięcia brak jest innych istniejących elektrowni fotowoltaicznych oraz turbin wiatrowych</w:t>
      </w:r>
      <w:r w:rsidRPr="00E749BE">
        <w:rPr>
          <w:bCs/>
          <w:iCs/>
          <w:szCs w:val="22"/>
        </w:rPr>
        <w:t xml:space="preserve">. Ze względu na rodzaj i dojrzałość technologii, oddziaływanie wnioskowanego przedsięwzięcia zamknie się w granicach </w:t>
      </w:r>
      <w:r w:rsidR="006449FC">
        <w:rPr>
          <w:bCs/>
          <w:iCs/>
          <w:szCs w:val="22"/>
        </w:rPr>
        <w:t>działki</w:t>
      </w:r>
      <w:r w:rsidRPr="00E749BE">
        <w:rPr>
          <w:bCs/>
          <w:iCs/>
          <w:szCs w:val="22"/>
        </w:rPr>
        <w:t xml:space="preserve">, w związku z czym nie dojdzie do jakiegokolwiek kumulowania się oddziaływań m.in. w kontekście wpływu na krajobraz, klimat akustyczny czy promieniowanie elektromagnetyczne. </w:t>
      </w:r>
      <w:r w:rsidRPr="00E749BE">
        <w:rPr>
          <w:iCs/>
          <w:szCs w:val="22"/>
        </w:rPr>
        <w:t xml:space="preserve">Powierzchnia zajętego obszaru przez wnioskowaną inwestycję nie będzie znaczna (w porównaniu do znacznych powierzchni pól uprawnych w okolicy), a maksymalna wysokość przedsięwzięcia wyniesie do 5 m – a więc będzie niższe niż typowy dom jednorodzinny. </w:t>
      </w:r>
      <w:r w:rsidRPr="00E749BE">
        <w:rPr>
          <w:bCs/>
          <w:iCs/>
          <w:szCs w:val="22"/>
        </w:rPr>
        <w:t>W związku z tym, należy stwierdzić, że ze względu na niską wysokość, inwestycja nie będzie stanowiła dominanty w krajobrazie, pozwalając na harmonijne wkomponowanie się jej w otoczenie. Jednocześnie na etapie eksploatacji elektrowni należy podkreślić długotrwałe i znaczące oddziaływanie na klimat (jakość powietrza). Właśnie skumulowane oddziaływania na jakość powietrza, wynikające z ograniczenia emisji, zdecydowały o zaliczeniu inwestycji do takich, które charakteryzują się pozytywnym wpływem na zdrowie ludzi, w ujęciu regionalnym.</w:t>
      </w:r>
    </w:p>
    <w:p w14:paraId="51EAAAEF" w14:textId="77777777" w:rsidR="006449FC" w:rsidRDefault="006449FC" w:rsidP="00E749BE">
      <w:pPr>
        <w:spacing w:line="360" w:lineRule="auto"/>
        <w:ind w:firstLine="709"/>
        <w:contextualSpacing/>
        <w:rPr>
          <w:bCs/>
          <w:iCs/>
          <w:szCs w:val="22"/>
        </w:rPr>
      </w:pPr>
    </w:p>
    <w:p w14:paraId="210E5FD2" w14:textId="77777777" w:rsidR="006449FC" w:rsidRPr="006449FC" w:rsidRDefault="006449FC" w:rsidP="006449FC">
      <w:pPr>
        <w:spacing w:line="360" w:lineRule="auto"/>
        <w:ind w:firstLine="709"/>
        <w:contextualSpacing/>
        <w:rPr>
          <w:iCs/>
          <w:szCs w:val="22"/>
        </w:rPr>
      </w:pPr>
      <w:r w:rsidRPr="006449FC">
        <w:rPr>
          <w:iCs/>
          <w:szCs w:val="22"/>
        </w:rPr>
        <w:t>Planowane przedsięwzięcie zlokalizowane jest na części powierzchni działki nr 120 obręb Wyczechowo, gmina Somonino.</w:t>
      </w:r>
    </w:p>
    <w:p w14:paraId="3F7EB8BB" w14:textId="77777777" w:rsidR="006449FC" w:rsidRDefault="006449FC" w:rsidP="006449FC">
      <w:pPr>
        <w:spacing w:line="360" w:lineRule="auto"/>
        <w:ind w:firstLine="709"/>
        <w:contextualSpacing/>
        <w:rPr>
          <w:iCs/>
          <w:szCs w:val="22"/>
        </w:rPr>
      </w:pPr>
      <w:r w:rsidRPr="006449FC">
        <w:rPr>
          <w:iCs/>
          <w:szCs w:val="22"/>
        </w:rPr>
        <w:t xml:space="preserve">W sąsiedztwie analizowanego przedsięwzięcia – w obszarze jego oddziaływania nie występują inne inwestycje polegające na wytwarzaniu energii ze źródeł odnawialnych. </w:t>
      </w:r>
    </w:p>
    <w:p w14:paraId="3A237C39" w14:textId="77777777" w:rsidR="006449FC" w:rsidRPr="006449FC" w:rsidRDefault="006449FC" w:rsidP="006449FC">
      <w:pPr>
        <w:spacing w:line="360" w:lineRule="auto"/>
        <w:ind w:firstLine="708"/>
        <w:contextualSpacing/>
        <w:rPr>
          <w:b/>
          <w:bCs/>
          <w:i/>
          <w:szCs w:val="22"/>
        </w:rPr>
      </w:pPr>
      <w:r w:rsidRPr="006449FC">
        <w:rPr>
          <w:b/>
          <w:bCs/>
          <w:i/>
          <w:szCs w:val="22"/>
        </w:rPr>
        <w:lastRenderedPageBreak/>
        <w:t>Oddziaływanie skumulowane w zakresie emisji hałasu do środowiska</w:t>
      </w:r>
    </w:p>
    <w:p w14:paraId="4812C4DC" w14:textId="17E9BE79" w:rsidR="006449FC" w:rsidRPr="006449FC" w:rsidRDefault="006449FC" w:rsidP="006449FC">
      <w:pPr>
        <w:spacing w:line="360" w:lineRule="auto"/>
        <w:contextualSpacing/>
        <w:rPr>
          <w:iCs/>
          <w:szCs w:val="22"/>
        </w:rPr>
      </w:pPr>
      <w:r w:rsidRPr="006449FC">
        <w:rPr>
          <w:iCs/>
          <w:szCs w:val="22"/>
        </w:rPr>
        <w:t>Ze względu na rodzaj zastosowanej technologii oraz skalę przedsięwzięcia oddziaływanie przedsięwzięcia będącego przedmiotem opracowania zamknie się w granicach zajmowanej działki i nie będą towarzyszyć mu przekroczenia m.in. dopuszczalnego poziomu hałasu</w:t>
      </w:r>
      <w:r>
        <w:rPr>
          <w:iCs/>
          <w:szCs w:val="22"/>
        </w:rPr>
        <w:t xml:space="preserve">, </w:t>
      </w:r>
      <w:r w:rsidRPr="006449FC">
        <w:rPr>
          <w:iCs/>
          <w:szCs w:val="22"/>
        </w:rPr>
        <w:t>czy promieniowania elektromagnetycznego. Przewidywane poziomy hałasu na najbliższych terenach objętych ochroną akustyczną nie przekraczają wartości dopuszczalnych zarówno dla pory dnia jak również pory nocy. Funkcjonowanie przedmiotowych instalacji nie będzie oddziaływało ponadnormatywnie na tereny chronione akustyczne.</w:t>
      </w:r>
    </w:p>
    <w:p w14:paraId="1316FA13" w14:textId="77777777" w:rsidR="006449FC" w:rsidRPr="006449FC" w:rsidRDefault="006449FC" w:rsidP="006449FC">
      <w:pPr>
        <w:spacing w:line="360" w:lineRule="auto"/>
        <w:ind w:firstLine="709"/>
        <w:contextualSpacing/>
        <w:rPr>
          <w:b/>
          <w:bCs/>
          <w:i/>
          <w:szCs w:val="22"/>
        </w:rPr>
      </w:pPr>
      <w:r w:rsidRPr="006449FC">
        <w:rPr>
          <w:b/>
          <w:bCs/>
          <w:i/>
          <w:szCs w:val="22"/>
        </w:rPr>
        <w:t>Oddziaływanie skumulowane w zakresie emisji substancji do powietrza</w:t>
      </w:r>
    </w:p>
    <w:p w14:paraId="3ABD8309" w14:textId="6F9DAC9B" w:rsidR="006449FC" w:rsidRPr="006449FC" w:rsidRDefault="006449FC" w:rsidP="006449FC">
      <w:pPr>
        <w:spacing w:line="360" w:lineRule="auto"/>
        <w:contextualSpacing/>
        <w:rPr>
          <w:iCs/>
          <w:szCs w:val="22"/>
        </w:rPr>
      </w:pPr>
      <w:r w:rsidRPr="006449FC">
        <w:rPr>
          <w:iCs/>
          <w:szCs w:val="22"/>
        </w:rPr>
        <w:t xml:space="preserve">Nie przewiduje się wystąpienia oddziaływań skumulowanych w zakresie emisji substancji do powietrza. Etap eksploatacji przedsięwzięcia, jakim jest elektrownia fotowoltaiczna wiąże się z marginalną emisją będącą wynikiem okresowego ruchu jednego lub dwóch samochodów serwisowych. </w:t>
      </w:r>
    </w:p>
    <w:p w14:paraId="1358D0DB" w14:textId="77777777" w:rsidR="006449FC" w:rsidRPr="006449FC" w:rsidRDefault="006449FC" w:rsidP="006449FC">
      <w:pPr>
        <w:spacing w:line="360" w:lineRule="auto"/>
        <w:ind w:firstLine="709"/>
        <w:contextualSpacing/>
        <w:rPr>
          <w:iCs/>
          <w:szCs w:val="22"/>
        </w:rPr>
      </w:pPr>
    </w:p>
    <w:p w14:paraId="51511A34" w14:textId="77777777" w:rsidR="006449FC" w:rsidRPr="006449FC" w:rsidRDefault="006449FC" w:rsidP="006449FC">
      <w:pPr>
        <w:spacing w:line="360" w:lineRule="auto"/>
        <w:ind w:firstLine="709"/>
        <w:contextualSpacing/>
        <w:rPr>
          <w:b/>
          <w:bCs/>
          <w:i/>
          <w:szCs w:val="22"/>
        </w:rPr>
      </w:pPr>
      <w:r w:rsidRPr="006449FC">
        <w:rPr>
          <w:b/>
          <w:bCs/>
          <w:i/>
          <w:szCs w:val="22"/>
        </w:rPr>
        <w:t>Oddziaływanie skumulowane w zakresie emisji odpadów</w:t>
      </w:r>
    </w:p>
    <w:p w14:paraId="69F72681" w14:textId="2E1EF9F1" w:rsidR="006449FC" w:rsidRPr="006449FC" w:rsidRDefault="006449FC" w:rsidP="006449FC">
      <w:pPr>
        <w:spacing w:line="360" w:lineRule="auto"/>
        <w:contextualSpacing/>
        <w:rPr>
          <w:iCs/>
          <w:szCs w:val="22"/>
        </w:rPr>
      </w:pPr>
      <w:r w:rsidRPr="006449FC">
        <w:rPr>
          <w:iCs/>
          <w:szCs w:val="22"/>
        </w:rPr>
        <w:t>Nie przewiduje się wystąpienia oddziaływań skumulowanych w zakresie emisji odpadów. Etap eksploatacji przedsięwzięcia farmy fotowoltaicznej wiąże się z wytwarzaniem niewielkich ilości odpadów związanych z funkcjonowaniem urządzeń instalacji. Odpady te będą wytwarzane w trakcie naprawy uszkodzonych elementów wyposażenia elektrowni fotowoltaicznej lub podczas zaplanowanych, okresowych przeglądów serwisowych. Jednak serwisowaniem i konserwacją paneli fotowoltaicznych będzie zajmować się firma zewnętrzna i to do niej będą należeć odpady, które powstaną podczas ewentualnych napraw. Odpady wytworzone w trakcie eksploatacji farmy fotowoltaicznej nie będą magazynowane na terenie inwestycji.</w:t>
      </w:r>
    </w:p>
    <w:p w14:paraId="498D12E1" w14:textId="77777777" w:rsidR="006449FC" w:rsidRPr="006449FC" w:rsidRDefault="006449FC" w:rsidP="006449FC">
      <w:pPr>
        <w:spacing w:line="360" w:lineRule="auto"/>
        <w:ind w:firstLine="709"/>
        <w:contextualSpacing/>
        <w:rPr>
          <w:iCs/>
          <w:szCs w:val="22"/>
        </w:rPr>
      </w:pPr>
    </w:p>
    <w:p w14:paraId="441A30C8" w14:textId="77777777" w:rsidR="006449FC" w:rsidRPr="006449FC" w:rsidRDefault="006449FC" w:rsidP="006449FC">
      <w:pPr>
        <w:spacing w:line="360" w:lineRule="auto"/>
        <w:ind w:firstLine="709"/>
        <w:contextualSpacing/>
        <w:rPr>
          <w:b/>
          <w:bCs/>
          <w:i/>
          <w:szCs w:val="22"/>
        </w:rPr>
      </w:pPr>
      <w:r w:rsidRPr="006449FC">
        <w:rPr>
          <w:b/>
          <w:bCs/>
          <w:i/>
          <w:szCs w:val="22"/>
        </w:rPr>
        <w:t>Oddziaływania skumulowane w zakresie gospodarki wodno-ściekowej</w:t>
      </w:r>
    </w:p>
    <w:p w14:paraId="716F0369" w14:textId="7C81BAD7" w:rsidR="006449FC" w:rsidRPr="006449FC" w:rsidRDefault="006449FC" w:rsidP="006449FC">
      <w:pPr>
        <w:spacing w:line="360" w:lineRule="auto"/>
        <w:contextualSpacing/>
        <w:rPr>
          <w:iCs/>
          <w:szCs w:val="22"/>
        </w:rPr>
      </w:pPr>
      <w:r w:rsidRPr="006449FC">
        <w:rPr>
          <w:iCs/>
          <w:szCs w:val="22"/>
        </w:rPr>
        <w:t>Nie przewiduje się wystąpienia oddziaływań skumulowanych w zakresie emisji ścieków i zużycia wody. Funkcjonowanie farmy fotowoltaicznej nie będzie wiązało się z bezpośrednim wykorzystaniem wody oraz powstawaniem ścieków. Instalacja będzie miała charakter bezobsługowy i wymagała będzie jedynie automatycznego monitoringu oraz okresowych kontroli prawidłowości działania urządzeń. Wody opadowe i roztopowe nie będą ujmowane w system kanalizacyjny.</w:t>
      </w:r>
    </w:p>
    <w:p w14:paraId="1C416348" w14:textId="77777777" w:rsidR="006449FC" w:rsidRPr="006449FC" w:rsidRDefault="006449FC" w:rsidP="006449FC">
      <w:pPr>
        <w:spacing w:line="360" w:lineRule="auto"/>
        <w:contextualSpacing/>
        <w:rPr>
          <w:b/>
          <w:bCs/>
          <w:i/>
          <w:szCs w:val="22"/>
        </w:rPr>
      </w:pPr>
    </w:p>
    <w:p w14:paraId="138A8BA3" w14:textId="77777777" w:rsidR="006449FC" w:rsidRPr="006449FC" w:rsidRDefault="006449FC" w:rsidP="006449FC">
      <w:pPr>
        <w:spacing w:line="360" w:lineRule="auto"/>
        <w:ind w:firstLine="709"/>
        <w:contextualSpacing/>
        <w:rPr>
          <w:b/>
          <w:bCs/>
          <w:i/>
          <w:szCs w:val="22"/>
        </w:rPr>
      </w:pPr>
      <w:r w:rsidRPr="006449FC">
        <w:rPr>
          <w:b/>
          <w:bCs/>
          <w:i/>
          <w:szCs w:val="22"/>
        </w:rPr>
        <w:t>Oddziaływania skumulowane w zakresie środowiska przyrodniczego</w:t>
      </w:r>
    </w:p>
    <w:p w14:paraId="3F0B8C32" w14:textId="77777777" w:rsidR="006449FC" w:rsidRDefault="006449FC" w:rsidP="006449FC">
      <w:pPr>
        <w:spacing w:line="360" w:lineRule="auto"/>
        <w:contextualSpacing/>
        <w:rPr>
          <w:iCs/>
          <w:szCs w:val="22"/>
        </w:rPr>
      </w:pPr>
      <w:r w:rsidRPr="006449FC">
        <w:rPr>
          <w:iCs/>
          <w:szCs w:val="22"/>
        </w:rPr>
        <w:t xml:space="preserve">Planowana inwestycja zlokalizowana będzie na gruntach ornych, na których w ostatnich latach prowadzona była intensywna gospodarka rolna. Na etapie eksploatacji farmy fotowoltaicznej, w aspekcie oddziaływani na przyrodnicze komponenty środowiska, można prognozować, że funkcjonowanie farmy fotowoltaicznej polepszy stan środowiska przyrodniczego na analizowanym obszarze i przyczyni się do wzrostu bioróżnorodności terenu inwestycji i jego otoczenia. Będzie to skutkiem przede wszystkim zaprzestania na powierzchni inwestycji prowadzenia intensywnej uprawy roślin polowych i zakończeniu stosowania: mechanicznych zabiegów agrotechnicznych i środków </w:t>
      </w:r>
      <w:r w:rsidRPr="006449FC">
        <w:rPr>
          <w:iCs/>
          <w:szCs w:val="22"/>
        </w:rPr>
        <w:lastRenderedPageBreak/>
        <w:t xml:space="preserve">ochrony roślin, a następnie rozwinięciu się na zagospodarowanych gruntach bardziej różnorodnej roślinności o charakterze łąkowym. Gatunkami podlegającymi ochronie prawnej, a zasiedlającymi teren przedsięwzięcia i potencjalnie mogącymi na nim przystępować do rozrodu są przedstawiciele ptaków. Kluczową częścią siedliska dla lokalnej populacji ptaków są tereny zadrzewione, sąsiadujące z inwestycją i zabudowaniami, które w trakcie realizacji planowanych inwestycji nie będą naruszone. Również nie będą naruszane pasy roślinności ruderalnej porastające miedze, co więcej pas tego typu siedliska poszerzy się o roślinność rosnącą wzdłuż ogrodzenia przedmiotowych inwestycji, a murawa na powierzchni farm fotowoltaicznych będzie całosezonowo lepszym żerowiskiem dla ptactwa niż uprawy polowe. Nie przewiduje się więc utraty siedlisk ptasich lecz można wręcz prognozować zasiedlenie terenu przez większą liczbę gatunków związanych z obszarami muraw, zwłaszcza na terenie w sąsiedztwie ogrodzenia obu instalacji fotowoltaicznych. Biorąc powyższe pod uwagę oraz fakt, że w bliskim otoczeniu inwestycji, znajdują się obszary podobnie użytkowanych gruntów ornych, które są i będą mogły być zasiedlane przez gatunki związane z polami uprawnymi, takie jak skowronek oraz tym, że jest to gatunek pospolity oraz liczny zarówno w skali lokalnej jak i krajowej (skowronek jest zaliczany do najliczniejszych gatunków w kraju) nie przewiduje się zagrożenia jego populacji w wyniku realizacji planowanego przedsięwzięcia. </w:t>
      </w:r>
    </w:p>
    <w:p w14:paraId="0EE22129" w14:textId="390E270B" w:rsidR="006449FC" w:rsidRPr="00E749BE" w:rsidRDefault="006449FC" w:rsidP="006449FC">
      <w:pPr>
        <w:spacing w:line="360" w:lineRule="auto"/>
        <w:contextualSpacing/>
        <w:rPr>
          <w:iCs/>
          <w:szCs w:val="22"/>
        </w:rPr>
      </w:pPr>
      <w:r w:rsidRPr="006449FC">
        <w:rPr>
          <w:iCs/>
          <w:szCs w:val="22"/>
        </w:rPr>
        <w:t>W pozostałym zakresie oddziaływania nie zmienią się, wpłyną one generalnie korzystnie na poziom bioróżnorodności i stan lokalnych ekosystemów.</w:t>
      </w:r>
    </w:p>
    <w:p w14:paraId="22D7FD9C" w14:textId="75AD2086" w:rsidR="004B16D0" w:rsidRDefault="004B16D0" w:rsidP="004B16D0">
      <w:pPr>
        <w:pStyle w:val="Nagwek1"/>
      </w:pPr>
      <w:bookmarkStart w:id="97" w:name="_Toc145171070"/>
      <w:r>
        <w:rPr>
          <w:color w:val="000000"/>
          <w:szCs w:val="22"/>
          <w:lang w:eastAsia="pl-PL"/>
        </w:rPr>
        <w:t xml:space="preserve">7. </w:t>
      </w:r>
      <w:r>
        <w:t>Opis przewidywanych skutków dla środowiska w przypadku niepodejmowania przedsięwzięcia, uwzględniający dostępne informacje o środowisku oraz wiedzę naukową</w:t>
      </w:r>
      <w:r w:rsidR="00C85083">
        <w:t>.</w:t>
      </w:r>
      <w:bookmarkEnd w:id="97"/>
    </w:p>
    <w:p w14:paraId="6D5F604D" w14:textId="77777777" w:rsidR="00C85083" w:rsidRDefault="00C85083" w:rsidP="00C85083">
      <w:pPr>
        <w:suppressAutoHyphens w:val="0"/>
        <w:autoSpaceDE w:val="0"/>
        <w:autoSpaceDN w:val="0"/>
        <w:adjustRightInd w:val="0"/>
        <w:spacing w:line="360" w:lineRule="auto"/>
        <w:rPr>
          <w:color w:val="000000"/>
          <w:szCs w:val="22"/>
          <w:lang w:eastAsia="pl-PL"/>
        </w:rPr>
      </w:pPr>
    </w:p>
    <w:p w14:paraId="677B2D41" w14:textId="08923DF4" w:rsidR="00C85083" w:rsidRPr="00C85083" w:rsidRDefault="00C85083" w:rsidP="00C85083">
      <w:pPr>
        <w:suppressAutoHyphens w:val="0"/>
        <w:autoSpaceDE w:val="0"/>
        <w:autoSpaceDN w:val="0"/>
        <w:adjustRightInd w:val="0"/>
        <w:spacing w:line="360" w:lineRule="auto"/>
        <w:ind w:firstLine="708"/>
        <w:rPr>
          <w:color w:val="000000"/>
          <w:szCs w:val="22"/>
          <w:lang w:eastAsia="pl-PL"/>
        </w:rPr>
      </w:pPr>
      <w:r w:rsidRPr="00C85083">
        <w:rPr>
          <w:color w:val="000000"/>
          <w:szCs w:val="22"/>
          <w:lang w:eastAsia="pl-PL"/>
        </w:rPr>
        <w:t xml:space="preserve">W wariancie polegającym na niepodejmowaniu przedsięwzięcia, tereny przeznaczone pod planowaną inwestycję pozostaną w stanie niezmienionym. Stan komponentów środowiska będzie jednak w przyszłości zależny od innych funkcji, jakie zostaną przypisane analizowanemu terenowi. Niezrealizowanie przedsięwzięcia pozwoli uniknąć uciążliwości dla środowiska wynikających przede wszystkim z budowy farmy fotowoltaicznej. Wybór tego wariantu w żadnym stopniu nie przyczyni się jednak pozytywnie do walki ze zmianami klimatycznymi, wywołanymi nagromadzeniem gazów cieplarnianych w atmosferze, która stała się jedną z kluczowych doktryn polityczno-gospodarczych Unii Europejskiej. Wariant polegający na niepodejmowaniu przedsięwzięcia, wbrew pozorom nie jest wariantem najkorzystniejszym dla środowiska, ponieważ to właśnie konieczność ochrony środowiska naturalnego zmusza wszystkie kraje do poszukiwania źródeł energii innych niż spalanie paliw stałych i płynnych (węgla, ropy naftowej, gazu). Alternatywę stanowią tzw. odnawialne źródła energii, za które zgodnie z Prawem energetycznym (Ustawa z dnia 10 kwietnia 1997 roku – Prawo energetyczne (Dz. U. z 2021 r. poz. 716 z </w:t>
      </w:r>
      <w:proofErr w:type="spellStart"/>
      <w:r w:rsidRPr="00C85083">
        <w:rPr>
          <w:color w:val="000000"/>
          <w:szCs w:val="22"/>
          <w:lang w:eastAsia="pl-PL"/>
        </w:rPr>
        <w:t>późn</w:t>
      </w:r>
      <w:proofErr w:type="spellEnd"/>
      <w:r w:rsidRPr="00C85083">
        <w:rPr>
          <w:color w:val="000000"/>
          <w:szCs w:val="22"/>
          <w:lang w:eastAsia="pl-PL"/>
        </w:rPr>
        <w:t xml:space="preserve">. zm.)) uznaje się źródła wykorzystujące w procesie przetwarzania m.in. energię słoneczną. </w:t>
      </w:r>
    </w:p>
    <w:p w14:paraId="5073FAD9" w14:textId="77777777" w:rsidR="00C85083" w:rsidRPr="00C85083" w:rsidRDefault="00C85083" w:rsidP="00C85083">
      <w:pPr>
        <w:spacing w:line="360" w:lineRule="auto"/>
        <w:ind w:firstLine="708"/>
        <w:rPr>
          <w:color w:val="000000"/>
          <w:szCs w:val="22"/>
          <w:lang w:eastAsia="pl-PL"/>
        </w:rPr>
      </w:pPr>
      <w:r w:rsidRPr="00C85083">
        <w:rPr>
          <w:color w:val="000000"/>
          <w:szCs w:val="22"/>
          <w:lang w:eastAsia="pl-PL"/>
        </w:rPr>
        <w:lastRenderedPageBreak/>
        <w:t>Analizując skutki środowiskowe zaniechania realizacji inwestycji należy wziąć pod uwagę, zgodnie z konstytucyjnym zapisem o kierowaniu się w ochronie środowiska zasadą zrównoważonego rozwoju, czynniki determinujące potrzebę rozwoju energetyki słonecznej w Polsce. Polska jako kraj członkowski Unii Europejskiej, jest zobowiązana do wypełniania postanowień aktów prawnych regulujących realizację sektorowych polityk europejskich. Dotyczy to zarówno aktów prawnych określających konieczność ochrony zasobów przyrodniczych, takich jak Dyrektywa Ptasia 79/409/EWG, czy</w:t>
      </w:r>
      <w:r>
        <w:rPr>
          <w:color w:val="000000"/>
          <w:szCs w:val="22"/>
          <w:lang w:eastAsia="pl-PL"/>
        </w:rPr>
        <w:t xml:space="preserve"> </w:t>
      </w:r>
      <w:r w:rsidRPr="00C85083">
        <w:rPr>
          <w:color w:val="000000"/>
          <w:szCs w:val="22"/>
          <w:lang w:eastAsia="pl-PL"/>
        </w:rPr>
        <w:t>Dyrektywa Siedliskowa 92/43/EWG, jak i innych jak np. Dyrektywa w sprawie promowania stosowania energii z odnawialnych źródeł 2009/28/WE, tzw. dyrektywa OZE. Wchodzi ona w skład aktów wykonawczych jednego z najważniejszych programów politycznych UE w bieżącej dekadzie – pakietu energetyczno-klimatycznego. Zakłada redukcję do roku 2020 o 20% emisji CO</w:t>
      </w:r>
      <w:r w:rsidRPr="005B0021">
        <w:rPr>
          <w:color w:val="000000"/>
          <w:szCs w:val="22"/>
          <w:vertAlign w:val="subscript"/>
          <w:lang w:eastAsia="pl-PL"/>
        </w:rPr>
        <w:t>2</w:t>
      </w:r>
      <w:r w:rsidRPr="00C85083">
        <w:rPr>
          <w:color w:val="000000"/>
          <w:szCs w:val="22"/>
          <w:lang w:eastAsia="pl-PL"/>
        </w:rPr>
        <w:t>, zwiększenie o 20% efektywności energetycznej oraz zwiększenie zużycia do 20% udziału w energii finalnej, energii wytwarzanej w odnawialnych źródłach energii (OZE). Pakiet ten, oparty w jak największym stopniu o zasadę zrównoważonego rozwoju oraz zasadę przezorności, ma zapewnić zmniejszenie zagrożeń dla środowiska przyrodniczego oraz społeczeństwa i gospodarki UE, wynikających z presji, jaką wywierała przez ostatnie dziesięciolecia energetyka konwencjonalna. Realizacja pakietu energetyczno-klimatycznego jest jednym z podstawowych priorytetów Komisji Europejskiej.</w:t>
      </w:r>
    </w:p>
    <w:p w14:paraId="72A82BA4" w14:textId="0C6B40A2" w:rsidR="00C85083" w:rsidRDefault="00C85083" w:rsidP="00C85083">
      <w:pPr>
        <w:spacing w:line="360" w:lineRule="auto"/>
        <w:ind w:firstLine="708"/>
        <w:rPr>
          <w:color w:val="000000"/>
          <w:szCs w:val="22"/>
          <w:lang w:eastAsia="pl-PL"/>
        </w:rPr>
      </w:pPr>
      <w:r w:rsidRPr="00C85083">
        <w:rPr>
          <w:color w:val="000000"/>
          <w:szCs w:val="22"/>
          <w:lang w:eastAsia="pl-PL"/>
        </w:rPr>
        <w:t>Dyrektywa 2009/28/WE nadaje odnawialnym źródłom energii status narzędzia służącego ochronie środowiska, poprzez wpływ na redukcję emisji gazów cieplarnianych i innych zanieczyszczeń do powietrza. W punkcie (1) uzasadnienia do ww. Dyrektywy wskazano, iż przedsięwzięcia mające na celu wykorzystanie OZE do produkcji energii służą ochronie środowiska, jako istotne narzędzia w pakiecie środków koniecznych do redukcji emisji gazów cieplarnianych i spełniania postanowień Protokołu z Kioto w sprawie zmian klimatu. Dyrektywa zobowiązuje państwa członkowskie również do uwzględnienia wkładu odnawialnych źródeł energii w realizację celów związanych z ochroną środowiska w stosowaniu przepisów administracyjnych dotyczących przyznawania pozwoleń na instalacje związane z walką z zanieczyszczeniami powietrza, między innymi w celu umożliwienia szybkiego wykorzystania OZE, a więc także przyspieszenia procedur realizacji inwestycji (punkt 42 uzasadnienia do ww. Dyrektywy). Kluczowe jednak znaczenie, ma punkt (44) uzasadnienia, który wymusza na państwach członkowskich zmianę podejścia podczas ocen przedsięwzięć polegających na wykorzystaniu OZE, poprzez zapewnienie spójności pomiędzy koniecznością dynamicznego rozwoju OZE, a realizacją celów wynikających z innych dyrektyw ekologicznych UE. Oznacza to w praktyce, iż oceniając wpływ przedsięwzięć takich jak farmy fotowoltaiczne na środowisko, należy uwzględniać nie tylko ewentualne potencjalne negatywne oddziaływania na wybrane elementy środowiska, ale także pozytywne oddziaływanie tych przedsięwzięć poprzez redukcję emisji zanieczyszczeń do atmosfery. Nie należy także stawiać ponad celami wynikającymi z Dyrektywy OZE celów wynikających z innych dyrektyw środowiskowych, takich jak choćby Dyrektywa Ptasia i Siedliskowa. Organy oceniające wpływ przedsięwzięć OZE na środowisko, zostały bowiem zobligowane do spójnego i równoprawnego traktowania celów z wszystkich powyższych dyrektyw.</w:t>
      </w:r>
    </w:p>
    <w:p w14:paraId="38E0EADA" w14:textId="77777777" w:rsidR="00C85083" w:rsidRDefault="00C85083" w:rsidP="00C85083">
      <w:pPr>
        <w:spacing w:line="360" w:lineRule="auto"/>
        <w:ind w:firstLine="708"/>
      </w:pPr>
      <w:r>
        <w:lastRenderedPageBreak/>
        <w:t>Na mocy Dyrektywy o promocji wykorzystania energii z odnawialnych źródeł energii, każde państwo członkowskie zobowiązane jest do stworzenia systemów wsparcia, zapewniających maksymalne wykorzystanie potencjałów krajowych OZE. Polska musi do roku 2020 osiągnąć udział 20% zielonej energii w bilansie wytworzenia energii. W roku 2018 pozyskano jedynie 14,5 % udziału energii ze źródeł odnawialnych w energii pierwotnej ogółem, dlatego też niezbędne jest, aby powstawały inwestycje z zakresu energetyki odnawialnej. Spełnienie tych wymagań, a więc wywiązanie się z wymogów UE, nie będzie możliwe bez bardzo dynamicznego rozwoju energetyki słonecznej. Spełnienie tych wymagań, a więc wywiązanie się z wymogów UE, nie będzie możliwe bez bardzo dynamicznego rozwoju energetyki słonecznej.</w:t>
      </w:r>
    </w:p>
    <w:p w14:paraId="25D6DAA2" w14:textId="279E8BAF" w:rsidR="00C85083" w:rsidRDefault="00C85083" w:rsidP="00C85083">
      <w:pPr>
        <w:spacing w:line="360" w:lineRule="auto"/>
        <w:ind w:firstLine="708"/>
      </w:pPr>
      <w:r>
        <w:t>Oceniając oddziaływanie na środowisko elektrowni słonecznych, nie można zapominać o tym, że redukcja zanieczyszczeń emitowanych przez elektrownie konwencjonalne, poprzez zastępowanie ich nieemisyjnymi elektrowniami odnawialnymi takimi jak elektrownie słoneczne, służy także ochronie zasobów przyrodniczych. Inwestycja, której celem jest produkcja energii elektrycznej należy do tzw. zielonej energii, czyli, nie w jej wytwarzaniu nie jest konieczne wykorzystanie paliw kopalnych. Dzięki zastąpieniu produkcji energii elektrycznej z konwencjonalnego źródła jakim jest węgiel kamienny, możliwe będzie ograniczenie emisji do atmosfery szkodliwych gazów z tzw. wysokiej emisji. Uniknięta zostanie emisja m.in.: gazów cieplarnianych (CO</w:t>
      </w:r>
      <w:r w:rsidRPr="005B0021">
        <w:rPr>
          <w:vertAlign w:val="subscript"/>
        </w:rPr>
        <w:t>2</w:t>
      </w:r>
      <w:r>
        <w:t>), tlenków azotu (</w:t>
      </w:r>
      <w:proofErr w:type="spellStart"/>
      <w:r>
        <w:t>NOx</w:t>
      </w:r>
      <w:proofErr w:type="spellEnd"/>
      <w:r>
        <w:t xml:space="preserve">), </w:t>
      </w:r>
      <w:proofErr w:type="spellStart"/>
      <w:r>
        <w:t>Benzo</w:t>
      </w:r>
      <w:proofErr w:type="spellEnd"/>
      <w:r>
        <w:t>(a)</w:t>
      </w:r>
      <w:proofErr w:type="spellStart"/>
      <w:r>
        <w:t>pirenu</w:t>
      </w:r>
      <w:proofErr w:type="spellEnd"/>
      <w:r>
        <w:t>, tlenków węgla (CO) oraz tlenków siarki (SO</w:t>
      </w:r>
      <w:r w:rsidRPr="005B0021">
        <w:rPr>
          <w:vertAlign w:val="subscript"/>
        </w:rPr>
        <w:t>2</w:t>
      </w:r>
      <w:r>
        <w:t>) oraz całkowitego pyłu zawieszonego TSP, w którego skład wchodzi m.in. pył PM10 oraz PM2,5 (szczególnie niebezpieczny dla układu oddechowego).</w:t>
      </w:r>
    </w:p>
    <w:p w14:paraId="0D0FBF1A" w14:textId="49FEF4B5" w:rsidR="00F27F81" w:rsidRDefault="00F27F81" w:rsidP="00C85083">
      <w:pPr>
        <w:spacing w:line="360" w:lineRule="auto"/>
        <w:ind w:firstLine="708"/>
        <w:rPr>
          <w:szCs w:val="22"/>
        </w:rPr>
      </w:pPr>
      <w:r>
        <w:rPr>
          <w:szCs w:val="22"/>
        </w:rPr>
        <w:t>Uniknięta emisja będzie związana z wyeliminowaniem z produkcji energii elektrycznej węgla. Obliczenie wielkości unikniętej emisji będzie obliczone zgodnie z wytycznymi zawartymi w opracowaniu KOBIZE "Wskaźniki emisyjności CO</w:t>
      </w:r>
      <w:r>
        <w:rPr>
          <w:sz w:val="14"/>
          <w:szCs w:val="14"/>
        </w:rPr>
        <w:t>2</w:t>
      </w:r>
      <w:r>
        <w:rPr>
          <w:szCs w:val="22"/>
        </w:rPr>
        <w:t>, SO</w:t>
      </w:r>
      <w:r>
        <w:rPr>
          <w:sz w:val="14"/>
          <w:szCs w:val="14"/>
        </w:rPr>
        <w:t>2</w:t>
      </w:r>
      <w:r>
        <w:rPr>
          <w:szCs w:val="22"/>
        </w:rPr>
        <w:t xml:space="preserve">, </w:t>
      </w:r>
      <w:proofErr w:type="spellStart"/>
      <w:r>
        <w:rPr>
          <w:szCs w:val="22"/>
        </w:rPr>
        <w:t>NO</w:t>
      </w:r>
      <w:r>
        <w:rPr>
          <w:sz w:val="14"/>
          <w:szCs w:val="14"/>
        </w:rPr>
        <w:t>x</w:t>
      </w:r>
      <w:proofErr w:type="spellEnd"/>
      <w:r>
        <w:rPr>
          <w:szCs w:val="22"/>
        </w:rPr>
        <w:t>, CO i TSP dla energii elektrycznej na podstawie informacji zawartych w Krajowej bazie o emisjach gazów cieplarnianych i innych substancji za 2021 rok".</w:t>
      </w:r>
    </w:p>
    <w:p w14:paraId="5C43B75E" w14:textId="02CF1DBD" w:rsidR="00F27F81" w:rsidRDefault="00F27F81" w:rsidP="00F27F81">
      <w:pPr>
        <w:pStyle w:val="Legenda"/>
        <w:keepNext/>
      </w:pPr>
      <w:r>
        <w:t xml:space="preserve">Tabela </w:t>
      </w:r>
      <w:fldSimple w:instr=" SEQ Tabela \* ARABIC ">
        <w:r w:rsidR="006E6F82">
          <w:rPr>
            <w:noProof/>
          </w:rPr>
          <w:t>7</w:t>
        </w:r>
      </w:fldSimple>
      <w:r>
        <w:t xml:space="preserve"> </w:t>
      </w:r>
      <w:r w:rsidRPr="004C3803">
        <w:t>Wartość unikniętej emisji dla energii elektrycznej</w:t>
      </w:r>
    </w:p>
    <w:tbl>
      <w:tblPr>
        <w:tblStyle w:val="Tabela-Siatka"/>
        <w:tblW w:w="0" w:type="auto"/>
        <w:tblLook w:val="04A0" w:firstRow="1" w:lastRow="0" w:firstColumn="1" w:lastColumn="0" w:noHBand="0" w:noVBand="1"/>
      </w:tblPr>
      <w:tblGrid>
        <w:gridCol w:w="4517"/>
        <w:gridCol w:w="4517"/>
      </w:tblGrid>
      <w:tr w:rsidR="00F27F81" w14:paraId="35E28F76" w14:textId="77777777" w:rsidTr="00F27F81">
        <w:tc>
          <w:tcPr>
            <w:tcW w:w="4517" w:type="dxa"/>
          </w:tcPr>
          <w:p w14:paraId="17042E55" w14:textId="1C333B87" w:rsidR="00F27F81" w:rsidRDefault="00F27F81" w:rsidP="00F27F81">
            <w:pPr>
              <w:spacing w:line="360" w:lineRule="auto"/>
            </w:pPr>
            <w:r>
              <w:rPr>
                <w:szCs w:val="22"/>
              </w:rPr>
              <w:t xml:space="preserve">Wskaźnik emisji dla </w:t>
            </w:r>
          </w:p>
        </w:tc>
        <w:tc>
          <w:tcPr>
            <w:tcW w:w="4517" w:type="dxa"/>
          </w:tcPr>
          <w:p w14:paraId="16723186" w14:textId="747F5DF7" w:rsidR="00F27F81" w:rsidRDefault="00F27F81" w:rsidP="00F27F81">
            <w:pPr>
              <w:spacing w:line="360" w:lineRule="auto"/>
            </w:pPr>
            <w:r>
              <w:rPr>
                <w:szCs w:val="22"/>
              </w:rPr>
              <w:t xml:space="preserve">Wartość unikniętej emisji [kg/MWh] </w:t>
            </w:r>
          </w:p>
        </w:tc>
      </w:tr>
      <w:tr w:rsidR="00F27F81" w14:paraId="3D7195F9" w14:textId="77777777" w:rsidTr="00F27F81">
        <w:tc>
          <w:tcPr>
            <w:tcW w:w="4517" w:type="dxa"/>
          </w:tcPr>
          <w:p w14:paraId="4FA67B08" w14:textId="5544C836" w:rsidR="00F27F81" w:rsidRDefault="00F27F81" w:rsidP="00F27F81">
            <w:pPr>
              <w:spacing w:line="360" w:lineRule="auto"/>
            </w:pPr>
            <w:r>
              <w:rPr>
                <w:szCs w:val="22"/>
              </w:rPr>
              <w:t>CO</w:t>
            </w:r>
            <w:r w:rsidRPr="005B0021">
              <w:rPr>
                <w:szCs w:val="22"/>
                <w:vertAlign w:val="subscript"/>
              </w:rPr>
              <w:t>2</w:t>
            </w:r>
            <w:r>
              <w:rPr>
                <w:szCs w:val="22"/>
              </w:rPr>
              <w:t xml:space="preserve"> </w:t>
            </w:r>
          </w:p>
        </w:tc>
        <w:tc>
          <w:tcPr>
            <w:tcW w:w="4517" w:type="dxa"/>
          </w:tcPr>
          <w:p w14:paraId="40CAC197" w14:textId="4AC1A6A5" w:rsidR="00F27F81" w:rsidRDefault="00F27F81" w:rsidP="00F27F81">
            <w:pPr>
              <w:spacing w:line="360" w:lineRule="auto"/>
            </w:pPr>
            <w:r>
              <w:rPr>
                <w:szCs w:val="22"/>
              </w:rPr>
              <w:t xml:space="preserve">761 </w:t>
            </w:r>
          </w:p>
        </w:tc>
      </w:tr>
      <w:tr w:rsidR="00F27F81" w14:paraId="5BC30D69" w14:textId="77777777" w:rsidTr="00F27F81">
        <w:tc>
          <w:tcPr>
            <w:tcW w:w="4517" w:type="dxa"/>
          </w:tcPr>
          <w:p w14:paraId="49933C4F" w14:textId="0222D86B" w:rsidR="00F27F81" w:rsidRDefault="00F27F81" w:rsidP="00F27F81">
            <w:pPr>
              <w:spacing w:line="360" w:lineRule="auto"/>
            </w:pPr>
            <w:r>
              <w:rPr>
                <w:szCs w:val="22"/>
              </w:rPr>
              <w:t>SO</w:t>
            </w:r>
            <w:r w:rsidRPr="005B0021">
              <w:rPr>
                <w:szCs w:val="22"/>
                <w:vertAlign w:val="subscript"/>
              </w:rPr>
              <w:t xml:space="preserve">2 </w:t>
            </w:r>
          </w:p>
        </w:tc>
        <w:tc>
          <w:tcPr>
            <w:tcW w:w="4517" w:type="dxa"/>
          </w:tcPr>
          <w:p w14:paraId="307D8E26" w14:textId="0DD5377F" w:rsidR="00F27F81" w:rsidRDefault="00F27F81" w:rsidP="00F27F81">
            <w:pPr>
              <w:spacing w:line="360" w:lineRule="auto"/>
            </w:pPr>
            <w:r>
              <w:rPr>
                <w:szCs w:val="22"/>
              </w:rPr>
              <w:t xml:space="preserve">0,543 </w:t>
            </w:r>
          </w:p>
        </w:tc>
      </w:tr>
      <w:tr w:rsidR="00F27F81" w14:paraId="0FC83514" w14:textId="77777777" w:rsidTr="00F27F81">
        <w:tc>
          <w:tcPr>
            <w:tcW w:w="4517" w:type="dxa"/>
          </w:tcPr>
          <w:p w14:paraId="64E66B88" w14:textId="47BEC693" w:rsidR="00F27F81" w:rsidRDefault="00F27F81" w:rsidP="00F27F81">
            <w:pPr>
              <w:spacing w:line="360" w:lineRule="auto"/>
            </w:pPr>
            <w:proofErr w:type="spellStart"/>
            <w:r>
              <w:rPr>
                <w:szCs w:val="22"/>
              </w:rPr>
              <w:t>NOx</w:t>
            </w:r>
            <w:proofErr w:type="spellEnd"/>
            <w:r>
              <w:rPr>
                <w:szCs w:val="22"/>
              </w:rPr>
              <w:t xml:space="preserve"> </w:t>
            </w:r>
          </w:p>
        </w:tc>
        <w:tc>
          <w:tcPr>
            <w:tcW w:w="4517" w:type="dxa"/>
          </w:tcPr>
          <w:p w14:paraId="76B819F1" w14:textId="7CD4D229" w:rsidR="00F27F81" w:rsidRDefault="00F27F81" w:rsidP="00F27F81">
            <w:pPr>
              <w:spacing w:line="360" w:lineRule="auto"/>
            </w:pPr>
            <w:r>
              <w:rPr>
                <w:szCs w:val="22"/>
              </w:rPr>
              <w:t xml:space="preserve">0,543 </w:t>
            </w:r>
          </w:p>
        </w:tc>
      </w:tr>
      <w:tr w:rsidR="00F27F81" w14:paraId="309A8B70" w14:textId="77777777" w:rsidTr="00F27F81">
        <w:tc>
          <w:tcPr>
            <w:tcW w:w="4517" w:type="dxa"/>
          </w:tcPr>
          <w:p w14:paraId="0EA903EE" w14:textId="0B8F6A28" w:rsidR="00F27F81" w:rsidRDefault="00F27F81" w:rsidP="00F27F81">
            <w:pPr>
              <w:spacing w:line="360" w:lineRule="auto"/>
            </w:pPr>
            <w:r>
              <w:rPr>
                <w:szCs w:val="22"/>
              </w:rPr>
              <w:t xml:space="preserve">CO </w:t>
            </w:r>
          </w:p>
        </w:tc>
        <w:tc>
          <w:tcPr>
            <w:tcW w:w="4517" w:type="dxa"/>
          </w:tcPr>
          <w:p w14:paraId="050875C4" w14:textId="17E82C5E" w:rsidR="00F27F81" w:rsidRDefault="00F27F81" w:rsidP="00F27F81">
            <w:pPr>
              <w:spacing w:line="360" w:lineRule="auto"/>
            </w:pPr>
            <w:r>
              <w:rPr>
                <w:szCs w:val="22"/>
              </w:rPr>
              <w:t xml:space="preserve">0,255 </w:t>
            </w:r>
          </w:p>
        </w:tc>
      </w:tr>
      <w:tr w:rsidR="00F27F81" w14:paraId="023197B3" w14:textId="77777777" w:rsidTr="00F27F81">
        <w:tc>
          <w:tcPr>
            <w:tcW w:w="4517" w:type="dxa"/>
          </w:tcPr>
          <w:p w14:paraId="33E41A1C" w14:textId="40FACF97" w:rsidR="00F27F81" w:rsidRDefault="00F27F81" w:rsidP="00F27F81">
            <w:pPr>
              <w:spacing w:line="360" w:lineRule="auto"/>
            </w:pPr>
            <w:r>
              <w:rPr>
                <w:szCs w:val="22"/>
              </w:rPr>
              <w:t xml:space="preserve">TSP </w:t>
            </w:r>
          </w:p>
        </w:tc>
        <w:tc>
          <w:tcPr>
            <w:tcW w:w="4517" w:type="dxa"/>
          </w:tcPr>
          <w:p w14:paraId="50CA7684" w14:textId="70FAAB98" w:rsidR="00F27F81" w:rsidRDefault="00F27F81" w:rsidP="00F27F81">
            <w:pPr>
              <w:spacing w:line="360" w:lineRule="auto"/>
            </w:pPr>
            <w:r>
              <w:rPr>
                <w:szCs w:val="22"/>
              </w:rPr>
              <w:t xml:space="preserve">0,023 </w:t>
            </w:r>
          </w:p>
        </w:tc>
      </w:tr>
    </w:tbl>
    <w:p w14:paraId="642FF064" w14:textId="77777777" w:rsidR="00F27F81" w:rsidRDefault="00F27F81" w:rsidP="00C85083">
      <w:pPr>
        <w:spacing w:line="360" w:lineRule="auto"/>
        <w:ind w:firstLine="708"/>
        <w:rPr>
          <w:szCs w:val="22"/>
        </w:rPr>
      </w:pPr>
    </w:p>
    <w:p w14:paraId="3D52FD6C" w14:textId="11116A83" w:rsidR="00F27F81" w:rsidRDefault="00F27F81" w:rsidP="00C85083">
      <w:pPr>
        <w:spacing w:line="360" w:lineRule="auto"/>
        <w:ind w:firstLine="708"/>
        <w:rPr>
          <w:szCs w:val="22"/>
        </w:rPr>
      </w:pPr>
      <w:r w:rsidRPr="00433DC6">
        <w:rPr>
          <w:szCs w:val="22"/>
        </w:rPr>
        <w:t>Poniżej zaprezentowano wartości unikniętej emisji dla wnioskowanej inwestycji przy szacunkowym założeniu produkcji energii elektrycznej, która zastąpi produkcję w zakładzie elektroenergetycznym opalanym węglem. Uniknięta emisja związków dla tzw. wysokiej emisji (emitera o wysokości emisji powyżej 40 m, dla którego oddziaływanie można traktować transgraniczne, mogące przemieszczać się na znaczne odległości od miejsca wpuszczenia emisji do środowiska).</w:t>
      </w:r>
    </w:p>
    <w:p w14:paraId="5946F379" w14:textId="77777777" w:rsidR="00167625" w:rsidRDefault="00167625" w:rsidP="00C85083">
      <w:pPr>
        <w:spacing w:line="360" w:lineRule="auto"/>
        <w:ind w:firstLine="708"/>
        <w:rPr>
          <w:szCs w:val="22"/>
        </w:rPr>
      </w:pPr>
    </w:p>
    <w:tbl>
      <w:tblPr>
        <w:tblStyle w:val="Tabela-Siatka"/>
        <w:tblW w:w="0" w:type="auto"/>
        <w:tblLook w:val="04A0" w:firstRow="1" w:lastRow="0" w:firstColumn="1" w:lastColumn="0" w:noHBand="0" w:noVBand="1"/>
      </w:tblPr>
      <w:tblGrid>
        <w:gridCol w:w="3011"/>
        <w:gridCol w:w="3011"/>
        <w:gridCol w:w="3012"/>
      </w:tblGrid>
      <w:tr w:rsidR="00F27F81" w14:paraId="69A9A7F8" w14:textId="77777777" w:rsidTr="00EE16FB">
        <w:tc>
          <w:tcPr>
            <w:tcW w:w="9034" w:type="dxa"/>
            <w:gridSpan w:val="3"/>
          </w:tcPr>
          <w:p w14:paraId="723B57F1" w14:textId="628E6D2F" w:rsidR="00F27F81" w:rsidRPr="00F27F81" w:rsidRDefault="00F27F81" w:rsidP="00F27F81">
            <w:pPr>
              <w:pStyle w:val="Default"/>
              <w:jc w:val="both"/>
              <w:rPr>
                <w:szCs w:val="22"/>
              </w:rPr>
            </w:pPr>
            <w:r>
              <w:rPr>
                <w:sz w:val="22"/>
                <w:szCs w:val="22"/>
              </w:rPr>
              <w:lastRenderedPageBreak/>
              <w:t xml:space="preserve">Szacunkowa produkcja energii elektrycznej ok. </w:t>
            </w:r>
            <w:r w:rsidR="00433DC6">
              <w:rPr>
                <w:sz w:val="22"/>
                <w:szCs w:val="22"/>
              </w:rPr>
              <w:t>6</w:t>
            </w:r>
            <w:r>
              <w:rPr>
                <w:sz w:val="22"/>
                <w:szCs w:val="22"/>
              </w:rPr>
              <w:t> </w:t>
            </w:r>
            <w:r w:rsidR="00433DC6">
              <w:rPr>
                <w:sz w:val="22"/>
                <w:szCs w:val="22"/>
              </w:rPr>
              <w:t>00</w:t>
            </w:r>
            <w:r>
              <w:rPr>
                <w:sz w:val="22"/>
                <w:szCs w:val="22"/>
              </w:rPr>
              <w:t>0 MWh</w:t>
            </w:r>
          </w:p>
        </w:tc>
      </w:tr>
      <w:tr w:rsidR="00F27F81" w14:paraId="7469A8CF" w14:textId="77777777" w:rsidTr="00F27F81">
        <w:tc>
          <w:tcPr>
            <w:tcW w:w="3011" w:type="dxa"/>
          </w:tcPr>
          <w:p w14:paraId="2C9DB2D5" w14:textId="14E3C7DC" w:rsidR="00F27F81" w:rsidRDefault="00F27F81" w:rsidP="00F27F81">
            <w:pPr>
              <w:spacing w:line="360" w:lineRule="auto"/>
            </w:pPr>
            <w:r>
              <w:rPr>
                <w:szCs w:val="22"/>
              </w:rPr>
              <w:t xml:space="preserve">Związek </w:t>
            </w:r>
          </w:p>
        </w:tc>
        <w:tc>
          <w:tcPr>
            <w:tcW w:w="3011" w:type="dxa"/>
          </w:tcPr>
          <w:p w14:paraId="38E251C6" w14:textId="017710C7" w:rsidR="00F27F81" w:rsidRDefault="00F27F81" w:rsidP="00F27F81">
            <w:pPr>
              <w:spacing w:line="360" w:lineRule="auto"/>
            </w:pPr>
            <w:r>
              <w:rPr>
                <w:szCs w:val="22"/>
              </w:rPr>
              <w:t xml:space="preserve">Wartość unikniętej emisji </w:t>
            </w:r>
          </w:p>
        </w:tc>
        <w:tc>
          <w:tcPr>
            <w:tcW w:w="3012" w:type="dxa"/>
          </w:tcPr>
          <w:p w14:paraId="5D67DBD7" w14:textId="4FCB4B34" w:rsidR="00F27F81" w:rsidRDefault="00F27F81" w:rsidP="00F27F81">
            <w:pPr>
              <w:spacing w:line="360" w:lineRule="auto"/>
            </w:pPr>
            <w:r>
              <w:rPr>
                <w:szCs w:val="22"/>
              </w:rPr>
              <w:t xml:space="preserve">Mg </w:t>
            </w:r>
          </w:p>
        </w:tc>
      </w:tr>
      <w:tr w:rsidR="00F27F81" w14:paraId="17D0D1E8" w14:textId="77777777" w:rsidTr="00F27F81">
        <w:tc>
          <w:tcPr>
            <w:tcW w:w="3011" w:type="dxa"/>
          </w:tcPr>
          <w:p w14:paraId="147E0802" w14:textId="4510EA79" w:rsidR="00F27F81" w:rsidRDefault="00F27F81" w:rsidP="00F27F81">
            <w:pPr>
              <w:spacing w:line="360" w:lineRule="auto"/>
            </w:pPr>
            <w:r>
              <w:rPr>
                <w:szCs w:val="22"/>
              </w:rPr>
              <w:t xml:space="preserve">CO2 </w:t>
            </w:r>
          </w:p>
        </w:tc>
        <w:tc>
          <w:tcPr>
            <w:tcW w:w="3011" w:type="dxa"/>
          </w:tcPr>
          <w:p w14:paraId="4206037A" w14:textId="627EC019" w:rsidR="00F27F81" w:rsidRDefault="00433DC6" w:rsidP="00F27F81">
            <w:pPr>
              <w:spacing w:line="360" w:lineRule="auto"/>
            </w:pPr>
            <w:r>
              <w:rPr>
                <w:szCs w:val="22"/>
              </w:rPr>
              <w:t>4566</w:t>
            </w:r>
            <w:r w:rsidR="00F27F81">
              <w:rPr>
                <w:szCs w:val="22"/>
              </w:rPr>
              <w:t xml:space="preserve"> </w:t>
            </w:r>
          </w:p>
        </w:tc>
        <w:tc>
          <w:tcPr>
            <w:tcW w:w="3012" w:type="dxa"/>
          </w:tcPr>
          <w:p w14:paraId="7BC0357C" w14:textId="5E367012" w:rsidR="00F27F81" w:rsidRDefault="00F27F81" w:rsidP="00F27F81">
            <w:pPr>
              <w:spacing w:line="360" w:lineRule="auto"/>
            </w:pPr>
            <w:r>
              <w:rPr>
                <w:szCs w:val="22"/>
              </w:rPr>
              <w:t xml:space="preserve">Mg </w:t>
            </w:r>
          </w:p>
        </w:tc>
      </w:tr>
      <w:tr w:rsidR="00F27F81" w14:paraId="02E27DC1" w14:textId="77777777" w:rsidTr="00F27F81">
        <w:tc>
          <w:tcPr>
            <w:tcW w:w="3011" w:type="dxa"/>
          </w:tcPr>
          <w:p w14:paraId="41116E7F" w14:textId="697641C5" w:rsidR="00F27F81" w:rsidRDefault="00F27F81" w:rsidP="00F27F81">
            <w:pPr>
              <w:spacing w:line="360" w:lineRule="auto"/>
            </w:pPr>
            <w:r>
              <w:rPr>
                <w:szCs w:val="22"/>
              </w:rPr>
              <w:t xml:space="preserve">SO2 </w:t>
            </w:r>
          </w:p>
        </w:tc>
        <w:tc>
          <w:tcPr>
            <w:tcW w:w="3011" w:type="dxa"/>
          </w:tcPr>
          <w:p w14:paraId="54C8E756" w14:textId="09D8192F" w:rsidR="00F27F81" w:rsidRDefault="00433DC6" w:rsidP="00F27F81">
            <w:pPr>
              <w:spacing w:line="360" w:lineRule="auto"/>
            </w:pPr>
            <w:r>
              <w:rPr>
                <w:szCs w:val="22"/>
              </w:rPr>
              <w:t>3,26</w:t>
            </w:r>
            <w:r w:rsidR="00F27F81">
              <w:rPr>
                <w:szCs w:val="22"/>
              </w:rPr>
              <w:t xml:space="preserve"> </w:t>
            </w:r>
          </w:p>
        </w:tc>
        <w:tc>
          <w:tcPr>
            <w:tcW w:w="3012" w:type="dxa"/>
          </w:tcPr>
          <w:p w14:paraId="3A5FA8FB" w14:textId="636A5A29" w:rsidR="00F27F81" w:rsidRDefault="00F27F81" w:rsidP="00F27F81">
            <w:pPr>
              <w:spacing w:line="360" w:lineRule="auto"/>
            </w:pPr>
            <w:r>
              <w:rPr>
                <w:szCs w:val="22"/>
              </w:rPr>
              <w:t xml:space="preserve">Mg </w:t>
            </w:r>
          </w:p>
        </w:tc>
      </w:tr>
      <w:tr w:rsidR="00F27F81" w14:paraId="22DD979F" w14:textId="77777777" w:rsidTr="00F27F81">
        <w:tc>
          <w:tcPr>
            <w:tcW w:w="3011" w:type="dxa"/>
          </w:tcPr>
          <w:p w14:paraId="45FEFD0D" w14:textId="0211C02C" w:rsidR="00F27F81" w:rsidRDefault="00F27F81" w:rsidP="00F27F81">
            <w:pPr>
              <w:spacing w:line="360" w:lineRule="auto"/>
            </w:pPr>
            <w:proofErr w:type="spellStart"/>
            <w:r>
              <w:rPr>
                <w:szCs w:val="22"/>
              </w:rPr>
              <w:t>NOx</w:t>
            </w:r>
            <w:proofErr w:type="spellEnd"/>
            <w:r>
              <w:rPr>
                <w:szCs w:val="22"/>
              </w:rPr>
              <w:t xml:space="preserve"> </w:t>
            </w:r>
          </w:p>
        </w:tc>
        <w:tc>
          <w:tcPr>
            <w:tcW w:w="3011" w:type="dxa"/>
          </w:tcPr>
          <w:p w14:paraId="623EAE72" w14:textId="7F3A1895" w:rsidR="00F27F81" w:rsidRDefault="00433DC6" w:rsidP="00F27F81">
            <w:pPr>
              <w:spacing w:line="360" w:lineRule="auto"/>
            </w:pPr>
            <w:r>
              <w:rPr>
                <w:szCs w:val="22"/>
              </w:rPr>
              <w:t>3,26</w:t>
            </w:r>
            <w:r w:rsidR="00F27F81">
              <w:rPr>
                <w:szCs w:val="22"/>
              </w:rPr>
              <w:t xml:space="preserve"> </w:t>
            </w:r>
          </w:p>
        </w:tc>
        <w:tc>
          <w:tcPr>
            <w:tcW w:w="3012" w:type="dxa"/>
          </w:tcPr>
          <w:p w14:paraId="19B72A47" w14:textId="4A2051F6" w:rsidR="00F27F81" w:rsidRDefault="00F27F81" w:rsidP="00F27F81">
            <w:pPr>
              <w:spacing w:line="360" w:lineRule="auto"/>
            </w:pPr>
            <w:r>
              <w:rPr>
                <w:szCs w:val="22"/>
              </w:rPr>
              <w:t xml:space="preserve">Mg </w:t>
            </w:r>
          </w:p>
        </w:tc>
      </w:tr>
      <w:tr w:rsidR="00F27F81" w14:paraId="7136B0E9" w14:textId="77777777" w:rsidTr="00F27F81">
        <w:tc>
          <w:tcPr>
            <w:tcW w:w="3011" w:type="dxa"/>
          </w:tcPr>
          <w:p w14:paraId="2A0E8096" w14:textId="54F5300B" w:rsidR="00F27F81" w:rsidRDefault="00F27F81" w:rsidP="00F27F81">
            <w:pPr>
              <w:spacing w:line="360" w:lineRule="auto"/>
            </w:pPr>
            <w:r>
              <w:rPr>
                <w:szCs w:val="22"/>
              </w:rPr>
              <w:t xml:space="preserve">CO </w:t>
            </w:r>
          </w:p>
        </w:tc>
        <w:tc>
          <w:tcPr>
            <w:tcW w:w="3011" w:type="dxa"/>
          </w:tcPr>
          <w:p w14:paraId="0967BB75" w14:textId="584FF2A3" w:rsidR="00F27F81" w:rsidRDefault="00433DC6" w:rsidP="00F27F81">
            <w:pPr>
              <w:spacing w:line="360" w:lineRule="auto"/>
            </w:pPr>
            <w:r>
              <w:rPr>
                <w:szCs w:val="22"/>
              </w:rPr>
              <w:t>1,53</w:t>
            </w:r>
          </w:p>
        </w:tc>
        <w:tc>
          <w:tcPr>
            <w:tcW w:w="3012" w:type="dxa"/>
          </w:tcPr>
          <w:p w14:paraId="6B8F3D7C" w14:textId="22097637" w:rsidR="00F27F81" w:rsidRDefault="00F27F81" w:rsidP="00F27F81">
            <w:pPr>
              <w:spacing w:line="360" w:lineRule="auto"/>
            </w:pPr>
            <w:r>
              <w:rPr>
                <w:szCs w:val="22"/>
              </w:rPr>
              <w:t xml:space="preserve">Mg </w:t>
            </w:r>
          </w:p>
        </w:tc>
      </w:tr>
      <w:tr w:rsidR="00F27F81" w14:paraId="524E5B5C" w14:textId="77777777" w:rsidTr="00F27F81">
        <w:tc>
          <w:tcPr>
            <w:tcW w:w="3011" w:type="dxa"/>
          </w:tcPr>
          <w:p w14:paraId="5A2DC604" w14:textId="6008D8AC" w:rsidR="00F27F81" w:rsidRDefault="00F27F81" w:rsidP="00F27F81">
            <w:pPr>
              <w:spacing w:line="360" w:lineRule="auto"/>
            </w:pPr>
            <w:r>
              <w:rPr>
                <w:szCs w:val="22"/>
              </w:rPr>
              <w:t xml:space="preserve">TSP </w:t>
            </w:r>
          </w:p>
        </w:tc>
        <w:tc>
          <w:tcPr>
            <w:tcW w:w="3011" w:type="dxa"/>
          </w:tcPr>
          <w:p w14:paraId="29126C88" w14:textId="533B4475" w:rsidR="00F27F81" w:rsidRDefault="00433DC6" w:rsidP="00F27F81">
            <w:pPr>
              <w:spacing w:line="360" w:lineRule="auto"/>
            </w:pPr>
            <w:r>
              <w:rPr>
                <w:szCs w:val="22"/>
              </w:rPr>
              <w:t>0,14</w:t>
            </w:r>
          </w:p>
        </w:tc>
        <w:tc>
          <w:tcPr>
            <w:tcW w:w="3012" w:type="dxa"/>
          </w:tcPr>
          <w:p w14:paraId="42DA7885" w14:textId="4B08B14A" w:rsidR="00F27F81" w:rsidRDefault="00F27F81" w:rsidP="00F27F81">
            <w:pPr>
              <w:spacing w:line="360" w:lineRule="auto"/>
            </w:pPr>
            <w:r>
              <w:rPr>
                <w:szCs w:val="22"/>
              </w:rPr>
              <w:t xml:space="preserve">Mg </w:t>
            </w:r>
          </w:p>
        </w:tc>
      </w:tr>
      <w:tr w:rsidR="00F27F81" w14:paraId="0BCB0FBE" w14:textId="77777777" w:rsidTr="00F27F81">
        <w:tc>
          <w:tcPr>
            <w:tcW w:w="3011" w:type="dxa"/>
          </w:tcPr>
          <w:p w14:paraId="2313B87B" w14:textId="278639D4" w:rsidR="00F27F81" w:rsidRDefault="00F27F81" w:rsidP="00F27F81">
            <w:pPr>
              <w:spacing w:line="360" w:lineRule="auto"/>
            </w:pPr>
            <w:r>
              <w:rPr>
                <w:szCs w:val="22"/>
              </w:rPr>
              <w:t xml:space="preserve">Łącznie </w:t>
            </w:r>
          </w:p>
        </w:tc>
        <w:tc>
          <w:tcPr>
            <w:tcW w:w="3011" w:type="dxa"/>
          </w:tcPr>
          <w:p w14:paraId="46991B47" w14:textId="74B0DD28" w:rsidR="00F27F81" w:rsidRDefault="00433DC6" w:rsidP="00F27F81">
            <w:pPr>
              <w:spacing w:line="360" w:lineRule="auto"/>
            </w:pPr>
            <w:r>
              <w:rPr>
                <w:szCs w:val="22"/>
              </w:rPr>
              <w:t>4574,19</w:t>
            </w:r>
            <w:r w:rsidR="00F27F81">
              <w:rPr>
                <w:szCs w:val="22"/>
              </w:rPr>
              <w:t xml:space="preserve"> </w:t>
            </w:r>
          </w:p>
        </w:tc>
        <w:tc>
          <w:tcPr>
            <w:tcW w:w="3012" w:type="dxa"/>
          </w:tcPr>
          <w:p w14:paraId="7AB84F67" w14:textId="3D8615D0" w:rsidR="00F27F81" w:rsidRDefault="00F27F81" w:rsidP="00F27F81">
            <w:pPr>
              <w:spacing w:line="360" w:lineRule="auto"/>
            </w:pPr>
            <w:r>
              <w:rPr>
                <w:szCs w:val="22"/>
              </w:rPr>
              <w:t xml:space="preserve">Mg </w:t>
            </w:r>
          </w:p>
        </w:tc>
      </w:tr>
    </w:tbl>
    <w:p w14:paraId="329A2A8D" w14:textId="77777777" w:rsidR="003272E4" w:rsidRDefault="003272E4" w:rsidP="003272E4">
      <w:pPr>
        <w:suppressAutoHyphens w:val="0"/>
        <w:autoSpaceDE w:val="0"/>
        <w:autoSpaceDN w:val="0"/>
        <w:adjustRightInd w:val="0"/>
        <w:spacing w:line="360" w:lineRule="auto"/>
        <w:rPr>
          <w:color w:val="000000"/>
          <w:szCs w:val="22"/>
          <w:lang w:eastAsia="pl-PL"/>
        </w:rPr>
      </w:pPr>
    </w:p>
    <w:p w14:paraId="04CCB7DE" w14:textId="1A11A957" w:rsidR="003272E4" w:rsidRPr="003272E4" w:rsidRDefault="003272E4" w:rsidP="003272E4">
      <w:pPr>
        <w:suppressAutoHyphens w:val="0"/>
        <w:autoSpaceDE w:val="0"/>
        <w:autoSpaceDN w:val="0"/>
        <w:adjustRightInd w:val="0"/>
        <w:spacing w:line="360" w:lineRule="auto"/>
        <w:ind w:firstLine="708"/>
        <w:rPr>
          <w:color w:val="000000"/>
          <w:szCs w:val="22"/>
          <w:lang w:eastAsia="pl-PL"/>
        </w:rPr>
      </w:pPr>
      <w:r w:rsidRPr="003272E4">
        <w:rPr>
          <w:color w:val="000000"/>
          <w:szCs w:val="22"/>
          <w:lang w:eastAsia="pl-PL"/>
        </w:rPr>
        <w:t>Brak rozwoju energetyki słonecznej w Polsce będzie niósł za sobą następujące negatywne konsekwencje środowiskowe, m.in.: brak wymaganej i oczekiwanej z punktu widzenia polityki klimatycznej redukcji CO</w:t>
      </w:r>
      <w:r w:rsidRPr="003272E4">
        <w:rPr>
          <w:color w:val="000000"/>
          <w:sz w:val="14"/>
          <w:szCs w:val="14"/>
          <w:lang w:eastAsia="pl-PL"/>
        </w:rPr>
        <w:t>2</w:t>
      </w:r>
      <w:r w:rsidRPr="003272E4">
        <w:rPr>
          <w:color w:val="000000"/>
          <w:szCs w:val="22"/>
          <w:lang w:eastAsia="pl-PL"/>
        </w:rPr>
        <w:t xml:space="preserve">, dalsze zużycie zasobów kopalin energetycznych, aż do ich zupełnego wyczerpania, wstrzymanie dofinansowań ze środków UE ze względu na niewypełnianie wymogów pakietu energetyczno-klimatycznego, co przełoży się na realizację innych celów ekologicznych, jak choćby w zakresie redukcji emisji ścieków, czy gospodarki odpadami. Podsumowując, nierealizowanie przedsięwzięcia będzie oznaczało brak oddziaływania na środowisko na etapie budowy i eksploatacji inwestycji. Rozpatrywane warianty „inwestycyjne” nie będą jednak powodowały żadnych uciążliwości, przede wszystkim w zakresie emisji hałasu oraz ewentualnego wpływu na awifaunę. </w:t>
      </w:r>
    </w:p>
    <w:p w14:paraId="0D729EFD" w14:textId="77777777" w:rsidR="003272E4" w:rsidRPr="003272E4" w:rsidRDefault="003272E4" w:rsidP="003272E4">
      <w:pPr>
        <w:spacing w:line="360" w:lineRule="auto"/>
        <w:ind w:firstLine="708"/>
        <w:rPr>
          <w:color w:val="000000"/>
          <w:szCs w:val="22"/>
          <w:lang w:eastAsia="pl-PL"/>
        </w:rPr>
      </w:pPr>
      <w:r w:rsidRPr="003272E4">
        <w:rPr>
          <w:color w:val="000000"/>
          <w:szCs w:val="22"/>
          <w:lang w:eastAsia="pl-PL"/>
        </w:rPr>
        <w:t>W ogólnym bilansie zysków i strat, korzyści uzyskane w wyniku eksploatacji przedsięwzięcia przeważają i przemawiają za realizacją inwestycji. Rozwój energetyki słonecznej, w który wpisuje się niniejsze zamierzenie inwestycyjne stanowi alternatywę dla wykorzystywania konwencjonalnych źródeł energii. Uwzględniając konstytucyjną zasadę zrównoważonego rozwoju należy przyjąć, że budowa farmy fotowoltaicznej jest korzystniejsza dla środowiska, niż niepodejmowanie planowanego przedsięwzięcia. Planowane do realizacji ogniwa fotowoltaiczne stanowią najnowszą generację urządzeń wykorzystujących promienie słoneczne do produkcji energii elektrycznej i są instalacją, w której zastosowano najnowocześniejsze dostępne rozwiązania techniczne. Podkreślenia wymaga również fakt, iż zastosowane technologie i instalacje służą do wytwarzania energii przyjaznej środowisku, tzw. „zielonej energii” ograniczając w ten sposób zużycie zasobów nieodnawialnych. Produkcja energii z planowanej farmy fotowoltaicznej nie spowoduje szkodliwych emisji</w:t>
      </w:r>
      <w:r>
        <w:rPr>
          <w:color w:val="000000"/>
          <w:szCs w:val="22"/>
          <w:lang w:eastAsia="pl-PL"/>
        </w:rPr>
        <w:t xml:space="preserve"> </w:t>
      </w:r>
      <w:r w:rsidRPr="003272E4">
        <w:rPr>
          <w:color w:val="000000"/>
          <w:szCs w:val="22"/>
          <w:lang w:eastAsia="pl-PL"/>
        </w:rPr>
        <w:t>zanieczyszczeń do powietrza. Z uwagi na wysoki stopień zanieczyszczenia powietrza, brak realizacji przedsięwzięcia jest szczególnie niepożądany i niekorzystny w skali regionalnej i globalnej.</w:t>
      </w:r>
    </w:p>
    <w:p w14:paraId="014A13CD" w14:textId="77777777" w:rsidR="003272E4" w:rsidRPr="003272E4" w:rsidRDefault="003272E4" w:rsidP="003272E4">
      <w:pPr>
        <w:spacing w:line="360" w:lineRule="auto"/>
        <w:ind w:firstLine="708"/>
        <w:rPr>
          <w:color w:val="000000"/>
          <w:szCs w:val="22"/>
          <w:lang w:eastAsia="pl-PL"/>
        </w:rPr>
      </w:pPr>
      <w:r w:rsidRPr="003272E4">
        <w:rPr>
          <w:color w:val="000000"/>
          <w:szCs w:val="22"/>
          <w:lang w:eastAsia="pl-PL"/>
        </w:rPr>
        <w:t>Dodatkowo, w przypadku niepodejmowania przedsięwzięcia, teren planowanej inwestycji będzie dalej wykorzystywany rolniczo. Nie da się jednoznacznie określić skutków jakie dalej wynikną, jednakże:</w:t>
      </w:r>
    </w:p>
    <w:p w14:paraId="11E64251" w14:textId="77777777" w:rsidR="003272E4" w:rsidRPr="003272E4" w:rsidRDefault="003272E4" w:rsidP="003272E4">
      <w:pPr>
        <w:spacing w:line="360" w:lineRule="auto"/>
        <w:ind w:firstLine="708"/>
        <w:rPr>
          <w:color w:val="000000"/>
          <w:szCs w:val="22"/>
          <w:lang w:eastAsia="pl-PL"/>
        </w:rPr>
      </w:pPr>
      <w:r w:rsidRPr="003272E4">
        <w:rPr>
          <w:color w:val="000000"/>
          <w:szCs w:val="22"/>
          <w:lang w:eastAsia="pl-PL"/>
        </w:rPr>
        <w:t>− zwierzyna będzie płoszona ze względu na prace rolnicze przez cały okres wiosenno-jesienno-zimowy z kilkutygodniowymi przerwami (jeśli teren wykorzystywany będzie rolniczo);</w:t>
      </w:r>
    </w:p>
    <w:p w14:paraId="498AE2A9" w14:textId="77777777" w:rsidR="003272E4" w:rsidRPr="003272E4" w:rsidRDefault="003272E4" w:rsidP="003272E4">
      <w:pPr>
        <w:spacing w:line="360" w:lineRule="auto"/>
        <w:ind w:firstLine="708"/>
        <w:rPr>
          <w:color w:val="000000"/>
          <w:szCs w:val="22"/>
          <w:lang w:eastAsia="pl-PL"/>
        </w:rPr>
      </w:pPr>
      <w:r w:rsidRPr="003272E4">
        <w:rPr>
          <w:color w:val="000000"/>
          <w:szCs w:val="22"/>
          <w:lang w:eastAsia="pl-PL"/>
        </w:rPr>
        <w:t>− będą dalej zagrożone nowo narodzone pisklęta ptaków naziemnych (np. bażanta, kuropatwy) w przypadku, gdy teren będzie przeznaczony pod produkcję siana dla zwierzyny;</w:t>
      </w:r>
    </w:p>
    <w:p w14:paraId="70264C70" w14:textId="77777777" w:rsidR="003272E4" w:rsidRPr="003272E4" w:rsidRDefault="003272E4" w:rsidP="003272E4">
      <w:pPr>
        <w:spacing w:line="360" w:lineRule="auto"/>
        <w:ind w:firstLine="708"/>
        <w:rPr>
          <w:color w:val="000000"/>
          <w:szCs w:val="22"/>
          <w:lang w:eastAsia="pl-PL"/>
        </w:rPr>
      </w:pPr>
      <w:r w:rsidRPr="003272E4">
        <w:rPr>
          <w:color w:val="000000"/>
          <w:szCs w:val="22"/>
          <w:lang w:eastAsia="pl-PL"/>
        </w:rPr>
        <w:lastRenderedPageBreak/>
        <w:t>− grunt nie będzie mógł się zregenerować (przywrócenia naturalnej żyzności), a wykorzystanie środków ochrony roślin oraz nawozów sztucznych dalej będzie pogarszać jej właściwości.</w:t>
      </w:r>
    </w:p>
    <w:p w14:paraId="34D2C544" w14:textId="084F6186" w:rsidR="00F27F81" w:rsidRDefault="003272E4" w:rsidP="003272E4">
      <w:pPr>
        <w:spacing w:line="360" w:lineRule="auto"/>
        <w:ind w:firstLine="708"/>
        <w:rPr>
          <w:color w:val="000000"/>
          <w:szCs w:val="22"/>
          <w:lang w:eastAsia="pl-PL"/>
        </w:rPr>
      </w:pPr>
      <w:r w:rsidRPr="003272E4">
        <w:rPr>
          <w:color w:val="000000"/>
          <w:szCs w:val="22"/>
          <w:lang w:eastAsia="pl-PL"/>
        </w:rPr>
        <w:t>Podsumowując, brak realizacji działania spowoduje negatywne skutki na szczeblu lokalnym oraz możliwe negatywne skutki na szczeblu wojewódzkim oraz krajowym.</w:t>
      </w:r>
    </w:p>
    <w:p w14:paraId="51683A8D" w14:textId="1AEA20F7" w:rsidR="003272E4" w:rsidRDefault="003272E4" w:rsidP="003272E4">
      <w:pPr>
        <w:pStyle w:val="Nagwek1"/>
      </w:pPr>
      <w:bookmarkStart w:id="98" w:name="_Toc145171071"/>
      <w:r>
        <w:rPr>
          <w:color w:val="000000"/>
          <w:szCs w:val="22"/>
          <w:lang w:eastAsia="pl-PL"/>
        </w:rPr>
        <w:t xml:space="preserve">8. </w:t>
      </w:r>
      <w:r>
        <w:t>Opis wariantów uwzględniający szczególne cechy przedsięwzięcia lub jego oddziaływania.</w:t>
      </w:r>
      <w:bookmarkEnd w:id="98"/>
    </w:p>
    <w:p w14:paraId="3D282B3B" w14:textId="253A420E" w:rsidR="003272E4" w:rsidRDefault="003272E4" w:rsidP="003272E4">
      <w:pPr>
        <w:pStyle w:val="Nagwek2"/>
      </w:pPr>
      <w:bookmarkStart w:id="99" w:name="_Toc145171072"/>
      <w:r>
        <w:t>8.1. Wariant zerowy</w:t>
      </w:r>
      <w:bookmarkEnd w:id="99"/>
    </w:p>
    <w:p w14:paraId="4D099C64" w14:textId="77777777" w:rsidR="003F22BA" w:rsidRDefault="003F22BA" w:rsidP="003F22BA">
      <w:pPr>
        <w:suppressAutoHyphens w:val="0"/>
        <w:autoSpaceDE w:val="0"/>
        <w:autoSpaceDN w:val="0"/>
        <w:adjustRightInd w:val="0"/>
        <w:spacing w:line="360" w:lineRule="auto"/>
        <w:rPr>
          <w:color w:val="000000"/>
          <w:szCs w:val="22"/>
          <w:lang w:eastAsia="pl-PL"/>
        </w:rPr>
      </w:pPr>
    </w:p>
    <w:p w14:paraId="03F5178F" w14:textId="7A709B7A" w:rsidR="003F22BA" w:rsidRPr="003F22BA" w:rsidRDefault="003F22BA" w:rsidP="003F22BA">
      <w:pPr>
        <w:suppressAutoHyphens w:val="0"/>
        <w:autoSpaceDE w:val="0"/>
        <w:autoSpaceDN w:val="0"/>
        <w:adjustRightInd w:val="0"/>
        <w:spacing w:line="360" w:lineRule="auto"/>
        <w:ind w:firstLine="708"/>
        <w:rPr>
          <w:color w:val="000000"/>
          <w:szCs w:val="22"/>
          <w:lang w:eastAsia="pl-PL"/>
        </w:rPr>
      </w:pPr>
      <w:r w:rsidRPr="003F22BA">
        <w:rPr>
          <w:color w:val="000000"/>
          <w:szCs w:val="22"/>
          <w:lang w:eastAsia="pl-PL"/>
        </w:rPr>
        <w:t xml:space="preserve">Wariant zerowy polegać będzie na niepodejmowaniu działań związanych z budową inwestycji. Jednakże w tym wariancie nie ma możliwości wykorzystania pełnego potencjału terenu oraz samego charakteru pracy instalacji (wykorzystującej odnawialne źródło energii jakim jest energia słoneczna). W przypadku zaniechania realizacji podmiotowej inwestycji, mamy do czynienia z niewykorzystaniem terenu, który nadaje się pod wytwarzanie energii elektrycznej: </w:t>
      </w:r>
    </w:p>
    <w:p w14:paraId="6C958903" w14:textId="121555FB" w:rsidR="003F22BA" w:rsidRPr="003F22BA" w:rsidRDefault="003F22BA" w:rsidP="003F22BA">
      <w:pPr>
        <w:numPr>
          <w:ilvl w:val="0"/>
          <w:numId w:val="102"/>
        </w:numPr>
        <w:suppressAutoHyphens w:val="0"/>
        <w:autoSpaceDE w:val="0"/>
        <w:autoSpaceDN w:val="0"/>
        <w:adjustRightInd w:val="0"/>
        <w:spacing w:after="30" w:line="360" w:lineRule="auto"/>
        <w:rPr>
          <w:color w:val="000000"/>
          <w:szCs w:val="22"/>
          <w:lang w:eastAsia="pl-PL"/>
        </w:rPr>
      </w:pPr>
      <w:r w:rsidRPr="003F22BA">
        <w:rPr>
          <w:color w:val="000000"/>
          <w:szCs w:val="22"/>
          <w:lang w:eastAsia="pl-PL"/>
        </w:rPr>
        <w:t xml:space="preserve">rezygnacja z pozyskiwania energii elektrycznej z odnawialnego źródła energii, wykorzystującego energię słońca przyczyni się do wzrostu zanieczyszczenia powietrza. </w:t>
      </w:r>
    </w:p>
    <w:p w14:paraId="3FB63489" w14:textId="3DC27E5F" w:rsidR="003F22BA" w:rsidRPr="003F22BA" w:rsidRDefault="003F22BA" w:rsidP="003F22BA">
      <w:pPr>
        <w:numPr>
          <w:ilvl w:val="0"/>
          <w:numId w:val="102"/>
        </w:numPr>
        <w:suppressAutoHyphens w:val="0"/>
        <w:autoSpaceDE w:val="0"/>
        <w:autoSpaceDN w:val="0"/>
        <w:adjustRightInd w:val="0"/>
        <w:spacing w:after="30" w:line="360" w:lineRule="auto"/>
        <w:rPr>
          <w:color w:val="000000"/>
          <w:szCs w:val="22"/>
          <w:lang w:eastAsia="pl-PL"/>
        </w:rPr>
      </w:pPr>
      <w:r w:rsidRPr="003F22BA">
        <w:rPr>
          <w:color w:val="000000"/>
          <w:szCs w:val="22"/>
          <w:lang w:eastAsia="pl-PL"/>
        </w:rPr>
        <w:t xml:space="preserve">do produkcji energii elektrycznej w elektrowniach konwencjonalnych będzie, tak jak dotychczas wykorzystywany przede wszystkim węgiel, co powoduje powstawanie emisji dwutlenku węgla oraz innych zawiązków chemicznych, a w konsekwencji przyczynia się do globalnego ocieplenia klimatu. </w:t>
      </w:r>
    </w:p>
    <w:p w14:paraId="4C0A5172" w14:textId="1018788F" w:rsidR="003F22BA" w:rsidRPr="003F22BA" w:rsidRDefault="003F22BA" w:rsidP="003F22BA">
      <w:pPr>
        <w:numPr>
          <w:ilvl w:val="0"/>
          <w:numId w:val="102"/>
        </w:numPr>
        <w:suppressAutoHyphens w:val="0"/>
        <w:autoSpaceDE w:val="0"/>
        <w:autoSpaceDN w:val="0"/>
        <w:adjustRightInd w:val="0"/>
        <w:spacing w:after="30" w:line="360" w:lineRule="auto"/>
        <w:rPr>
          <w:color w:val="000000"/>
          <w:szCs w:val="22"/>
          <w:lang w:eastAsia="pl-PL"/>
        </w:rPr>
      </w:pPr>
      <w:r w:rsidRPr="003F22BA">
        <w:rPr>
          <w:color w:val="000000"/>
          <w:szCs w:val="22"/>
          <w:lang w:eastAsia="pl-PL"/>
        </w:rPr>
        <w:t xml:space="preserve">nie podjęcie działań w celu zwiększenia pozyskiwania energii z OZE spowoduje pogłębienie efektu cieplarnianego i związanych z tym negatywnych skutków dla środowiska. </w:t>
      </w:r>
    </w:p>
    <w:p w14:paraId="116FF7B0" w14:textId="1E58CB9F" w:rsidR="003F22BA" w:rsidRPr="003F22BA" w:rsidRDefault="003F22BA" w:rsidP="003F22BA">
      <w:pPr>
        <w:numPr>
          <w:ilvl w:val="0"/>
          <w:numId w:val="102"/>
        </w:numPr>
        <w:suppressAutoHyphens w:val="0"/>
        <w:autoSpaceDE w:val="0"/>
        <w:autoSpaceDN w:val="0"/>
        <w:adjustRightInd w:val="0"/>
        <w:spacing w:line="360" w:lineRule="auto"/>
        <w:rPr>
          <w:color w:val="000000"/>
          <w:szCs w:val="22"/>
          <w:lang w:eastAsia="pl-PL"/>
        </w:rPr>
      </w:pPr>
      <w:r w:rsidRPr="003F22BA">
        <w:rPr>
          <w:color w:val="000000"/>
          <w:szCs w:val="22"/>
          <w:lang w:eastAsia="pl-PL"/>
        </w:rPr>
        <w:t xml:space="preserve">wybudowanie instalacji fotowoltaicznych będzie miało wpływ na ograniczenie produkcji </w:t>
      </w:r>
      <w:r>
        <w:rPr>
          <w:color w:val="000000"/>
          <w:szCs w:val="22"/>
          <w:lang w:eastAsia="pl-PL"/>
        </w:rPr>
        <w:t xml:space="preserve"> </w:t>
      </w:r>
      <w:r w:rsidRPr="003F22BA">
        <w:rPr>
          <w:color w:val="000000"/>
          <w:szCs w:val="22"/>
          <w:lang w:eastAsia="pl-PL"/>
        </w:rPr>
        <w:t xml:space="preserve">energii elektrycznej w źródłach konwencjonalnych. </w:t>
      </w:r>
    </w:p>
    <w:p w14:paraId="0F7DD35D" w14:textId="3B0997AD" w:rsidR="003F22BA" w:rsidRPr="003F22BA" w:rsidRDefault="003F22BA" w:rsidP="003F22BA">
      <w:pPr>
        <w:numPr>
          <w:ilvl w:val="0"/>
          <w:numId w:val="103"/>
        </w:numPr>
        <w:suppressAutoHyphens w:val="0"/>
        <w:autoSpaceDE w:val="0"/>
        <w:autoSpaceDN w:val="0"/>
        <w:adjustRightInd w:val="0"/>
        <w:spacing w:after="27" w:line="360" w:lineRule="auto"/>
        <w:rPr>
          <w:color w:val="000000"/>
          <w:szCs w:val="22"/>
          <w:lang w:eastAsia="pl-PL"/>
        </w:rPr>
      </w:pPr>
      <w:r w:rsidRPr="003F22BA">
        <w:rPr>
          <w:color w:val="000000"/>
          <w:szCs w:val="22"/>
          <w:lang w:eastAsia="pl-PL"/>
        </w:rPr>
        <w:t xml:space="preserve">wariant zerowy oznacza rezygnację z działań na rzecz pozyskiwania energii elektrycznej ze źródeł odnawialnych. </w:t>
      </w:r>
    </w:p>
    <w:p w14:paraId="692241A4" w14:textId="5102B5DA" w:rsidR="003F22BA" w:rsidRDefault="003F22BA" w:rsidP="003F22BA">
      <w:pPr>
        <w:numPr>
          <w:ilvl w:val="0"/>
          <w:numId w:val="103"/>
        </w:numPr>
        <w:suppressAutoHyphens w:val="0"/>
        <w:autoSpaceDE w:val="0"/>
        <w:autoSpaceDN w:val="0"/>
        <w:adjustRightInd w:val="0"/>
        <w:spacing w:line="360" w:lineRule="auto"/>
        <w:rPr>
          <w:color w:val="000000"/>
          <w:szCs w:val="22"/>
          <w:lang w:eastAsia="pl-PL"/>
        </w:rPr>
      </w:pPr>
      <w:r w:rsidRPr="003F22BA">
        <w:rPr>
          <w:color w:val="000000"/>
          <w:szCs w:val="22"/>
          <w:lang w:eastAsia="pl-PL"/>
        </w:rPr>
        <w:t xml:space="preserve">zaniechanie realizacji inwestycji ograniczy możliwość spełnienia celów zakładanych w programach rządowych i unijnych. </w:t>
      </w:r>
    </w:p>
    <w:p w14:paraId="6222186C" w14:textId="7BB0ECB9" w:rsidR="003F22BA" w:rsidRPr="003F22BA" w:rsidRDefault="003F22BA" w:rsidP="003F22BA">
      <w:pPr>
        <w:pStyle w:val="Nagwek2"/>
        <w:rPr>
          <w:rFonts w:ascii="Times New Roman" w:hAnsi="Times New Roman"/>
          <w:color w:val="000000"/>
          <w:szCs w:val="22"/>
          <w:lang w:eastAsia="pl-PL"/>
        </w:rPr>
      </w:pPr>
      <w:bookmarkStart w:id="100" w:name="_Toc145171073"/>
      <w:r>
        <w:rPr>
          <w:color w:val="000000"/>
          <w:szCs w:val="22"/>
          <w:lang w:eastAsia="pl-PL"/>
        </w:rPr>
        <w:t xml:space="preserve">8.2. </w:t>
      </w:r>
      <w:r>
        <w:t>Wariant inwestora oraz wariant alternatywny</w:t>
      </w:r>
      <w:bookmarkEnd w:id="100"/>
    </w:p>
    <w:p w14:paraId="27CD25E2" w14:textId="77777777" w:rsidR="00497E85" w:rsidRDefault="00497E85" w:rsidP="00497E85">
      <w:pPr>
        <w:spacing w:line="360" w:lineRule="auto"/>
      </w:pPr>
    </w:p>
    <w:p w14:paraId="1B477172" w14:textId="7EE1642E" w:rsidR="00497E85" w:rsidRDefault="00497E85" w:rsidP="00497E85">
      <w:pPr>
        <w:spacing w:line="360" w:lineRule="auto"/>
        <w:ind w:firstLine="708"/>
      </w:pPr>
      <w:r>
        <w:t>Opis wariantów uwzględniający szczególne cechy przedsięwzięcia lub jego oddziaływania przedstawia się następująco:</w:t>
      </w:r>
    </w:p>
    <w:p w14:paraId="1ED7F2E4" w14:textId="77777777" w:rsidR="00497E85" w:rsidRPr="00497E85" w:rsidRDefault="00497E85" w:rsidP="00497E85">
      <w:pPr>
        <w:spacing w:line="360" w:lineRule="auto"/>
        <w:jc w:val="center"/>
        <w:rPr>
          <w:b/>
          <w:bCs/>
        </w:rPr>
      </w:pPr>
      <w:r w:rsidRPr="00497E85">
        <w:rPr>
          <w:b/>
          <w:bCs/>
        </w:rPr>
        <w:t>I. Wariant inwestora</w:t>
      </w:r>
    </w:p>
    <w:p w14:paraId="5D8DCB73" w14:textId="7C57DA1E" w:rsidR="00497E85" w:rsidRDefault="00497E85" w:rsidP="00485C7A">
      <w:pPr>
        <w:spacing w:line="360" w:lineRule="auto"/>
        <w:ind w:firstLine="708"/>
      </w:pPr>
      <w:r w:rsidRPr="00277A42">
        <w:t xml:space="preserve">Wariant proponowany przez inwestora zakłada budowę farmy fotowoltaicznej do </w:t>
      </w:r>
      <w:r w:rsidR="00FA0431" w:rsidRPr="00277A42">
        <w:t>6</w:t>
      </w:r>
      <w:r w:rsidRPr="00277A42">
        <w:t xml:space="preserve"> MW, zlokalizowanej na terenie nieruchomości nr </w:t>
      </w:r>
      <w:r w:rsidR="00FA0431" w:rsidRPr="00277A42">
        <w:t>120</w:t>
      </w:r>
      <w:r w:rsidRPr="00277A42">
        <w:t xml:space="preserve">, obręb </w:t>
      </w:r>
      <w:r w:rsidR="00277A42">
        <w:t>Wyczechowo</w:t>
      </w:r>
      <w:r w:rsidRPr="00277A42">
        <w:t xml:space="preserve">, gmina </w:t>
      </w:r>
      <w:r w:rsidR="00277A42">
        <w:t>Somonino</w:t>
      </w:r>
      <w:r w:rsidRPr="00277A42">
        <w:t xml:space="preserve">, powiat </w:t>
      </w:r>
      <w:r w:rsidR="00277A42">
        <w:t>kartuski</w:t>
      </w:r>
      <w:r w:rsidRPr="00277A42">
        <w:t xml:space="preserve">, województwo pomorskie wraz z zagospodarowaniem terenu i niezbędną infrastrukturą, na </w:t>
      </w:r>
      <w:r w:rsidRPr="00277A42">
        <w:lastRenderedPageBreak/>
        <w:t xml:space="preserve">powierzchni do ok. </w:t>
      </w:r>
      <w:r w:rsidR="00277A42">
        <w:t>60 651 m</w:t>
      </w:r>
      <w:r w:rsidR="00277A42" w:rsidRPr="00277A42">
        <w:rPr>
          <w:vertAlign w:val="superscript"/>
        </w:rPr>
        <w:t>2</w:t>
      </w:r>
      <w:r w:rsidRPr="00277A42">
        <w:t xml:space="preserve">, przy czym powierzchnia przeznaczona pod realizację wnioskowanego przedsięwzięcia wyniesie do ok. </w:t>
      </w:r>
      <w:r w:rsidR="00277A42">
        <w:t>45 809 m</w:t>
      </w:r>
      <w:r w:rsidR="00277A42" w:rsidRPr="00277A42">
        <w:rPr>
          <w:vertAlign w:val="superscript"/>
        </w:rPr>
        <w:t>2</w:t>
      </w:r>
      <w:r w:rsidRPr="00277A42">
        <w:t>.</w:t>
      </w:r>
    </w:p>
    <w:p w14:paraId="19BFC378" w14:textId="3D10F8F0" w:rsidR="009C6BE4" w:rsidRDefault="009C6BE4" w:rsidP="009C6BE4">
      <w:pPr>
        <w:spacing w:line="360" w:lineRule="auto"/>
        <w:ind w:firstLine="708"/>
      </w:pPr>
      <w:r>
        <w:t xml:space="preserve">Wariant wnioskodawcy jest wariantem uwzględniającym najbardziej korzystne rozwiązania dla środowiska, z jednoczesnym uwzględnieniem potrzeb Inwestora. Inwestycja przyczynia się do ograniczenia emisji do atmosfery znaczących zanieczyszczeń, powstających w wyniku produkcji energii elektrycznej z konwencjonalnych źródeł. Budowa farmy fotowoltaicznej nie wymaga zniszczenia i przekształcenia siedlisk naturalnych, wrażliwych i cennych przyrodniczo, będących miejscem występowania cennych przyrodniczo i chronionych gatunków roślin i zwierząt. Przyjęte rozwiązania technologiczne nie wpłyną na zanieczyszczenie wód powierzchniowych, podziemnych oraz gleby. Ponadto inwestycja z założenia nie wywołuje negatywnego oddziaływania na jakość powietrza atmosferycznego. Realizacja przedsięwzięcia nie wpłynie znacząco na mikroklimat otoczenia, nie zmieniając warunków termicznych panujących obecnie na przedmiotowym obszarze. Nie przewiduje się także negatywnego oddziaływania na klimat akustyczny.  </w:t>
      </w:r>
    </w:p>
    <w:p w14:paraId="4C2EC145" w14:textId="399FA138" w:rsidR="009C6BE4" w:rsidRDefault="009C6BE4" w:rsidP="009C6BE4">
      <w:pPr>
        <w:spacing w:line="360" w:lineRule="auto"/>
        <w:ind w:firstLine="708"/>
      </w:pPr>
      <w:r>
        <w:t xml:space="preserve">W czasie eksploatacji farma fotowoltaiczna nie generuje odpadów i jest korzystniejszym rozwiązaniem w porównaniu do procesu produkcji energii elektrycznej metodami konwencjonalnymi, w aspekcie skutków procesu energotwórczego. W fazie eksploatacji inwestycja nie wiąże się z poborem wody, emisją zanieczyszczeń do powietrza, ani emisją hałasu. Oddziaływania te wystąpią w niewielkim stopniu podczas fazy realizacji inwestycji, nie wykraczając poza normy przyjęte dla inwestycji budowlanych w małej skali. Oddziaływanie w trakcie procesu budowy nie będzie wykraczać poza granice inwestycji, będących jednocześnie granicą własności Inwestora. Z uwagi na charakter otoczenia, przeważający rolniczy sposób wykorzystania przestrzeni, w mozaice z obszarami gospodarki leśnej oraz niewielkie zagęszczenie zaludnienia, etap budowy nie będzie uciążliwy dla społeczności lokalnej. Obszar znajdujący się bezpośrednio pod panelami fotowoltaicznymi będzie powierzchnią biologicznie czynną. Jedyną formą użytkowania przewidzianą w trakcie etapu funkcjonowania będzie okresowe wykaszanie roślinności w stopniu koniecznym do zapewnienia prawidłowego funkcjonowanie paneli fotowoltaicznych. Ponadto wszelkie prace konserwatorskie, w tym okresowe wykaszanie roślinności będzie odbywać się z uwzględnieniem uwarunkowań fenologicznych oraz wynikających z biologii występujących na tym obszarze gatunków, w oparciu o wytyczne nadzoru przyrodniczego. </w:t>
      </w:r>
    </w:p>
    <w:p w14:paraId="38B94AC2" w14:textId="384C3231" w:rsidR="009C6BE4" w:rsidRDefault="009C6BE4" w:rsidP="009C6BE4">
      <w:pPr>
        <w:spacing w:line="360" w:lineRule="auto"/>
        <w:ind w:firstLine="708"/>
      </w:pPr>
      <w:r>
        <w:t xml:space="preserve">Projektowana farma fotowoltaiczna, jako odnawialne źródło energii przyczyni się do realizacji założeń dywersyfikacji źródeł energii, racjonalizacji zużycia surowców i materiałów, a także pośrednio do ograniczenia emisji substancji zanieczyszczających, zgodnie z wytycznymi obwiązującej Polityki Energetycznej Polski do 2030 r. oraz Projektu Polityki Energetycznej Polski do 2050 r., przy jednoczesnym braku negatywnego wpływu na środowisko, w tym społeczności lokalnej. W polskich warunkach klimatycznych optymalnie zlokalizowana usytuowana i wykonana instalacja fotowoltaiczna jest w stanie wyprodukować rocznie nieco ponad 1000 kWh z zainstalowanego 1 kW mocy. Wariant przyjęty do realizacji wiąże się  z uruchomieniem elektrowni fotowoltaicznej o mocy docelowo nieprzekraczającej 6 MW, co w uproszczonym ujęciu umożliwia osiągnięcie potencjalnej </w:t>
      </w:r>
      <w:r>
        <w:lastRenderedPageBreak/>
        <w:t>produktywności na poziomie około 6 000 MWh/rok. Przyjmuje się założenie, że emisja CO</w:t>
      </w:r>
      <w:r w:rsidRPr="009C6BE4">
        <w:rPr>
          <w:vertAlign w:val="subscript"/>
        </w:rPr>
        <w:t>2</w:t>
      </w:r>
      <w:r>
        <w:t xml:space="preserve"> pochodzącego z produkcji energii metodą konwencjonalną, tzn. uzyskiwaną ze spalania węgla kamiennego, z uwzględnieniem wszelkich procesów logistycznych, w przeliczeniu na 1 kWh wynosi ca 800 – 1000g. Udział energii elektrycznej wyprodukowanej w oparciu o planowaną inwestycję, wiązać się będzie zatem z ograniczeniem emisji CO2, powstającego podczas produkcji ze źródeł konwencjonalnych, na poziomie od 4-5 </w:t>
      </w:r>
      <w:proofErr w:type="spellStart"/>
      <w:r>
        <w:t>kt</w:t>
      </w:r>
      <w:proofErr w:type="spellEnd"/>
      <w:r>
        <w:t xml:space="preserve">. Funkcjonowanie farmy fotowoltaicznej wiąże się również z ograniczeniem innych substancji zanieczyszczających. Z uwagi na lokalizację planowanej inwestycji w krajobrazie rolniczym, a także stosunkowo niewielką wysokością konstrukcji, oddziaływanie na krajobraz nie wiąże się z pogorszeniem jego obecnej wartości. Zaplanowany sposób aranżacji przestrzeni zajmowanej przez panele fotowoltaiczne, z zachowaniem lokalnych walorów przyrodniczych umożliwia realizację przedsięwzięcia zgodnie z założeniami zrównoważonego rozwoju. </w:t>
      </w:r>
    </w:p>
    <w:p w14:paraId="3775D463" w14:textId="77777777" w:rsidR="009C6BE4" w:rsidRDefault="009C6BE4" w:rsidP="009C6BE4">
      <w:pPr>
        <w:spacing w:line="360" w:lineRule="auto"/>
        <w:ind w:firstLine="708"/>
      </w:pPr>
      <w:r>
        <w:t>Ze względu na specyfikę instalacji fotowoltaicznych oraz znaczne oddalenie względem istniejących inwestycji, mogących wywoływać negatywne oddziaływanie na środowisko przyrodnicze, nie przewiduje się wystąpienia skumulowanego efektu negatywnych oddziaływań. Na etapie realizacji i funkcjonowania przedsięwzięcia przyjęto szereg rozwiązań projektowych, technicznych i technologicznych chroniących środowisko. Wszelkie działania związane z procesem budowy prowadzone będą zgodnie z zasadami sztuki budowlanej, uwzględnieniem właściwej organizacji prac budowlanych oraz odrębnymi przepisami wynikającymi z ich realizacji.</w:t>
      </w:r>
    </w:p>
    <w:p w14:paraId="3E61A09F" w14:textId="77777777" w:rsidR="009C6BE4" w:rsidRDefault="009C6BE4" w:rsidP="009C6BE4">
      <w:pPr>
        <w:spacing w:line="360" w:lineRule="auto"/>
        <w:ind w:firstLine="708"/>
      </w:pPr>
      <w:r>
        <w:t xml:space="preserve">Zaproponowaną przez Inwestora lokalizację oraz sposób realizacji planowanego przedsięwzięcia należy uznać za najkorzystniejsze dla środowiska, a zaproponowane rozwiązania projektowe nie przyczynią się do pogorszenia jego jakości. </w:t>
      </w:r>
    </w:p>
    <w:p w14:paraId="425BD89E" w14:textId="77777777" w:rsidR="009C6BE4" w:rsidRDefault="009C6BE4" w:rsidP="009C6BE4">
      <w:pPr>
        <w:spacing w:line="360" w:lineRule="auto"/>
        <w:ind w:firstLine="708"/>
      </w:pPr>
      <w:r>
        <w:t>Planowana inwestycja podczas eksploatacji będzie miała korzystny wpływ na spadek poziomu emisji gazów cieplarnianych do powietrza.</w:t>
      </w:r>
    </w:p>
    <w:p w14:paraId="5891EB9B" w14:textId="77777777" w:rsidR="009C6BE4" w:rsidRDefault="009C6BE4" w:rsidP="009C6BE4">
      <w:pPr>
        <w:spacing w:line="360" w:lineRule="auto"/>
        <w:ind w:firstLine="708"/>
      </w:pPr>
      <w:r>
        <w:t xml:space="preserve">Planowane przedsięwzięcie realizowane będzie z zachowaniem najważniejszych zasobów środowiska, jakimi są wody podziemne, gleba, powietrze, a także zasobów naturalnych oraz ograniczenia uciążliwości dla terenów sąsiednich. Przewidywane do realizacji w projektowanym przedsięwzięciu rozwiązania </w:t>
      </w:r>
      <w:proofErr w:type="spellStart"/>
      <w:r>
        <w:t>techniczno</w:t>
      </w:r>
      <w:proofErr w:type="spellEnd"/>
      <w:r>
        <w:t xml:space="preserve"> – technologiczne reprezentują bardzo dobry poziom ogólnoświatowy, a ich zastosowanie jest uzasadnione z punktu widzenia ekonomii i ochrony środowiska.</w:t>
      </w:r>
    </w:p>
    <w:p w14:paraId="71087AB6" w14:textId="77777777" w:rsidR="009C6BE4" w:rsidRDefault="009C6BE4" w:rsidP="009C6BE4">
      <w:pPr>
        <w:spacing w:line="360" w:lineRule="auto"/>
        <w:ind w:firstLine="708"/>
      </w:pPr>
      <w:r>
        <w:t xml:space="preserve">Biorąc pod uwagę ilość odpadów powstających w procesie produkcji energii elektrycznej metodami konwencjonalnymi, w szerokiej skali </w:t>
      </w:r>
      <w:proofErr w:type="spellStart"/>
      <w:r>
        <w:t>przestrzenno</w:t>
      </w:r>
      <w:proofErr w:type="spellEnd"/>
      <w:r>
        <w:t xml:space="preserve">–czasowej można ocenić, iż realizacja inwestycji, polegającej na budowie elektrowni fotowoltaicznej, jest rozwiązaniem sprzyjającym dla środowiska. Elektrownia wytwarzająca energię ze słońca jest przedsięwzięciem proekologicznym, produkującym energię z odnawialnego źródła energii, jakim jest energia słoneczna. Panele fotowoltaiczne nie powodują emisji hałasu, wibracji, a ich praca nie wiąże się z wytwarzaniem odpadów oraz emisją zanieczyszczeń. </w:t>
      </w:r>
    </w:p>
    <w:p w14:paraId="6D589D6A" w14:textId="77777777" w:rsidR="009C6BE4" w:rsidRDefault="009C6BE4" w:rsidP="009C6BE4">
      <w:pPr>
        <w:spacing w:line="360" w:lineRule="auto"/>
        <w:ind w:firstLine="708"/>
      </w:pPr>
      <w:r>
        <w:lastRenderedPageBreak/>
        <w:t xml:space="preserve">Na etapie realizacji przedsięwzięcia w wariancie proponowanym przez wnioskodawcę nie dojdzie do przemieszczania warstw ziemnych. Konstrukcja pod panele fotowoltaiczne dostarczona zostanie na budowę w postaci gotowych elementów. Wykonana zostanie na podstawie projektu wykonawczego z wysoką dokładnością wymiarów. Niewielkie ilości mas ziemnych mogą powstać podczas wykopów pod kable i zostaną zagospodarowane na miejscu do </w:t>
      </w:r>
      <w:proofErr w:type="spellStart"/>
      <w:r>
        <w:t>mikroniwelacji</w:t>
      </w:r>
      <w:proofErr w:type="spellEnd"/>
      <w:r>
        <w:t xml:space="preserve"> terenu. Odpady przekazywane będą podmiotom posiadającym wymagane prawem zezwolenia na gospodarowanie odpadami.</w:t>
      </w:r>
    </w:p>
    <w:p w14:paraId="7B9BCABD" w14:textId="77777777" w:rsidR="009C6BE4" w:rsidRDefault="009C6BE4" w:rsidP="009C6BE4">
      <w:pPr>
        <w:spacing w:line="360" w:lineRule="auto"/>
        <w:ind w:firstLine="708"/>
      </w:pPr>
      <w:r>
        <w:t>W wariancie tym realizacja przedsięwzięcia spowoduje nieznaczne przekształcenie profilu glebowego, poprzez niewielką ingerencję w powierzchnię ziemi, uwidocznioną w posadowieniu w gruncie konstrukcji pod panele fotowoltaiczne (użyta metoda wbijania/palowania elementów konstrukcji bez użycia betonu), co jednak nie pociągnie za sobą zmian w postaci zachwiania równowagi przyrodniczej w środowisku lokalnym i na większym obszarze. Przedsięwzięcie nie spowoduje zmiany rzeźby terenu. Na etapie budowy stosowane będą typowe urządzenia, bez konieczności użycia wysokich konstrukcji wieżowych. Sama konstrukcja paneli fotowoltaicznych jak i konstrukcji wsporczych nie jest wysoka może sięgać maksymalnie do 5 m, co powoduje, że nie będzie widoczna z większej odległości.</w:t>
      </w:r>
    </w:p>
    <w:p w14:paraId="228076B3" w14:textId="32A9BDD2" w:rsidR="009C6BE4" w:rsidRDefault="009C6BE4" w:rsidP="009C6BE4">
      <w:pPr>
        <w:spacing w:line="360" w:lineRule="auto"/>
        <w:ind w:firstLine="708"/>
      </w:pPr>
      <w:r>
        <w:t xml:space="preserve">Przedsięwzięcie, w fazie realizacji, jest potencjalnym źródłem emisji substancji pyłowych i gazowych do środowiska. Ze względu na charakter prac możliwy jest wzrost zapylenia oraz stężeń </w:t>
      </w:r>
      <w:proofErr w:type="spellStart"/>
      <w:r>
        <w:t>NOx</w:t>
      </w:r>
      <w:proofErr w:type="spellEnd"/>
      <w:r>
        <w:t xml:space="preserve"> i węglowodorów w sąsiedztwie terenu objętego przedsięwzięciem. Zmiany te jednak nie są znaczące i nie wpłyną na pogorszenie jakości powietrza w sąsiedztwie planowanego przedsięwzięcia w dłuższym okresie czasu. W fazie eksploatacji planowana instalacja jest </w:t>
      </w:r>
      <w:proofErr w:type="spellStart"/>
      <w:r>
        <w:t>bezemisyjna</w:t>
      </w:r>
      <w:proofErr w:type="spellEnd"/>
      <w:r>
        <w:t>.</w:t>
      </w:r>
    </w:p>
    <w:p w14:paraId="35568805" w14:textId="77777777" w:rsidR="009C6BE4" w:rsidRDefault="009C6BE4" w:rsidP="009C6BE4">
      <w:pPr>
        <w:spacing w:line="360" w:lineRule="auto"/>
        <w:ind w:firstLine="708"/>
      </w:pPr>
      <w:r>
        <w:t>Emisja pola i promieniowania elektromagnetycznego będzie miała znaczenie marginalne. Instalacja fotowoltaiczna pracuje z napięciem stałym i zmiennym, niskim lub średnim, a więc podobnie jak urządzenia powszechnego użytku.</w:t>
      </w:r>
    </w:p>
    <w:p w14:paraId="53ACFD3C" w14:textId="77777777" w:rsidR="009C6BE4" w:rsidRDefault="009C6BE4" w:rsidP="009C6BE4">
      <w:pPr>
        <w:spacing w:line="360" w:lineRule="auto"/>
        <w:ind w:firstLine="708"/>
      </w:pPr>
      <w:r>
        <w:t>Na etapie budowy powstawać będą ścieki socjalne, związane z bytnością na terenie budowy pracowników. Ścieki te będą zbierane w szczelnych zbiornikach (najczęściej stanowiących wyposażenie przenośnych kabin sanitarnych typu TOI-TOI). Na etapie realizacji, a następnie eksploatacji instalacji fotowoltaicznych, nie powstają żadne ścieki, które mogłyby zanieczyścić glebę. Wody opadowe będą swobodnie infiltrowały w głąb gruntu, odprowadzane będą więc w sposób naturalny.</w:t>
      </w:r>
    </w:p>
    <w:p w14:paraId="2E7BC356" w14:textId="77777777" w:rsidR="009C6BE4" w:rsidRDefault="009C6BE4" w:rsidP="009C6BE4">
      <w:pPr>
        <w:spacing w:line="360" w:lineRule="auto"/>
        <w:ind w:firstLine="708"/>
      </w:pPr>
      <w:r>
        <w:t>Przy realizacji zamierzenia inwestycyjnego nie prognozuje się powstawania oddziaływań na dobra materialne. W wariancie proponowanym przez inwestora, ze względu na znaczną odległość od najbliższych zabytków chronionych, nie zidentyfikowano negatywnych oddziaływań na zabytki lub krajobraz kulturowy.</w:t>
      </w:r>
    </w:p>
    <w:p w14:paraId="5D017A3B" w14:textId="28C9F6CD" w:rsidR="009C6BE4" w:rsidRDefault="009C6BE4" w:rsidP="009C6BE4">
      <w:pPr>
        <w:spacing w:line="360" w:lineRule="auto"/>
        <w:ind w:firstLine="708"/>
      </w:pPr>
      <w:r>
        <w:t>Z uwagi na usytuowanie przedsięwzięcia oraz zakres i skalę emisji substancji i energii do środowiska, nie prognozuje się oddziaływania na kraje sąsiednie.</w:t>
      </w:r>
    </w:p>
    <w:p w14:paraId="1CBB07EC" w14:textId="197BE4C2" w:rsidR="009C6BE4" w:rsidRDefault="009C6BE4" w:rsidP="009C6BE4">
      <w:pPr>
        <w:spacing w:line="360" w:lineRule="auto"/>
        <w:ind w:firstLine="708"/>
      </w:pPr>
      <w:r>
        <w:t xml:space="preserve">Zmiana sposobu zagospodarowania będzie miała charakter wyłącznie czasowy i będzie całkowicie odwracalna. Dodatkową zaletą instalacji jest likwidacja negatywnego wpływu rolnictwa na </w:t>
      </w:r>
      <w:r>
        <w:lastRenderedPageBreak/>
        <w:t xml:space="preserve">powierzchnie wykorzystywane dotychczas do celów uprawnych (nawozów oraz środków owadobójczych, grzybobójczych i in.). Przewiduje się, iż zmiana dotychczasowego sposobu użytkowania gruntów o niskich walorach przydatności rolniczej dla celów energetyki słonecznej przyczyni się do zwiększenia różnorodności fitocenotycznej roślin niskopiennych oraz traw. Utrzymanie roślinności przyczyni się do zachowania ochronnej funkcji przeciw działającej erozji wietrznej gleb, na którą narażone są rekultywowane w kierunku rolnym gleby. </w:t>
      </w:r>
    </w:p>
    <w:p w14:paraId="4E2B9E15" w14:textId="77777777" w:rsidR="009C6BE4" w:rsidRDefault="009C6BE4" w:rsidP="009C6BE4">
      <w:pPr>
        <w:spacing w:line="360" w:lineRule="auto"/>
        <w:ind w:firstLine="708"/>
      </w:pPr>
      <w:r>
        <w:t xml:space="preserve">Proponowany wariant jest również wariantem najbardziej korzystnym dla środowiska. Racjonalizacja zużycia energii, surowców i materiałów wraz ze wzrostem udziału wykorzystywanych zasobów odnawialnych jest zgodna z założeniami polityki energetycznej kraju oraz dążeniem do minimalizacji emisji gazów cieplarnianych oraz zanieczyszczeń powietrza. Zgodnie z zasadą zrównoważonego rozwoju, każda prowadzona działalność powinna być prowadzona w sposób nie powodujący degradacji naturalnych walorów przyrodniczych środowiska. </w:t>
      </w:r>
    </w:p>
    <w:p w14:paraId="4790688A" w14:textId="4103AFD5" w:rsidR="009C6BE4" w:rsidRDefault="009C6BE4" w:rsidP="009C6BE4">
      <w:pPr>
        <w:spacing w:line="360" w:lineRule="auto"/>
        <w:ind w:firstLine="708"/>
      </w:pPr>
      <w:r>
        <w:t xml:space="preserve">Lokalizacja inwestycji nie będzie stanowiła zagrożenia dla środowiska naturalnego oraz zdrowia publicznego okolicznych mieszkańców. Obszar, na którym planuje się realizację przedsięwzięcia, ze względu na silną antropopresję, charakteryzuje się niską różnorodnością przyrodniczą. Funkcjonowanie elektrowni fotowoltaicznej nie jest związane także ze zjawiskami niepożądanymi, jak nadmierna emisja hałasu, emisją wibracji, wytwarzaniem odpadów, nie zachodzi konieczność niwelacji terenu, niszczenia stanowisk roślin chronionych. </w:t>
      </w:r>
    </w:p>
    <w:p w14:paraId="479821A5" w14:textId="0A074DE1" w:rsidR="009C6BE4" w:rsidRDefault="009C6BE4" w:rsidP="009C6BE4">
      <w:pPr>
        <w:spacing w:line="360" w:lineRule="auto"/>
        <w:ind w:firstLine="708"/>
      </w:pPr>
      <w:r>
        <w:t>Pole uprawne wykorzystywane rolniczo zostanie zastąpione przez zbiorowiska łąkowe i murawy, przyczyniając się do zwiększenia różnorodności fitocenotycznej. Funkcjonowanie elektrowni słonecznej nie wpłynie na pogorszenie standardów jakości środowiska, bezpośrednio przyczyni się do ochrony powietrza.</w:t>
      </w:r>
    </w:p>
    <w:p w14:paraId="5008ECFC" w14:textId="6A367E4C" w:rsidR="003F22BA" w:rsidRDefault="00303EF0" w:rsidP="00303EF0">
      <w:pPr>
        <w:spacing w:line="360" w:lineRule="auto"/>
        <w:ind w:firstLine="708"/>
      </w:pPr>
      <w:r>
        <w:t xml:space="preserve">Wariant wnioskodawcy jest wariantem najbardziej korzystnym dla Inwestora oraz według analiz najbardziej korzystnym dla środowiska. </w:t>
      </w:r>
      <w:r w:rsidR="00497E85">
        <w:t>Etap realizacji, w wariancie inwestycyjnym, polegać będzie na posadowieniu w gruncie konstrukcji pod panele fotowoltaiczne. Zakłada się zakotwienie elementu stalowego metodą wbijania, bez zastosowania fundamentu betonowego.</w:t>
      </w:r>
    </w:p>
    <w:p w14:paraId="1F0906BD" w14:textId="77777777" w:rsidR="00303EF0" w:rsidRDefault="00303EF0" w:rsidP="00497E85">
      <w:pPr>
        <w:spacing w:line="360" w:lineRule="auto"/>
        <w:ind w:firstLine="708"/>
      </w:pPr>
    </w:p>
    <w:p w14:paraId="53E964B2" w14:textId="69E0EAEB" w:rsidR="00497E85" w:rsidRDefault="00497E85" w:rsidP="00497E85">
      <w:pPr>
        <w:spacing w:line="360" w:lineRule="auto"/>
        <w:jc w:val="center"/>
        <w:rPr>
          <w:b/>
          <w:bCs/>
        </w:rPr>
      </w:pPr>
      <w:r w:rsidRPr="00497E85">
        <w:rPr>
          <w:b/>
          <w:bCs/>
        </w:rPr>
        <w:t xml:space="preserve">I. Wariant </w:t>
      </w:r>
      <w:r>
        <w:rPr>
          <w:b/>
          <w:bCs/>
        </w:rPr>
        <w:t>alternatywny</w:t>
      </w:r>
    </w:p>
    <w:p w14:paraId="5109D243" w14:textId="77777777" w:rsidR="00485C7A" w:rsidRPr="00485C7A" w:rsidRDefault="00485C7A" w:rsidP="00485C7A">
      <w:pPr>
        <w:spacing w:line="360" w:lineRule="auto"/>
        <w:ind w:firstLine="708"/>
        <w:rPr>
          <w:szCs w:val="22"/>
        </w:rPr>
      </w:pPr>
      <w:r w:rsidRPr="00485C7A">
        <w:rPr>
          <w:szCs w:val="22"/>
        </w:rPr>
        <w:t>Na etapie planowania przedmiotowego przedsięwzięcia rozpatrywano wiele możliwych rozwiązań, zarówno lokalizacyjnych jak również technicznych. Inwestycje związane z budową farm fotowoltaicznych pozwalają na zachowanie bardzo dużej elastyczności zarówno w zakresie kształtu całej instalacji, jak również rozmieszczenia w jej obrębie poszczególnych elementów.</w:t>
      </w:r>
    </w:p>
    <w:p w14:paraId="52EA7BA2" w14:textId="77777777" w:rsidR="00485C7A" w:rsidRDefault="00485C7A" w:rsidP="00485C7A">
      <w:pPr>
        <w:spacing w:line="360" w:lineRule="auto"/>
        <w:rPr>
          <w:szCs w:val="22"/>
        </w:rPr>
      </w:pPr>
    </w:p>
    <w:p w14:paraId="00D43D18" w14:textId="708FACF1" w:rsidR="00485C7A" w:rsidRPr="00485C7A" w:rsidRDefault="00485C7A" w:rsidP="00485C7A">
      <w:pPr>
        <w:spacing w:line="360" w:lineRule="auto"/>
        <w:rPr>
          <w:szCs w:val="22"/>
        </w:rPr>
      </w:pPr>
      <w:r w:rsidRPr="00485C7A">
        <w:rPr>
          <w:szCs w:val="22"/>
        </w:rPr>
        <w:t xml:space="preserve">Wybierając lokalizację farmy posłużono się następującymi kryteriami: </w:t>
      </w:r>
    </w:p>
    <w:p w14:paraId="693872A5" w14:textId="77777777" w:rsidR="00485C7A" w:rsidRPr="00485C7A" w:rsidRDefault="00485C7A" w:rsidP="00485C7A">
      <w:pPr>
        <w:spacing w:line="360" w:lineRule="auto"/>
        <w:rPr>
          <w:szCs w:val="22"/>
        </w:rPr>
      </w:pPr>
      <w:r w:rsidRPr="00485C7A">
        <w:rPr>
          <w:szCs w:val="22"/>
        </w:rPr>
        <w:t>•</w:t>
      </w:r>
      <w:r w:rsidRPr="00485C7A">
        <w:rPr>
          <w:szCs w:val="22"/>
        </w:rPr>
        <w:tab/>
        <w:t>dostępność infrastruktury energetycznej,</w:t>
      </w:r>
    </w:p>
    <w:p w14:paraId="3593153C" w14:textId="77777777" w:rsidR="00485C7A" w:rsidRPr="00485C7A" w:rsidRDefault="00485C7A" w:rsidP="00485C7A">
      <w:pPr>
        <w:spacing w:line="360" w:lineRule="auto"/>
        <w:rPr>
          <w:szCs w:val="22"/>
        </w:rPr>
      </w:pPr>
      <w:r w:rsidRPr="00485C7A">
        <w:rPr>
          <w:szCs w:val="22"/>
        </w:rPr>
        <w:t>•</w:t>
      </w:r>
      <w:r w:rsidRPr="00485C7A">
        <w:rPr>
          <w:szCs w:val="22"/>
        </w:rPr>
        <w:tab/>
        <w:t xml:space="preserve">brak spadków, bądź zbocze o niewielkich spadkach i ekspozycji południowej, </w:t>
      </w:r>
    </w:p>
    <w:p w14:paraId="66A27650" w14:textId="77777777" w:rsidR="00485C7A" w:rsidRPr="00485C7A" w:rsidRDefault="00485C7A" w:rsidP="00485C7A">
      <w:pPr>
        <w:spacing w:line="360" w:lineRule="auto"/>
        <w:rPr>
          <w:szCs w:val="22"/>
        </w:rPr>
      </w:pPr>
      <w:r w:rsidRPr="00485C7A">
        <w:rPr>
          <w:szCs w:val="22"/>
        </w:rPr>
        <w:t>•</w:t>
      </w:r>
      <w:r w:rsidRPr="00485C7A">
        <w:rPr>
          <w:szCs w:val="22"/>
        </w:rPr>
        <w:tab/>
        <w:t xml:space="preserve">tereny zdegradowane, przemysłowe bądź rolne o niskiej klasie bonitacyjnej, </w:t>
      </w:r>
    </w:p>
    <w:p w14:paraId="01A1BAE6" w14:textId="77777777" w:rsidR="00485C7A" w:rsidRPr="00485C7A" w:rsidRDefault="00485C7A" w:rsidP="00485C7A">
      <w:pPr>
        <w:spacing w:line="360" w:lineRule="auto"/>
        <w:rPr>
          <w:szCs w:val="22"/>
        </w:rPr>
      </w:pPr>
      <w:r w:rsidRPr="00485C7A">
        <w:rPr>
          <w:szCs w:val="22"/>
        </w:rPr>
        <w:t>•</w:t>
      </w:r>
      <w:r w:rsidRPr="00485C7A">
        <w:rPr>
          <w:szCs w:val="22"/>
        </w:rPr>
        <w:tab/>
        <w:t xml:space="preserve">możliwość wydzielenia terenu farmy o regularnym kształcie, </w:t>
      </w:r>
    </w:p>
    <w:p w14:paraId="348BC93F" w14:textId="77777777" w:rsidR="00485C7A" w:rsidRPr="00485C7A" w:rsidRDefault="00485C7A" w:rsidP="00485C7A">
      <w:pPr>
        <w:spacing w:line="360" w:lineRule="auto"/>
        <w:rPr>
          <w:szCs w:val="22"/>
        </w:rPr>
      </w:pPr>
      <w:r w:rsidRPr="00485C7A">
        <w:rPr>
          <w:szCs w:val="22"/>
        </w:rPr>
        <w:lastRenderedPageBreak/>
        <w:t>•</w:t>
      </w:r>
      <w:r w:rsidRPr="00485C7A">
        <w:rPr>
          <w:szCs w:val="22"/>
        </w:rPr>
        <w:tab/>
        <w:t xml:space="preserve">możliwość zlokalizowania transformatorów przynajmniej 100 m od budynków mieszkalnych,  </w:t>
      </w:r>
    </w:p>
    <w:p w14:paraId="71B4387F" w14:textId="4C1E1D0C" w:rsidR="00485C7A" w:rsidRPr="00485C7A" w:rsidRDefault="00485C7A" w:rsidP="00485C7A">
      <w:pPr>
        <w:spacing w:line="360" w:lineRule="auto"/>
        <w:rPr>
          <w:szCs w:val="22"/>
        </w:rPr>
      </w:pPr>
      <w:r w:rsidRPr="00485C7A">
        <w:rPr>
          <w:szCs w:val="22"/>
        </w:rPr>
        <w:t>•</w:t>
      </w:r>
      <w:r w:rsidRPr="00485C7A">
        <w:rPr>
          <w:szCs w:val="22"/>
        </w:rPr>
        <w:tab/>
        <w:t>brak elementów powodujących zacienienie</w:t>
      </w:r>
      <w:r>
        <w:rPr>
          <w:szCs w:val="22"/>
        </w:rPr>
        <w:t>.</w:t>
      </w:r>
    </w:p>
    <w:p w14:paraId="29E857D6" w14:textId="77777777" w:rsidR="00485C7A" w:rsidRPr="00485C7A" w:rsidRDefault="00485C7A" w:rsidP="00485C7A">
      <w:pPr>
        <w:spacing w:line="360" w:lineRule="auto"/>
        <w:rPr>
          <w:szCs w:val="22"/>
        </w:rPr>
      </w:pPr>
    </w:p>
    <w:p w14:paraId="4C5BAB39" w14:textId="65E7CD45" w:rsidR="00485C7A" w:rsidRPr="00485C7A" w:rsidRDefault="00485C7A" w:rsidP="00485C7A">
      <w:pPr>
        <w:spacing w:line="360" w:lineRule="auto"/>
        <w:ind w:firstLine="708"/>
        <w:rPr>
          <w:szCs w:val="22"/>
        </w:rPr>
      </w:pPr>
      <w:r w:rsidRPr="00485C7A">
        <w:rPr>
          <w:szCs w:val="22"/>
        </w:rPr>
        <w:t>Zakładano wariant związany z trwałym zakotwieniem elementu stalowego pod panele przy zastosowaniu wielkogabarytowego fundamentu żelbetowego</w:t>
      </w:r>
      <w:r>
        <w:rPr>
          <w:szCs w:val="22"/>
        </w:rPr>
        <w:t xml:space="preserve"> </w:t>
      </w:r>
      <w:r w:rsidRPr="00485C7A">
        <w:rPr>
          <w:szCs w:val="22"/>
        </w:rPr>
        <w:t>o głębokości zależnej od badań geologicznych. W wyniku realizacji przedsięwzięcia w wariancie alternatywnym nie przewiduje się powstawania znaczącej ilości odpadów. Wszelkie masy ziemne, pochodzące</w:t>
      </w:r>
      <w:r>
        <w:rPr>
          <w:szCs w:val="22"/>
        </w:rPr>
        <w:t xml:space="preserve"> </w:t>
      </w:r>
      <w:r w:rsidRPr="00485C7A">
        <w:rPr>
          <w:szCs w:val="22"/>
        </w:rPr>
        <w:t xml:space="preserve">z wykopów pod fundamenty konstrukcji wsporczych zostaną zagospodarowane na miejscu do </w:t>
      </w:r>
      <w:proofErr w:type="spellStart"/>
      <w:r w:rsidRPr="00485C7A">
        <w:rPr>
          <w:szCs w:val="22"/>
        </w:rPr>
        <w:t>mikroniwelacji</w:t>
      </w:r>
      <w:proofErr w:type="spellEnd"/>
      <w:r w:rsidRPr="00485C7A">
        <w:rPr>
          <w:szCs w:val="22"/>
        </w:rPr>
        <w:t xml:space="preserve"> terenu. Na etapie eksploatacji do powstałych odpadów zaliczyć można odpady z grupy 15 – głównie odpady opakowaniowe i grupy 17 – m.in. odpady z betonu. Za odpady te odpowiedzialne są firmy świadczące usługi na rzecz operatora. Firmy te, jako świadczące usługę, zgodnie z zapisami ustawy</w:t>
      </w:r>
      <w:r>
        <w:rPr>
          <w:szCs w:val="22"/>
        </w:rPr>
        <w:t xml:space="preserve"> </w:t>
      </w:r>
      <w:r w:rsidRPr="00485C7A">
        <w:rPr>
          <w:szCs w:val="22"/>
        </w:rPr>
        <w:t>o</w:t>
      </w:r>
      <w:r>
        <w:rPr>
          <w:szCs w:val="22"/>
        </w:rPr>
        <w:t xml:space="preserve"> </w:t>
      </w:r>
      <w:r w:rsidRPr="00485C7A">
        <w:rPr>
          <w:szCs w:val="22"/>
        </w:rPr>
        <w:t>odpadach odpowiedzialne są za odpady wytwarzane w wyniku świadczenia usług.</w:t>
      </w:r>
      <w:r>
        <w:rPr>
          <w:szCs w:val="22"/>
        </w:rPr>
        <w:t xml:space="preserve"> </w:t>
      </w:r>
      <w:r w:rsidRPr="00485C7A">
        <w:rPr>
          <w:szCs w:val="22"/>
        </w:rPr>
        <w:t>W wariancie tym realizacja przedsięwzięcia spowoduje przekształcenie profilu glebowego poprzez zaplanowane do wykonania wykopy niezbędne do realizacji fundamentów betonowych, nie pociągnie to za sobą zmian w postaci zachwiania równowagi przyrodniczej w środowisku lokalnym i na większym obszarze, wpłynie jednak na przekształcenie warstwy glebowej i zmniejszenie powierzchni biologicznie czynnej terenu. Na etapie budowy stosowane będą typowe urządzenia, bez konieczności użycia wysokich konstrukcji wieżowych. Sama konstrukcja paneli fotowoltaicznych jak i konstrukcji wsporczych nie jest wysoka – może sięgać max. do 5 m, co powoduje, że nie będzie widoczna z większej odległości.</w:t>
      </w:r>
      <w:r>
        <w:rPr>
          <w:szCs w:val="22"/>
        </w:rPr>
        <w:t xml:space="preserve"> </w:t>
      </w:r>
      <w:r w:rsidRPr="00485C7A">
        <w:rPr>
          <w:szCs w:val="22"/>
        </w:rPr>
        <w:t xml:space="preserve">Ze względu na szerszy zakres planowanych prac, związany z zastosowaniem wielkogabarytowego fundamentu betonowego, prognozuje się większą emisję zanieczyszczeń do powietrza niż w wariancie </w:t>
      </w:r>
      <w:r>
        <w:rPr>
          <w:szCs w:val="22"/>
        </w:rPr>
        <w:t>wnioskodawcy</w:t>
      </w:r>
      <w:r w:rsidRPr="00485C7A">
        <w:rPr>
          <w:szCs w:val="22"/>
        </w:rPr>
        <w:t>, w tym w szczególności w zakresie emisji pyłów.</w:t>
      </w:r>
      <w:r>
        <w:rPr>
          <w:szCs w:val="22"/>
        </w:rPr>
        <w:t xml:space="preserve"> </w:t>
      </w:r>
      <w:r w:rsidRPr="00485C7A">
        <w:rPr>
          <w:szCs w:val="22"/>
        </w:rPr>
        <w:t>Emisja pola i promieniowania elektromagnetycznego będzie miała znaczenie marginalne. Instalacja fotowoltaiczna pracuje z napięciem stałym i zmiennym, niskim lub średnim, a więc podobnie jak urządzenia powszechnego użytku.</w:t>
      </w:r>
    </w:p>
    <w:p w14:paraId="2268EA1B" w14:textId="77777777" w:rsidR="00485C7A" w:rsidRDefault="00485C7A" w:rsidP="00485C7A">
      <w:pPr>
        <w:spacing w:line="360" w:lineRule="auto"/>
        <w:ind w:firstLine="708"/>
        <w:rPr>
          <w:szCs w:val="22"/>
        </w:rPr>
      </w:pPr>
      <w:r w:rsidRPr="00485C7A">
        <w:rPr>
          <w:szCs w:val="22"/>
        </w:rPr>
        <w:t>Na etapie budowy powstawać będą wyłącznie ścieki socjalne, związane z bytnością na terenie budowy pracowników. Ścieki te będą zbierane w szczelnych zbiornikach (najczęściej stanowiących wyposażenie przenośnych kabin sanitarnych typu TOI-TOI). W trakcie eksploatacji przedsięwzięcia będą powstawały wyłącznie czyste wody opadowe i roztopowe, które będą swobodnie infiltrowały w głąb gruntu. Proces odprowadzania wód nie zostanie naruszony. Nie przewiduje się negatywnych oddziaływań.</w:t>
      </w:r>
      <w:r>
        <w:rPr>
          <w:szCs w:val="22"/>
        </w:rPr>
        <w:t xml:space="preserve"> </w:t>
      </w:r>
      <w:r w:rsidRPr="00485C7A">
        <w:rPr>
          <w:szCs w:val="22"/>
        </w:rPr>
        <w:t>Przy realizacji zamierzenia inwestycyjnego nie prognozuje się powstawania oddziaływań na dobra materialne.</w:t>
      </w:r>
      <w:r>
        <w:rPr>
          <w:szCs w:val="22"/>
        </w:rPr>
        <w:t xml:space="preserve"> </w:t>
      </w:r>
      <w:r w:rsidRPr="00485C7A">
        <w:rPr>
          <w:szCs w:val="22"/>
        </w:rPr>
        <w:t>W wariancie alternatywnym nie zidentyfikowano możliwości wystąpienia znaczących oddziaływań na zabytki i krajobraz kulturowy.</w:t>
      </w:r>
      <w:r>
        <w:rPr>
          <w:szCs w:val="22"/>
        </w:rPr>
        <w:t xml:space="preserve"> </w:t>
      </w:r>
      <w:r w:rsidRPr="00485C7A">
        <w:rPr>
          <w:szCs w:val="22"/>
        </w:rPr>
        <w:t>Z uwagi na usytuowanie przedsięwzięcia oraz zakres i skalę emisji substancji i energii do środowiska, nie prognozuje się oddziaływania na kraje sąsiednie.</w:t>
      </w:r>
      <w:r>
        <w:rPr>
          <w:szCs w:val="22"/>
        </w:rPr>
        <w:t xml:space="preserve"> </w:t>
      </w:r>
    </w:p>
    <w:p w14:paraId="60510EAC" w14:textId="0CA9025C" w:rsidR="00303EF0" w:rsidRPr="00485C7A" w:rsidRDefault="00303EF0" w:rsidP="00485C7A">
      <w:pPr>
        <w:spacing w:line="360" w:lineRule="auto"/>
        <w:rPr>
          <w:szCs w:val="22"/>
        </w:rPr>
      </w:pPr>
    </w:p>
    <w:tbl>
      <w:tblPr>
        <w:tblStyle w:val="Tabela-Siatka"/>
        <w:tblW w:w="0" w:type="auto"/>
        <w:tblLook w:val="04A0" w:firstRow="1" w:lastRow="0" w:firstColumn="1" w:lastColumn="0" w:noHBand="0" w:noVBand="1"/>
      </w:tblPr>
      <w:tblGrid>
        <w:gridCol w:w="3011"/>
        <w:gridCol w:w="3000"/>
        <w:gridCol w:w="11"/>
        <w:gridCol w:w="3012"/>
      </w:tblGrid>
      <w:tr w:rsidR="00B27D95" w14:paraId="06E81E64" w14:textId="77777777" w:rsidTr="00433A52">
        <w:tc>
          <w:tcPr>
            <w:tcW w:w="3011" w:type="dxa"/>
          </w:tcPr>
          <w:p w14:paraId="1B64570A" w14:textId="77777777" w:rsidR="00B27D95" w:rsidRDefault="00B27D95" w:rsidP="00433A52">
            <w:pPr>
              <w:spacing w:line="360" w:lineRule="auto"/>
            </w:pPr>
            <w:r>
              <w:rPr>
                <w:b/>
                <w:bCs/>
              </w:rPr>
              <w:t xml:space="preserve">Oddziaływanie </w:t>
            </w:r>
          </w:p>
        </w:tc>
        <w:tc>
          <w:tcPr>
            <w:tcW w:w="3011" w:type="dxa"/>
            <w:gridSpan w:val="2"/>
          </w:tcPr>
          <w:p w14:paraId="736BCE7B" w14:textId="77777777" w:rsidR="00B27D95" w:rsidRDefault="00B27D95" w:rsidP="00433A52">
            <w:pPr>
              <w:spacing w:line="360" w:lineRule="auto"/>
            </w:pPr>
            <w:r>
              <w:rPr>
                <w:b/>
                <w:bCs/>
              </w:rPr>
              <w:t xml:space="preserve">Wariant inwestorski </w:t>
            </w:r>
          </w:p>
        </w:tc>
        <w:tc>
          <w:tcPr>
            <w:tcW w:w="3012" w:type="dxa"/>
          </w:tcPr>
          <w:p w14:paraId="09DD3933" w14:textId="77777777" w:rsidR="00B27D95" w:rsidRDefault="00B27D95" w:rsidP="00433A52">
            <w:pPr>
              <w:spacing w:line="360" w:lineRule="auto"/>
            </w:pPr>
            <w:r>
              <w:rPr>
                <w:b/>
                <w:bCs/>
              </w:rPr>
              <w:t xml:space="preserve">Wariant alternatywny </w:t>
            </w:r>
          </w:p>
        </w:tc>
      </w:tr>
      <w:tr w:rsidR="00B27D95" w:rsidRPr="00347B75" w14:paraId="7B60412D" w14:textId="77777777" w:rsidTr="00433A52">
        <w:tc>
          <w:tcPr>
            <w:tcW w:w="3011" w:type="dxa"/>
          </w:tcPr>
          <w:p w14:paraId="11E29309" w14:textId="77777777" w:rsidR="00B27D95" w:rsidRDefault="00B27D95" w:rsidP="00433A52">
            <w:pPr>
              <w:pStyle w:val="Default"/>
              <w:rPr>
                <w:sz w:val="20"/>
                <w:szCs w:val="20"/>
              </w:rPr>
            </w:pPr>
            <w:r>
              <w:rPr>
                <w:b/>
                <w:bCs/>
                <w:sz w:val="20"/>
                <w:szCs w:val="20"/>
              </w:rPr>
              <w:t xml:space="preserve">W zakresie emisji </w:t>
            </w:r>
          </w:p>
          <w:p w14:paraId="3C2F764B" w14:textId="77777777" w:rsidR="00B27D95" w:rsidRDefault="00B27D95" w:rsidP="00433A52">
            <w:pPr>
              <w:pStyle w:val="Default"/>
              <w:rPr>
                <w:sz w:val="20"/>
                <w:szCs w:val="20"/>
              </w:rPr>
            </w:pPr>
            <w:r>
              <w:rPr>
                <w:b/>
                <w:bCs/>
                <w:sz w:val="20"/>
                <w:szCs w:val="20"/>
              </w:rPr>
              <w:t xml:space="preserve">gazów i pyłów do </w:t>
            </w:r>
          </w:p>
          <w:p w14:paraId="03D9F3AA" w14:textId="77777777" w:rsidR="00B27D95" w:rsidRDefault="00B27D95" w:rsidP="00433A52">
            <w:pPr>
              <w:spacing w:line="360" w:lineRule="auto"/>
            </w:pPr>
            <w:r>
              <w:rPr>
                <w:b/>
                <w:bCs/>
              </w:rPr>
              <w:lastRenderedPageBreak/>
              <w:t xml:space="preserve">atmosfery </w:t>
            </w:r>
          </w:p>
        </w:tc>
        <w:tc>
          <w:tcPr>
            <w:tcW w:w="3011" w:type="dxa"/>
            <w:gridSpan w:val="2"/>
          </w:tcPr>
          <w:p w14:paraId="5B65811F" w14:textId="77777777" w:rsidR="00B27D95" w:rsidRPr="00347B75" w:rsidRDefault="00B27D95" w:rsidP="00433A52">
            <w:r w:rsidRPr="00347B75">
              <w:lastRenderedPageBreak/>
              <w:t xml:space="preserve">Emisja niezorganizowana pochodząca ze sporadycznego ruchu pojazdów </w:t>
            </w:r>
            <w:r w:rsidRPr="00347B75">
              <w:lastRenderedPageBreak/>
              <w:t xml:space="preserve">samochodowych na obszarze opracowania. </w:t>
            </w:r>
          </w:p>
        </w:tc>
        <w:tc>
          <w:tcPr>
            <w:tcW w:w="3012" w:type="dxa"/>
          </w:tcPr>
          <w:p w14:paraId="60175D39" w14:textId="77777777" w:rsidR="00B27D95" w:rsidRPr="00347B75" w:rsidRDefault="00B27D95" w:rsidP="00433A52">
            <w:r w:rsidRPr="00347B75">
              <w:lastRenderedPageBreak/>
              <w:t xml:space="preserve">Emisja niezorganizowana pochodząca ze sporadycznego ruchu pojazdów </w:t>
            </w:r>
            <w:r w:rsidRPr="00347B75">
              <w:lastRenderedPageBreak/>
              <w:t>samochodowych na obszarze opracowania</w:t>
            </w:r>
            <w:r>
              <w:t xml:space="preserve">. </w:t>
            </w:r>
            <w:r w:rsidRPr="00347B75">
              <w:t xml:space="preserve">W porównaniu do wariantu </w:t>
            </w:r>
            <w:r>
              <w:t>inwestorskiego</w:t>
            </w:r>
            <w:r w:rsidRPr="00347B75">
              <w:t xml:space="preserve"> – nastąpi większa emisja gazów i pyłów ze względu na </w:t>
            </w:r>
            <w:r>
              <w:t>wykopy.</w:t>
            </w:r>
          </w:p>
        </w:tc>
      </w:tr>
      <w:tr w:rsidR="00B27D95" w:rsidRPr="00347B75" w14:paraId="50A9691A" w14:textId="77777777" w:rsidTr="00433A52">
        <w:tc>
          <w:tcPr>
            <w:tcW w:w="3011" w:type="dxa"/>
          </w:tcPr>
          <w:p w14:paraId="36B143A6" w14:textId="77777777" w:rsidR="00B27D95" w:rsidRDefault="00B27D95" w:rsidP="00433A52">
            <w:pPr>
              <w:pStyle w:val="Default"/>
              <w:rPr>
                <w:sz w:val="20"/>
                <w:szCs w:val="20"/>
              </w:rPr>
            </w:pPr>
            <w:r>
              <w:rPr>
                <w:b/>
                <w:bCs/>
                <w:sz w:val="20"/>
                <w:szCs w:val="20"/>
              </w:rPr>
              <w:lastRenderedPageBreak/>
              <w:t xml:space="preserve">W zakresie emisji </w:t>
            </w:r>
          </w:p>
          <w:p w14:paraId="497D0B26" w14:textId="77777777" w:rsidR="00B27D95" w:rsidRDefault="00B27D95" w:rsidP="00433A52">
            <w:pPr>
              <w:spacing w:line="360" w:lineRule="auto"/>
            </w:pPr>
            <w:r>
              <w:rPr>
                <w:b/>
                <w:bCs/>
              </w:rPr>
              <w:t xml:space="preserve">hałasu </w:t>
            </w:r>
          </w:p>
        </w:tc>
        <w:tc>
          <w:tcPr>
            <w:tcW w:w="3000" w:type="dxa"/>
          </w:tcPr>
          <w:p w14:paraId="5D219475" w14:textId="77777777" w:rsidR="00B27D95" w:rsidRPr="00347B75" w:rsidRDefault="00B27D95" w:rsidP="00433A52">
            <w:r w:rsidRPr="00347B75">
              <w:t xml:space="preserve">Brak uciążliwości w stosunku do klimatu akustycznego rejonu lokalizacji przedsięwzięcia (dotrzymywanie dopuszczalnych poziomów hałasu w obrębie najbliższych terenów prawnie chronionych przed hałasem tj. budynków mieszkalnych w zabudowie). </w:t>
            </w:r>
          </w:p>
        </w:tc>
        <w:tc>
          <w:tcPr>
            <w:tcW w:w="3023" w:type="dxa"/>
            <w:gridSpan w:val="2"/>
          </w:tcPr>
          <w:p w14:paraId="6C493CAB" w14:textId="12D5C834" w:rsidR="00B27D95" w:rsidRPr="00347B75" w:rsidRDefault="00B27D95" w:rsidP="00433A52">
            <w:r w:rsidRPr="00347B75">
              <w:t>W porównaniu do wariantu inwestorskiego – emisja hałasu będzie zbliżona, lecz przewiduje się dłuższe jej działanie, ze względu na bardziej skomplikowane prace budowlane</w:t>
            </w:r>
            <w:r>
              <w:t xml:space="preserve"> związane z realizacją wykopów.</w:t>
            </w:r>
          </w:p>
        </w:tc>
      </w:tr>
      <w:tr w:rsidR="00B27D95" w:rsidRPr="00347B75" w14:paraId="0416F699" w14:textId="77777777" w:rsidTr="00433A52">
        <w:trPr>
          <w:trHeight w:val="257"/>
        </w:trPr>
        <w:tc>
          <w:tcPr>
            <w:tcW w:w="3011" w:type="dxa"/>
          </w:tcPr>
          <w:p w14:paraId="0E31E363" w14:textId="77777777" w:rsidR="00B27D95" w:rsidRDefault="00B27D95" w:rsidP="00433A52">
            <w:pPr>
              <w:pStyle w:val="Default"/>
              <w:rPr>
                <w:sz w:val="20"/>
                <w:szCs w:val="20"/>
              </w:rPr>
            </w:pPr>
            <w:r>
              <w:rPr>
                <w:b/>
                <w:bCs/>
                <w:sz w:val="20"/>
                <w:szCs w:val="20"/>
              </w:rPr>
              <w:t xml:space="preserve">W zakresie pola </w:t>
            </w:r>
          </w:p>
          <w:p w14:paraId="2AED17BF" w14:textId="77777777" w:rsidR="00B27D95" w:rsidRDefault="00B27D95" w:rsidP="00433A52">
            <w:pPr>
              <w:spacing w:line="360" w:lineRule="auto"/>
            </w:pPr>
            <w:r>
              <w:rPr>
                <w:b/>
                <w:bCs/>
              </w:rPr>
              <w:t xml:space="preserve">elektromagnetycznego </w:t>
            </w:r>
          </w:p>
        </w:tc>
        <w:tc>
          <w:tcPr>
            <w:tcW w:w="6023" w:type="dxa"/>
            <w:gridSpan w:val="3"/>
          </w:tcPr>
          <w:p w14:paraId="64B4B880" w14:textId="77777777" w:rsidR="00B27D95" w:rsidRPr="00347B75" w:rsidRDefault="00B27D95" w:rsidP="00433A52">
            <w:r w:rsidRPr="00347B75">
              <w:t xml:space="preserve">Niewielka emisja pól elektromagnetycznych przez projektowane instalacje i urządzenia elektroenergetyczne (głównie przez transformator i podziemne przewody przesyłowe), nie powodująca przekroczeń dopuszczalnych poziomów pola magnetycznego i elektrycznego na terenach chronionych (związanych ze stałym pobytem ludzi). </w:t>
            </w:r>
            <w:r w:rsidRPr="00FB52FB">
              <w:t>Emisja pola i promieniowania elektromagnetycznego będzie miała znaczenie marginalne. Instalacja fotowoltaiczna pracuje z napięciem stałym i zmiennym, niskim lub średnim, a więc podobnie jak urządzenia powszechnego użytku.</w:t>
            </w:r>
          </w:p>
        </w:tc>
      </w:tr>
      <w:tr w:rsidR="00B27D95" w14:paraId="609EDC69" w14:textId="77777777" w:rsidTr="00433A52">
        <w:tc>
          <w:tcPr>
            <w:tcW w:w="3011" w:type="dxa"/>
            <w:vMerge w:val="restart"/>
          </w:tcPr>
          <w:p w14:paraId="7FFEF4DD" w14:textId="77777777" w:rsidR="00B27D95" w:rsidRDefault="00B27D95" w:rsidP="00433A52">
            <w:pPr>
              <w:pStyle w:val="Default"/>
              <w:jc w:val="both"/>
              <w:rPr>
                <w:sz w:val="20"/>
                <w:szCs w:val="20"/>
              </w:rPr>
            </w:pPr>
            <w:r>
              <w:rPr>
                <w:b/>
                <w:bCs/>
                <w:sz w:val="20"/>
                <w:szCs w:val="20"/>
              </w:rPr>
              <w:t xml:space="preserve">W zakresie emisji </w:t>
            </w:r>
          </w:p>
          <w:p w14:paraId="7304C5B5" w14:textId="77777777" w:rsidR="00B27D95" w:rsidRDefault="00B27D95" w:rsidP="00433A52">
            <w:pPr>
              <w:spacing w:line="360" w:lineRule="auto"/>
            </w:pPr>
            <w:r>
              <w:rPr>
                <w:b/>
                <w:bCs/>
              </w:rPr>
              <w:t xml:space="preserve">ścieków </w:t>
            </w:r>
          </w:p>
        </w:tc>
        <w:tc>
          <w:tcPr>
            <w:tcW w:w="6023" w:type="dxa"/>
            <w:gridSpan w:val="3"/>
          </w:tcPr>
          <w:p w14:paraId="1921A1AC" w14:textId="77777777" w:rsidR="00B27D95" w:rsidRDefault="00B27D95" w:rsidP="00433A52">
            <w:pPr>
              <w:pStyle w:val="Default"/>
              <w:rPr>
                <w:sz w:val="20"/>
                <w:szCs w:val="20"/>
              </w:rPr>
            </w:pPr>
            <w:r>
              <w:rPr>
                <w:sz w:val="20"/>
                <w:szCs w:val="20"/>
              </w:rPr>
              <w:t xml:space="preserve">Brak ścieków przemysłowych – farma fotowoltaiczna nie wymaga </w:t>
            </w:r>
          </w:p>
          <w:p w14:paraId="3A441322" w14:textId="77777777" w:rsidR="00B27D95" w:rsidRDefault="00B27D95" w:rsidP="00433A52">
            <w:pPr>
              <w:spacing w:line="360" w:lineRule="auto"/>
            </w:pPr>
            <w:r>
              <w:t xml:space="preserve">dostarczania wody podczas codziennej eksploatacji. </w:t>
            </w:r>
          </w:p>
        </w:tc>
      </w:tr>
      <w:tr w:rsidR="00B27D95" w14:paraId="5F0A83A4" w14:textId="77777777" w:rsidTr="00433A52">
        <w:tc>
          <w:tcPr>
            <w:tcW w:w="3011" w:type="dxa"/>
            <w:vMerge/>
          </w:tcPr>
          <w:p w14:paraId="497A98E9" w14:textId="77777777" w:rsidR="00B27D95" w:rsidRDefault="00B27D95" w:rsidP="00433A52">
            <w:pPr>
              <w:spacing w:line="360" w:lineRule="auto"/>
            </w:pPr>
          </w:p>
        </w:tc>
        <w:tc>
          <w:tcPr>
            <w:tcW w:w="6023" w:type="dxa"/>
            <w:gridSpan w:val="3"/>
          </w:tcPr>
          <w:p w14:paraId="7F490AA4" w14:textId="77777777" w:rsidR="00B27D95" w:rsidRDefault="00B27D95" w:rsidP="00433A52">
            <w:pPr>
              <w:pStyle w:val="Default"/>
              <w:rPr>
                <w:sz w:val="20"/>
                <w:szCs w:val="20"/>
              </w:rPr>
            </w:pPr>
            <w:r>
              <w:rPr>
                <w:sz w:val="20"/>
                <w:szCs w:val="20"/>
              </w:rPr>
              <w:t xml:space="preserve">Realizacja inwestycji nie będzie wiązała się z istotnymi oddziaływaniami na środowisko gruntowo – wodne, a co za tym idzie </w:t>
            </w:r>
          </w:p>
          <w:p w14:paraId="302A3A47" w14:textId="77777777" w:rsidR="00B27D95" w:rsidRDefault="00B27D95" w:rsidP="00433A52">
            <w:r>
              <w:t xml:space="preserve">na wody podziemne i powierzchniowe w sąsiedztwie analizowanego terenu </w:t>
            </w:r>
          </w:p>
        </w:tc>
      </w:tr>
      <w:tr w:rsidR="00B27D95" w14:paraId="04C22475" w14:textId="77777777" w:rsidTr="00433A52">
        <w:tc>
          <w:tcPr>
            <w:tcW w:w="3011" w:type="dxa"/>
            <w:vMerge w:val="restart"/>
          </w:tcPr>
          <w:p w14:paraId="31692037" w14:textId="77777777" w:rsidR="00B27D95" w:rsidRDefault="00B27D95" w:rsidP="00433A52">
            <w:pPr>
              <w:pStyle w:val="Default"/>
              <w:jc w:val="both"/>
              <w:rPr>
                <w:sz w:val="20"/>
                <w:szCs w:val="20"/>
              </w:rPr>
            </w:pPr>
            <w:r>
              <w:rPr>
                <w:b/>
                <w:bCs/>
                <w:sz w:val="20"/>
                <w:szCs w:val="20"/>
              </w:rPr>
              <w:t xml:space="preserve">Na komponenty </w:t>
            </w:r>
          </w:p>
          <w:p w14:paraId="2905BE91" w14:textId="77777777" w:rsidR="00B27D95" w:rsidRDefault="00B27D95" w:rsidP="00433A52">
            <w:pPr>
              <w:pStyle w:val="Default"/>
              <w:jc w:val="both"/>
              <w:rPr>
                <w:sz w:val="20"/>
                <w:szCs w:val="20"/>
              </w:rPr>
            </w:pPr>
            <w:r>
              <w:rPr>
                <w:b/>
                <w:bCs/>
                <w:sz w:val="20"/>
                <w:szCs w:val="20"/>
              </w:rPr>
              <w:t xml:space="preserve">biotyczne </w:t>
            </w:r>
          </w:p>
          <w:p w14:paraId="5C6C7952" w14:textId="77777777" w:rsidR="00B27D95" w:rsidRDefault="00B27D95" w:rsidP="00433A52">
            <w:pPr>
              <w:pStyle w:val="Default"/>
              <w:jc w:val="both"/>
              <w:rPr>
                <w:sz w:val="20"/>
                <w:szCs w:val="20"/>
              </w:rPr>
            </w:pPr>
            <w:r>
              <w:rPr>
                <w:b/>
                <w:bCs/>
                <w:sz w:val="20"/>
                <w:szCs w:val="20"/>
              </w:rPr>
              <w:t xml:space="preserve">środowiska </w:t>
            </w:r>
          </w:p>
          <w:p w14:paraId="487724EB" w14:textId="77777777" w:rsidR="00B27D95" w:rsidRDefault="00B27D95" w:rsidP="00433A52">
            <w:pPr>
              <w:spacing w:line="360" w:lineRule="auto"/>
            </w:pPr>
            <w:r>
              <w:rPr>
                <w:b/>
                <w:bCs/>
              </w:rPr>
              <w:t xml:space="preserve">przyrodniczego </w:t>
            </w:r>
          </w:p>
        </w:tc>
        <w:tc>
          <w:tcPr>
            <w:tcW w:w="3011" w:type="dxa"/>
            <w:gridSpan w:val="2"/>
          </w:tcPr>
          <w:p w14:paraId="1DD014F4" w14:textId="77777777" w:rsidR="00B27D95" w:rsidRDefault="00B27D95" w:rsidP="00433A52">
            <w:pPr>
              <w:pStyle w:val="Default"/>
              <w:rPr>
                <w:sz w:val="20"/>
                <w:szCs w:val="20"/>
              </w:rPr>
            </w:pPr>
            <w:r>
              <w:rPr>
                <w:sz w:val="20"/>
                <w:szCs w:val="20"/>
              </w:rPr>
              <w:t xml:space="preserve">Zastąpienie powierzchni biologicznie czynnej zostanie </w:t>
            </w:r>
          </w:p>
          <w:p w14:paraId="52C0965A" w14:textId="77777777" w:rsidR="00B27D95" w:rsidRDefault="00B27D95" w:rsidP="00433A52">
            <w:pPr>
              <w:pStyle w:val="Default"/>
              <w:rPr>
                <w:sz w:val="20"/>
                <w:szCs w:val="20"/>
              </w:rPr>
            </w:pPr>
            <w:r>
              <w:rPr>
                <w:sz w:val="20"/>
                <w:szCs w:val="20"/>
              </w:rPr>
              <w:t xml:space="preserve">ograniczona do niezbędnego </w:t>
            </w:r>
          </w:p>
          <w:p w14:paraId="4154E000" w14:textId="77777777" w:rsidR="00B27D95" w:rsidRDefault="00B27D95" w:rsidP="00433A52">
            <w:pPr>
              <w:spacing w:line="360" w:lineRule="auto"/>
            </w:pPr>
            <w:r>
              <w:t xml:space="preserve">minimum. </w:t>
            </w:r>
          </w:p>
        </w:tc>
        <w:tc>
          <w:tcPr>
            <w:tcW w:w="3012" w:type="dxa"/>
          </w:tcPr>
          <w:p w14:paraId="702229A7" w14:textId="77777777" w:rsidR="00B27D95" w:rsidRDefault="00B27D95" w:rsidP="00433A52">
            <w:pPr>
              <w:pStyle w:val="Default"/>
              <w:rPr>
                <w:sz w:val="20"/>
                <w:szCs w:val="20"/>
              </w:rPr>
            </w:pPr>
            <w:r>
              <w:rPr>
                <w:sz w:val="20"/>
                <w:szCs w:val="20"/>
              </w:rPr>
              <w:t xml:space="preserve">Większa powierzchnia wyłączona </w:t>
            </w:r>
          </w:p>
          <w:p w14:paraId="69A4DAB6" w14:textId="77777777" w:rsidR="00B27D95" w:rsidRDefault="00B27D95" w:rsidP="00433A52">
            <w:pPr>
              <w:pStyle w:val="Default"/>
              <w:rPr>
                <w:sz w:val="20"/>
                <w:szCs w:val="20"/>
              </w:rPr>
            </w:pPr>
            <w:r>
              <w:rPr>
                <w:sz w:val="20"/>
                <w:szCs w:val="20"/>
              </w:rPr>
              <w:t xml:space="preserve">jako biologicznie czynna ze </w:t>
            </w:r>
          </w:p>
          <w:p w14:paraId="74675972" w14:textId="77777777" w:rsidR="00B27D95" w:rsidRDefault="00B27D95" w:rsidP="00433A52">
            <w:pPr>
              <w:pStyle w:val="Default"/>
              <w:rPr>
                <w:sz w:val="20"/>
                <w:szCs w:val="20"/>
              </w:rPr>
            </w:pPr>
            <w:r>
              <w:rPr>
                <w:sz w:val="20"/>
                <w:szCs w:val="20"/>
              </w:rPr>
              <w:t xml:space="preserve">względu na posadowienie paneli </w:t>
            </w:r>
          </w:p>
          <w:p w14:paraId="3BDF68BE" w14:textId="77777777" w:rsidR="00B27D95" w:rsidRDefault="00B27D95" w:rsidP="00433A52">
            <w:pPr>
              <w:spacing w:line="360" w:lineRule="auto"/>
            </w:pPr>
            <w:r>
              <w:t xml:space="preserve">w betonowych fundamentach. </w:t>
            </w:r>
          </w:p>
        </w:tc>
      </w:tr>
      <w:tr w:rsidR="00B27D95" w14:paraId="4D7649FD" w14:textId="77777777" w:rsidTr="00433A52">
        <w:tc>
          <w:tcPr>
            <w:tcW w:w="3011" w:type="dxa"/>
            <w:vMerge/>
          </w:tcPr>
          <w:p w14:paraId="26FD5168" w14:textId="77777777" w:rsidR="00B27D95" w:rsidRDefault="00B27D95" w:rsidP="00433A52">
            <w:pPr>
              <w:spacing w:line="360" w:lineRule="auto"/>
            </w:pPr>
          </w:p>
        </w:tc>
        <w:tc>
          <w:tcPr>
            <w:tcW w:w="3011" w:type="dxa"/>
            <w:gridSpan w:val="2"/>
          </w:tcPr>
          <w:p w14:paraId="5F28BF66" w14:textId="77777777" w:rsidR="00B27D95" w:rsidRPr="00AC2B03" w:rsidRDefault="00B27D95" w:rsidP="00433A52">
            <w:pPr>
              <w:pStyle w:val="Default"/>
              <w:rPr>
                <w:sz w:val="20"/>
                <w:szCs w:val="20"/>
              </w:rPr>
            </w:pPr>
            <w:r w:rsidRPr="00AC2B03">
              <w:rPr>
                <w:sz w:val="20"/>
                <w:szCs w:val="20"/>
              </w:rPr>
              <w:t xml:space="preserve">Niewielka bioróżnorodność obszaru opracowania, w tym ilość gatunków roślin i zwierząt oraz siedlisk przyrodniczych objętych ochroną zlokalizowanych na stosunkowo małych powierzchniach praktycznie </w:t>
            </w:r>
          </w:p>
          <w:p w14:paraId="394383DF" w14:textId="77777777" w:rsidR="00B27D95" w:rsidRPr="00AC2B03" w:rsidRDefault="00B27D95" w:rsidP="00433A52">
            <w:pPr>
              <w:pStyle w:val="Default"/>
              <w:rPr>
                <w:sz w:val="20"/>
                <w:szCs w:val="20"/>
              </w:rPr>
            </w:pPr>
            <w:r w:rsidRPr="00AC2B03">
              <w:rPr>
                <w:sz w:val="20"/>
                <w:szCs w:val="20"/>
              </w:rPr>
              <w:t xml:space="preserve">wyłączonych z zabudowy stwarza </w:t>
            </w:r>
          </w:p>
          <w:p w14:paraId="6E26D75A" w14:textId="77777777" w:rsidR="00B27D95" w:rsidRPr="00AC2B03" w:rsidRDefault="00B27D95" w:rsidP="00433A52">
            <w:pPr>
              <w:pStyle w:val="Default"/>
              <w:rPr>
                <w:sz w:val="20"/>
                <w:szCs w:val="20"/>
              </w:rPr>
            </w:pPr>
            <w:r w:rsidRPr="00AC2B03">
              <w:rPr>
                <w:sz w:val="20"/>
                <w:szCs w:val="20"/>
              </w:rPr>
              <w:t xml:space="preserve">minimalne ryzyko negatywnego </w:t>
            </w:r>
          </w:p>
          <w:p w14:paraId="632093A0" w14:textId="77777777" w:rsidR="00B27D95" w:rsidRPr="00AC2B03" w:rsidRDefault="00B27D95" w:rsidP="00433A52">
            <w:pPr>
              <w:pStyle w:val="Default"/>
              <w:rPr>
                <w:sz w:val="20"/>
                <w:szCs w:val="20"/>
              </w:rPr>
            </w:pPr>
            <w:r w:rsidRPr="00AC2B03">
              <w:rPr>
                <w:sz w:val="20"/>
                <w:szCs w:val="20"/>
              </w:rPr>
              <w:t xml:space="preserve">oddziaływania na te komponenty </w:t>
            </w:r>
          </w:p>
          <w:p w14:paraId="73CC4BBF" w14:textId="77777777" w:rsidR="00B27D95" w:rsidRPr="00AC2B03" w:rsidRDefault="00B27D95" w:rsidP="00433A52">
            <w:pPr>
              <w:spacing w:line="360" w:lineRule="auto"/>
              <w:rPr>
                <w:sz w:val="20"/>
                <w:szCs w:val="20"/>
              </w:rPr>
            </w:pPr>
            <w:r w:rsidRPr="00AC2B03">
              <w:rPr>
                <w:sz w:val="20"/>
                <w:szCs w:val="20"/>
              </w:rPr>
              <w:t xml:space="preserve">środowiska przyrodniczego. </w:t>
            </w:r>
          </w:p>
        </w:tc>
        <w:tc>
          <w:tcPr>
            <w:tcW w:w="3012" w:type="dxa"/>
          </w:tcPr>
          <w:p w14:paraId="7F82CA6E" w14:textId="77777777" w:rsidR="00B27D95" w:rsidRPr="00AC2B03" w:rsidRDefault="00B27D95" w:rsidP="00433A52">
            <w:pPr>
              <w:pStyle w:val="Default"/>
              <w:rPr>
                <w:sz w:val="20"/>
                <w:szCs w:val="20"/>
              </w:rPr>
            </w:pPr>
            <w:r w:rsidRPr="00AC2B03">
              <w:rPr>
                <w:sz w:val="20"/>
                <w:szCs w:val="20"/>
              </w:rPr>
              <w:t xml:space="preserve">Niewielka bioróżnorodność </w:t>
            </w:r>
          </w:p>
          <w:p w14:paraId="579CDB77" w14:textId="77777777" w:rsidR="00B27D95" w:rsidRPr="00AC2B03" w:rsidRDefault="00B27D95" w:rsidP="00433A52">
            <w:pPr>
              <w:pStyle w:val="Default"/>
              <w:rPr>
                <w:sz w:val="20"/>
                <w:szCs w:val="20"/>
              </w:rPr>
            </w:pPr>
            <w:r w:rsidRPr="00AC2B03">
              <w:rPr>
                <w:sz w:val="20"/>
                <w:szCs w:val="20"/>
              </w:rPr>
              <w:t xml:space="preserve">obszaru opracowania, w tym ilość </w:t>
            </w:r>
          </w:p>
          <w:p w14:paraId="379C47A9" w14:textId="77777777" w:rsidR="00B27D95" w:rsidRPr="00AC2B03" w:rsidRDefault="00B27D95" w:rsidP="00433A52">
            <w:pPr>
              <w:pStyle w:val="Default"/>
              <w:rPr>
                <w:sz w:val="20"/>
                <w:szCs w:val="20"/>
              </w:rPr>
            </w:pPr>
            <w:r w:rsidRPr="00AC2B03">
              <w:rPr>
                <w:sz w:val="20"/>
                <w:szCs w:val="20"/>
              </w:rPr>
              <w:t xml:space="preserve">gatunków roślin i zwierząt oraz </w:t>
            </w:r>
          </w:p>
          <w:p w14:paraId="0175F9A9" w14:textId="77777777" w:rsidR="00B27D95" w:rsidRPr="00AC2B03" w:rsidRDefault="00B27D95" w:rsidP="00433A52">
            <w:pPr>
              <w:pStyle w:val="Default"/>
              <w:rPr>
                <w:sz w:val="20"/>
                <w:szCs w:val="20"/>
              </w:rPr>
            </w:pPr>
            <w:r w:rsidRPr="00AC2B03">
              <w:rPr>
                <w:sz w:val="20"/>
                <w:szCs w:val="20"/>
              </w:rPr>
              <w:t xml:space="preserve">siedlisk przyrodniczych objętych </w:t>
            </w:r>
          </w:p>
          <w:p w14:paraId="25F78503" w14:textId="77777777" w:rsidR="00B27D95" w:rsidRPr="00AC2B03" w:rsidRDefault="00B27D95" w:rsidP="00433A52">
            <w:pPr>
              <w:pStyle w:val="Default"/>
              <w:rPr>
                <w:sz w:val="20"/>
                <w:szCs w:val="20"/>
              </w:rPr>
            </w:pPr>
            <w:r w:rsidRPr="00AC2B03">
              <w:rPr>
                <w:sz w:val="20"/>
                <w:szCs w:val="20"/>
              </w:rPr>
              <w:t xml:space="preserve">ochroną zlokalizowanych na </w:t>
            </w:r>
          </w:p>
          <w:p w14:paraId="23B69BE9" w14:textId="77777777" w:rsidR="00B27D95" w:rsidRPr="00AC2B03" w:rsidRDefault="00B27D95" w:rsidP="00433A52">
            <w:pPr>
              <w:pStyle w:val="Default"/>
              <w:rPr>
                <w:sz w:val="20"/>
                <w:szCs w:val="20"/>
              </w:rPr>
            </w:pPr>
            <w:r w:rsidRPr="00AC2B03">
              <w:rPr>
                <w:sz w:val="20"/>
                <w:szCs w:val="20"/>
              </w:rPr>
              <w:t xml:space="preserve">stosunkowo małych </w:t>
            </w:r>
          </w:p>
          <w:p w14:paraId="246E3B71" w14:textId="77777777" w:rsidR="00AC2B03" w:rsidRPr="00AC2B03" w:rsidRDefault="00B27D95" w:rsidP="00AC2B03">
            <w:pPr>
              <w:pStyle w:val="Default"/>
              <w:rPr>
                <w:sz w:val="20"/>
                <w:szCs w:val="20"/>
              </w:rPr>
            </w:pPr>
            <w:r w:rsidRPr="00AC2B03">
              <w:rPr>
                <w:sz w:val="20"/>
                <w:szCs w:val="20"/>
              </w:rPr>
              <w:t>powierzchniach</w:t>
            </w:r>
            <w:r w:rsidR="00AC2B03" w:rsidRPr="00AC2B03">
              <w:rPr>
                <w:sz w:val="20"/>
                <w:szCs w:val="20"/>
              </w:rPr>
              <w:t xml:space="preserve"> </w:t>
            </w:r>
            <w:r w:rsidR="00AC2B03" w:rsidRPr="00AC2B03">
              <w:rPr>
                <w:sz w:val="20"/>
                <w:szCs w:val="20"/>
              </w:rPr>
              <w:t xml:space="preserve">praktycznie </w:t>
            </w:r>
          </w:p>
          <w:p w14:paraId="33EB2A41" w14:textId="77777777" w:rsidR="00AC2B03" w:rsidRPr="00AC2B03" w:rsidRDefault="00AC2B03" w:rsidP="00AC2B03">
            <w:pPr>
              <w:pStyle w:val="Default"/>
              <w:rPr>
                <w:sz w:val="20"/>
                <w:szCs w:val="20"/>
              </w:rPr>
            </w:pPr>
            <w:r w:rsidRPr="00AC2B03">
              <w:rPr>
                <w:sz w:val="20"/>
                <w:szCs w:val="20"/>
              </w:rPr>
              <w:t xml:space="preserve">wyłączonych z zabudowy stwarza </w:t>
            </w:r>
          </w:p>
          <w:p w14:paraId="5FC0CF09" w14:textId="77777777" w:rsidR="00AC2B03" w:rsidRPr="00AC2B03" w:rsidRDefault="00AC2B03" w:rsidP="00AC2B03">
            <w:pPr>
              <w:pStyle w:val="Default"/>
              <w:rPr>
                <w:sz w:val="20"/>
                <w:szCs w:val="20"/>
              </w:rPr>
            </w:pPr>
            <w:r w:rsidRPr="00AC2B03">
              <w:rPr>
                <w:sz w:val="20"/>
                <w:szCs w:val="20"/>
              </w:rPr>
              <w:t xml:space="preserve">minimalne ryzyko negatywnego </w:t>
            </w:r>
          </w:p>
          <w:p w14:paraId="02D37ACB" w14:textId="77777777" w:rsidR="00AC2B03" w:rsidRPr="00AC2B03" w:rsidRDefault="00AC2B03" w:rsidP="00AC2B03">
            <w:pPr>
              <w:pStyle w:val="Default"/>
              <w:rPr>
                <w:sz w:val="20"/>
                <w:szCs w:val="20"/>
              </w:rPr>
            </w:pPr>
            <w:r w:rsidRPr="00AC2B03">
              <w:rPr>
                <w:sz w:val="20"/>
                <w:szCs w:val="20"/>
              </w:rPr>
              <w:t xml:space="preserve">oddziaływania na te komponenty </w:t>
            </w:r>
          </w:p>
          <w:p w14:paraId="2F87F421" w14:textId="5D1B85B7" w:rsidR="00B27D95" w:rsidRPr="00AC2B03" w:rsidRDefault="00AC2B03" w:rsidP="00AC2B03">
            <w:pPr>
              <w:pStyle w:val="Default"/>
              <w:rPr>
                <w:sz w:val="20"/>
                <w:szCs w:val="20"/>
              </w:rPr>
            </w:pPr>
            <w:r w:rsidRPr="00AC2B03">
              <w:rPr>
                <w:sz w:val="20"/>
                <w:szCs w:val="20"/>
              </w:rPr>
              <w:t>środowiska przyrodniczego</w:t>
            </w:r>
            <w:r w:rsidRPr="00AC2B03">
              <w:rPr>
                <w:sz w:val="20"/>
                <w:szCs w:val="20"/>
              </w:rPr>
              <w:t xml:space="preserve"> – nie mniej jednak większe niż w wariancie inwestorskim.</w:t>
            </w:r>
          </w:p>
          <w:p w14:paraId="0DAD53D8" w14:textId="77777777" w:rsidR="00B27D95" w:rsidRPr="00AC2B03" w:rsidRDefault="00B27D95" w:rsidP="00433A52">
            <w:pPr>
              <w:spacing w:line="360" w:lineRule="auto"/>
              <w:rPr>
                <w:sz w:val="20"/>
                <w:szCs w:val="20"/>
              </w:rPr>
            </w:pPr>
          </w:p>
        </w:tc>
      </w:tr>
      <w:tr w:rsidR="00B27D95" w14:paraId="2156B229" w14:textId="77777777" w:rsidTr="00433A52">
        <w:tc>
          <w:tcPr>
            <w:tcW w:w="3011" w:type="dxa"/>
            <w:vMerge/>
          </w:tcPr>
          <w:p w14:paraId="4E01602A" w14:textId="77777777" w:rsidR="00B27D95" w:rsidRDefault="00B27D95" w:rsidP="00433A52">
            <w:pPr>
              <w:spacing w:line="360" w:lineRule="auto"/>
            </w:pPr>
          </w:p>
        </w:tc>
        <w:tc>
          <w:tcPr>
            <w:tcW w:w="6023" w:type="dxa"/>
            <w:gridSpan w:val="3"/>
          </w:tcPr>
          <w:p w14:paraId="25D306F9" w14:textId="77777777" w:rsidR="00B27D95" w:rsidRDefault="00B27D95" w:rsidP="00433A52">
            <w:pPr>
              <w:pStyle w:val="Default"/>
              <w:rPr>
                <w:sz w:val="20"/>
                <w:szCs w:val="20"/>
              </w:rPr>
            </w:pPr>
            <w:r>
              <w:rPr>
                <w:sz w:val="20"/>
                <w:szCs w:val="20"/>
              </w:rPr>
              <w:t xml:space="preserve">Możliwość zachowania właściwości biologicznych gleb po procesie </w:t>
            </w:r>
          </w:p>
          <w:p w14:paraId="2BBF3E86" w14:textId="77777777" w:rsidR="00B27D95" w:rsidRDefault="00B27D95" w:rsidP="00433A52">
            <w:pPr>
              <w:pStyle w:val="Default"/>
              <w:rPr>
                <w:sz w:val="20"/>
                <w:szCs w:val="20"/>
              </w:rPr>
            </w:pPr>
            <w:r>
              <w:rPr>
                <w:sz w:val="20"/>
                <w:szCs w:val="20"/>
              </w:rPr>
              <w:t xml:space="preserve">inwestycyjnym bez konieczności stosowania jakichkolwiek środków </w:t>
            </w:r>
          </w:p>
          <w:p w14:paraId="62CE59C4" w14:textId="77777777" w:rsidR="00B27D95" w:rsidRDefault="00B27D95" w:rsidP="00433A52">
            <w:pPr>
              <w:spacing w:line="360" w:lineRule="auto"/>
            </w:pPr>
            <w:r>
              <w:t xml:space="preserve">chemicznych i biologicznych, w tym pestycydów i herbicydów. </w:t>
            </w:r>
          </w:p>
        </w:tc>
      </w:tr>
      <w:tr w:rsidR="00B27D95" w14:paraId="0D78A1C6" w14:textId="77777777" w:rsidTr="00433A52">
        <w:tc>
          <w:tcPr>
            <w:tcW w:w="3011" w:type="dxa"/>
            <w:vMerge/>
          </w:tcPr>
          <w:p w14:paraId="15FD8F56" w14:textId="77777777" w:rsidR="00B27D95" w:rsidRDefault="00B27D95" w:rsidP="00433A52">
            <w:pPr>
              <w:spacing w:line="360" w:lineRule="auto"/>
            </w:pPr>
          </w:p>
        </w:tc>
        <w:tc>
          <w:tcPr>
            <w:tcW w:w="6023" w:type="dxa"/>
            <w:gridSpan w:val="3"/>
          </w:tcPr>
          <w:p w14:paraId="3B7091D0" w14:textId="77777777" w:rsidR="00B27D95" w:rsidRDefault="00B27D95" w:rsidP="00433A52">
            <w:pPr>
              <w:pStyle w:val="Default"/>
              <w:rPr>
                <w:sz w:val="20"/>
                <w:szCs w:val="20"/>
              </w:rPr>
            </w:pPr>
            <w:r>
              <w:rPr>
                <w:sz w:val="20"/>
                <w:szCs w:val="20"/>
              </w:rPr>
              <w:t xml:space="preserve">Nie przewiduje się kolizji z nowymi obiektami naziemnej, liniowej </w:t>
            </w:r>
          </w:p>
          <w:p w14:paraId="68969B8C" w14:textId="77777777" w:rsidR="00B27D95" w:rsidRDefault="00B27D95" w:rsidP="00433A52">
            <w:pPr>
              <w:pStyle w:val="Default"/>
              <w:rPr>
                <w:sz w:val="20"/>
                <w:szCs w:val="20"/>
              </w:rPr>
            </w:pPr>
            <w:r>
              <w:rPr>
                <w:sz w:val="20"/>
                <w:szCs w:val="20"/>
              </w:rPr>
              <w:t xml:space="preserve">infrastruktury elektroenergetycznej (w tym słupami i okablowaniem), </w:t>
            </w:r>
          </w:p>
          <w:p w14:paraId="74DA3288" w14:textId="77777777" w:rsidR="00B27D95" w:rsidRDefault="00B27D95" w:rsidP="00433A52">
            <w:pPr>
              <w:pStyle w:val="Default"/>
              <w:rPr>
                <w:sz w:val="20"/>
                <w:szCs w:val="20"/>
              </w:rPr>
            </w:pPr>
            <w:r>
              <w:rPr>
                <w:sz w:val="20"/>
                <w:szCs w:val="20"/>
              </w:rPr>
              <w:t xml:space="preserve">które stanowią istotne zagrożenie dla ptaków i są przyczyną ich </w:t>
            </w:r>
          </w:p>
          <w:p w14:paraId="71D18217" w14:textId="77777777" w:rsidR="00B27D95" w:rsidRDefault="00B27D95" w:rsidP="00433A52">
            <w:pPr>
              <w:spacing w:line="360" w:lineRule="auto"/>
            </w:pPr>
            <w:r>
              <w:t xml:space="preserve">zwiększonej śmiertelności. </w:t>
            </w:r>
          </w:p>
        </w:tc>
      </w:tr>
      <w:tr w:rsidR="00B27D95" w14:paraId="3779E384" w14:textId="77777777" w:rsidTr="00433A52">
        <w:tc>
          <w:tcPr>
            <w:tcW w:w="3011" w:type="dxa"/>
            <w:vMerge/>
          </w:tcPr>
          <w:p w14:paraId="67E2CE51" w14:textId="77777777" w:rsidR="00B27D95" w:rsidRDefault="00B27D95" w:rsidP="00433A52">
            <w:pPr>
              <w:spacing w:line="360" w:lineRule="auto"/>
            </w:pPr>
          </w:p>
        </w:tc>
        <w:tc>
          <w:tcPr>
            <w:tcW w:w="6023" w:type="dxa"/>
            <w:gridSpan w:val="3"/>
          </w:tcPr>
          <w:p w14:paraId="0311EBC5" w14:textId="77777777" w:rsidR="00B27D95" w:rsidRDefault="00B27D95" w:rsidP="00433A52">
            <w:pPr>
              <w:pStyle w:val="Default"/>
              <w:rPr>
                <w:sz w:val="20"/>
                <w:szCs w:val="20"/>
              </w:rPr>
            </w:pPr>
            <w:r>
              <w:rPr>
                <w:sz w:val="20"/>
                <w:szCs w:val="20"/>
              </w:rPr>
              <w:t xml:space="preserve">Nie wystąpi zjawisko tzw. Efektu olśnienia ptaków, które występowało </w:t>
            </w:r>
          </w:p>
          <w:p w14:paraId="618E9F15" w14:textId="77777777" w:rsidR="00B27D95" w:rsidRDefault="00B27D95" w:rsidP="00433A52">
            <w:r>
              <w:lastRenderedPageBreak/>
              <w:t xml:space="preserve">podczas montażu mniej zaawansowanych technologicznie modeli paneli słonecznych, dzięki zastosowaniu nowoczesnych technologii, w tym powłok antyrefleksyjnych. </w:t>
            </w:r>
          </w:p>
        </w:tc>
      </w:tr>
      <w:tr w:rsidR="00B27D95" w:rsidRPr="00347B75" w14:paraId="614AEDCC" w14:textId="77777777" w:rsidTr="00433A52">
        <w:tc>
          <w:tcPr>
            <w:tcW w:w="3011" w:type="dxa"/>
            <w:vMerge/>
          </w:tcPr>
          <w:p w14:paraId="5A1A053C" w14:textId="77777777" w:rsidR="00B27D95" w:rsidRDefault="00B27D95" w:rsidP="00433A52">
            <w:pPr>
              <w:spacing w:line="360" w:lineRule="auto"/>
            </w:pPr>
          </w:p>
        </w:tc>
        <w:tc>
          <w:tcPr>
            <w:tcW w:w="6023" w:type="dxa"/>
            <w:gridSpan w:val="3"/>
          </w:tcPr>
          <w:p w14:paraId="3347B72C" w14:textId="77777777" w:rsidR="00B27D95" w:rsidRPr="00347B75" w:rsidRDefault="00B27D95" w:rsidP="00433A52">
            <w:pPr>
              <w:pStyle w:val="Default"/>
              <w:jc w:val="both"/>
              <w:rPr>
                <w:sz w:val="20"/>
                <w:szCs w:val="20"/>
              </w:rPr>
            </w:pPr>
            <w:r>
              <w:rPr>
                <w:sz w:val="20"/>
                <w:szCs w:val="20"/>
              </w:rPr>
              <w:t xml:space="preserve">Nie wystąpi zjawisko fragmentacji siedlisk. </w:t>
            </w:r>
          </w:p>
        </w:tc>
      </w:tr>
      <w:tr w:rsidR="00B27D95" w14:paraId="2D426E00" w14:textId="77777777" w:rsidTr="00433A52">
        <w:tc>
          <w:tcPr>
            <w:tcW w:w="3011" w:type="dxa"/>
          </w:tcPr>
          <w:p w14:paraId="12918AA5" w14:textId="77777777" w:rsidR="00B27D95" w:rsidRDefault="00B27D95" w:rsidP="00433A52">
            <w:pPr>
              <w:pStyle w:val="Default"/>
              <w:rPr>
                <w:sz w:val="20"/>
                <w:szCs w:val="20"/>
              </w:rPr>
            </w:pPr>
            <w:r>
              <w:rPr>
                <w:b/>
                <w:bCs/>
                <w:sz w:val="20"/>
                <w:szCs w:val="20"/>
              </w:rPr>
              <w:t xml:space="preserve">W zakresie przekształcenia gleby i </w:t>
            </w:r>
          </w:p>
          <w:p w14:paraId="7480A61E" w14:textId="77777777" w:rsidR="00B27D95" w:rsidRDefault="00B27D95" w:rsidP="00433A52">
            <w:pPr>
              <w:spacing w:line="360" w:lineRule="auto"/>
            </w:pPr>
            <w:r>
              <w:rPr>
                <w:b/>
                <w:bCs/>
              </w:rPr>
              <w:t xml:space="preserve">powierzchni ziemi </w:t>
            </w:r>
          </w:p>
        </w:tc>
        <w:tc>
          <w:tcPr>
            <w:tcW w:w="3011" w:type="dxa"/>
            <w:gridSpan w:val="2"/>
          </w:tcPr>
          <w:p w14:paraId="0671C65C" w14:textId="77777777" w:rsidR="00B27D95" w:rsidRDefault="00B27D95" w:rsidP="00433A52">
            <w:pPr>
              <w:pStyle w:val="Default"/>
              <w:rPr>
                <w:sz w:val="20"/>
                <w:szCs w:val="20"/>
              </w:rPr>
            </w:pPr>
            <w:r>
              <w:rPr>
                <w:sz w:val="20"/>
                <w:szCs w:val="20"/>
              </w:rPr>
              <w:t xml:space="preserve">Znikome przekształcenie powierzchni ziemi i profilu glebowego. Gleba (warstwa orna i podglebie) na obszarze opracowania (w obrębie projektowanych dróg wewnętrznych i placu budowy pod projektowaną stację elektroenergetyczną wraz z infrastrukturą towarzyszącą) zostanie zabezpieczona (zdjęta i składowana w sposób pozwalający na zachowanie jej właściwości) a następnie ponownie wykorzystana na obszarze opracowania. Należy zauważyć, że wariant inwestorski charakteryzuje się </w:t>
            </w:r>
            <w:r w:rsidRPr="004F5D23">
              <w:rPr>
                <w:sz w:val="20"/>
                <w:szCs w:val="20"/>
              </w:rPr>
              <w:t>mniejsz</w:t>
            </w:r>
            <w:r>
              <w:rPr>
                <w:sz w:val="20"/>
                <w:szCs w:val="20"/>
              </w:rPr>
              <w:t>ą</w:t>
            </w:r>
            <w:r w:rsidRPr="004F5D23">
              <w:rPr>
                <w:sz w:val="20"/>
                <w:szCs w:val="20"/>
              </w:rPr>
              <w:t xml:space="preserve"> ingerencja w środowisko glebowe ze względu na brak zastosowanego fundamentu betonowego pod konstrukcje paneli</w:t>
            </w:r>
            <w:r>
              <w:rPr>
                <w:sz w:val="20"/>
                <w:szCs w:val="20"/>
              </w:rPr>
              <w:t>.</w:t>
            </w:r>
          </w:p>
        </w:tc>
        <w:tc>
          <w:tcPr>
            <w:tcW w:w="3012" w:type="dxa"/>
          </w:tcPr>
          <w:p w14:paraId="55D37BD5" w14:textId="77777777" w:rsidR="00B27D95" w:rsidRDefault="00B27D95" w:rsidP="00433A52">
            <w:pPr>
              <w:pStyle w:val="Default"/>
              <w:rPr>
                <w:sz w:val="20"/>
                <w:szCs w:val="20"/>
              </w:rPr>
            </w:pPr>
            <w:r>
              <w:rPr>
                <w:sz w:val="20"/>
                <w:szCs w:val="20"/>
              </w:rPr>
              <w:t>W porównaniu do wariantu inwestorskiego – większe przekształcenie powierzchni ziemi i profilu glebowego przez konieczność zainstalowania betonowych fundamentów w głąb ziemi.</w:t>
            </w:r>
          </w:p>
        </w:tc>
      </w:tr>
      <w:tr w:rsidR="00B27D95" w14:paraId="0D31E4DE" w14:textId="77777777" w:rsidTr="00433A52">
        <w:tc>
          <w:tcPr>
            <w:tcW w:w="3011" w:type="dxa"/>
            <w:vMerge w:val="restart"/>
          </w:tcPr>
          <w:p w14:paraId="6882C4BF" w14:textId="77777777" w:rsidR="00B27D95" w:rsidRDefault="00B27D95" w:rsidP="00433A52">
            <w:pPr>
              <w:pStyle w:val="Default"/>
              <w:jc w:val="both"/>
              <w:rPr>
                <w:sz w:val="20"/>
                <w:szCs w:val="20"/>
              </w:rPr>
            </w:pPr>
            <w:r>
              <w:rPr>
                <w:b/>
                <w:bCs/>
                <w:sz w:val="20"/>
                <w:szCs w:val="20"/>
              </w:rPr>
              <w:t xml:space="preserve">Na wody </w:t>
            </w:r>
          </w:p>
          <w:p w14:paraId="7BC2CFEA" w14:textId="77777777" w:rsidR="00B27D95" w:rsidRDefault="00B27D95" w:rsidP="00433A52">
            <w:pPr>
              <w:spacing w:line="360" w:lineRule="auto"/>
            </w:pPr>
            <w:r>
              <w:rPr>
                <w:b/>
                <w:bCs/>
              </w:rPr>
              <w:t xml:space="preserve">powierzchniowe </w:t>
            </w:r>
          </w:p>
        </w:tc>
        <w:tc>
          <w:tcPr>
            <w:tcW w:w="6023" w:type="dxa"/>
            <w:gridSpan w:val="3"/>
          </w:tcPr>
          <w:p w14:paraId="7BAF3FDC" w14:textId="77777777" w:rsidR="00B27D95" w:rsidRDefault="00B27D95" w:rsidP="00433A52">
            <w:pPr>
              <w:pStyle w:val="Default"/>
              <w:rPr>
                <w:sz w:val="20"/>
                <w:szCs w:val="20"/>
              </w:rPr>
            </w:pPr>
            <w:r>
              <w:rPr>
                <w:sz w:val="20"/>
                <w:szCs w:val="20"/>
              </w:rPr>
              <w:t xml:space="preserve">Brak oddziaływań wynikających z emisji ścieków. </w:t>
            </w:r>
          </w:p>
        </w:tc>
      </w:tr>
      <w:tr w:rsidR="00B27D95" w14:paraId="4A2BC1FF" w14:textId="77777777" w:rsidTr="00433A52">
        <w:tc>
          <w:tcPr>
            <w:tcW w:w="3011" w:type="dxa"/>
            <w:vMerge/>
          </w:tcPr>
          <w:p w14:paraId="4E25DB8F" w14:textId="77777777" w:rsidR="00B27D95" w:rsidRDefault="00B27D95" w:rsidP="00433A52">
            <w:pPr>
              <w:spacing w:line="360" w:lineRule="auto"/>
            </w:pPr>
          </w:p>
        </w:tc>
        <w:tc>
          <w:tcPr>
            <w:tcW w:w="6023" w:type="dxa"/>
            <w:gridSpan w:val="3"/>
          </w:tcPr>
          <w:p w14:paraId="1D64DEA8" w14:textId="77777777" w:rsidR="00B27D95" w:rsidRDefault="00B27D95" w:rsidP="00433A52">
            <w:pPr>
              <w:pStyle w:val="Default"/>
              <w:rPr>
                <w:sz w:val="20"/>
                <w:szCs w:val="20"/>
              </w:rPr>
            </w:pPr>
            <w:r>
              <w:rPr>
                <w:sz w:val="20"/>
                <w:szCs w:val="20"/>
              </w:rPr>
              <w:t xml:space="preserve">Zachowanie w niezmienionym stanie powierzchniowych cieków wodnych/rowów oraz zbiorników wodnych – brak wpływu na jednolite </w:t>
            </w:r>
          </w:p>
          <w:p w14:paraId="41BEA77A" w14:textId="77777777" w:rsidR="00B27D95" w:rsidRDefault="00B27D95" w:rsidP="00433A52">
            <w:pPr>
              <w:pStyle w:val="Default"/>
              <w:rPr>
                <w:sz w:val="20"/>
                <w:szCs w:val="20"/>
              </w:rPr>
            </w:pPr>
            <w:r>
              <w:rPr>
                <w:sz w:val="20"/>
                <w:szCs w:val="20"/>
              </w:rPr>
              <w:t xml:space="preserve">części wód powierzchniowych i podziemnych. </w:t>
            </w:r>
          </w:p>
        </w:tc>
      </w:tr>
      <w:tr w:rsidR="00B27D95" w14:paraId="03A4F232" w14:textId="77777777" w:rsidTr="00433A52">
        <w:tc>
          <w:tcPr>
            <w:tcW w:w="3011" w:type="dxa"/>
            <w:vMerge w:val="restart"/>
          </w:tcPr>
          <w:p w14:paraId="0BBE22D7" w14:textId="77777777" w:rsidR="00B27D95" w:rsidRDefault="00B27D95" w:rsidP="00433A52">
            <w:pPr>
              <w:pStyle w:val="Default"/>
              <w:jc w:val="center"/>
              <w:rPr>
                <w:sz w:val="20"/>
                <w:szCs w:val="20"/>
              </w:rPr>
            </w:pPr>
            <w:r>
              <w:rPr>
                <w:b/>
                <w:bCs/>
                <w:sz w:val="20"/>
                <w:szCs w:val="20"/>
              </w:rPr>
              <w:t xml:space="preserve">W zakresie przekształcenia środowiska gruntowo – wodnego </w:t>
            </w:r>
          </w:p>
          <w:p w14:paraId="184B455C" w14:textId="77777777" w:rsidR="00B27D95" w:rsidRPr="00D9354A" w:rsidRDefault="00B27D95" w:rsidP="00433A52">
            <w:pPr>
              <w:jc w:val="center"/>
            </w:pPr>
          </w:p>
        </w:tc>
        <w:tc>
          <w:tcPr>
            <w:tcW w:w="6023" w:type="dxa"/>
            <w:gridSpan w:val="3"/>
          </w:tcPr>
          <w:p w14:paraId="1AB09731" w14:textId="77777777" w:rsidR="00B27D95" w:rsidRDefault="00B27D95" w:rsidP="00433A52">
            <w:pPr>
              <w:pStyle w:val="Default"/>
              <w:rPr>
                <w:sz w:val="20"/>
                <w:szCs w:val="20"/>
              </w:rPr>
            </w:pPr>
            <w:r>
              <w:rPr>
                <w:sz w:val="20"/>
                <w:szCs w:val="20"/>
              </w:rPr>
              <w:t xml:space="preserve">Brak ścieków przemysłowych. </w:t>
            </w:r>
          </w:p>
        </w:tc>
      </w:tr>
      <w:tr w:rsidR="00B27D95" w14:paraId="24E0A356" w14:textId="77777777" w:rsidTr="00433A52">
        <w:tc>
          <w:tcPr>
            <w:tcW w:w="3011" w:type="dxa"/>
            <w:vMerge/>
          </w:tcPr>
          <w:p w14:paraId="69EC0EE6" w14:textId="77777777" w:rsidR="00B27D95" w:rsidRDefault="00B27D95" w:rsidP="00433A52">
            <w:pPr>
              <w:spacing w:line="360" w:lineRule="auto"/>
            </w:pPr>
          </w:p>
        </w:tc>
        <w:tc>
          <w:tcPr>
            <w:tcW w:w="6023" w:type="dxa"/>
            <w:gridSpan w:val="3"/>
          </w:tcPr>
          <w:p w14:paraId="20048A3D" w14:textId="77777777" w:rsidR="00B27D95" w:rsidRDefault="00B27D95" w:rsidP="00433A52">
            <w:pPr>
              <w:pStyle w:val="Default"/>
              <w:rPr>
                <w:sz w:val="20"/>
                <w:szCs w:val="20"/>
              </w:rPr>
            </w:pPr>
            <w:r>
              <w:rPr>
                <w:sz w:val="20"/>
                <w:szCs w:val="20"/>
              </w:rPr>
              <w:t xml:space="preserve">Brak oddziaływań związanych z gospodarką odpadami, w tym </w:t>
            </w:r>
          </w:p>
          <w:p w14:paraId="69380339" w14:textId="77777777" w:rsidR="00B27D95" w:rsidRDefault="00B27D95" w:rsidP="00433A52">
            <w:pPr>
              <w:pStyle w:val="Default"/>
              <w:rPr>
                <w:sz w:val="20"/>
                <w:szCs w:val="20"/>
              </w:rPr>
            </w:pPr>
            <w:r>
              <w:rPr>
                <w:sz w:val="20"/>
                <w:szCs w:val="20"/>
              </w:rPr>
              <w:t xml:space="preserve">składowaniem niezabezpieczonych odpadów na obszarze inwestycji. </w:t>
            </w:r>
          </w:p>
        </w:tc>
      </w:tr>
      <w:tr w:rsidR="00B27D95" w14:paraId="2AC36101" w14:textId="77777777" w:rsidTr="00433A52">
        <w:tc>
          <w:tcPr>
            <w:tcW w:w="3011" w:type="dxa"/>
          </w:tcPr>
          <w:p w14:paraId="58E6D6DC" w14:textId="77777777" w:rsidR="00B27D95" w:rsidRDefault="00B27D95" w:rsidP="00433A52">
            <w:pPr>
              <w:spacing w:line="360" w:lineRule="auto"/>
            </w:pPr>
            <w:r>
              <w:rPr>
                <w:b/>
                <w:bCs/>
              </w:rPr>
              <w:t xml:space="preserve">Na krajobraz </w:t>
            </w:r>
          </w:p>
        </w:tc>
        <w:tc>
          <w:tcPr>
            <w:tcW w:w="6023" w:type="dxa"/>
            <w:gridSpan w:val="3"/>
          </w:tcPr>
          <w:p w14:paraId="2ACD8DBD" w14:textId="77777777" w:rsidR="00B27D95" w:rsidRDefault="00B27D95" w:rsidP="00433A52">
            <w:pPr>
              <w:pStyle w:val="Default"/>
              <w:rPr>
                <w:sz w:val="20"/>
                <w:szCs w:val="20"/>
              </w:rPr>
            </w:pPr>
            <w:r>
              <w:rPr>
                <w:sz w:val="20"/>
                <w:szCs w:val="20"/>
              </w:rPr>
              <w:t xml:space="preserve">Brak wprowadzenia barier widokowych (w kontekście dotychczasowego zagospodarowania obszaru opracowania). </w:t>
            </w:r>
          </w:p>
        </w:tc>
      </w:tr>
      <w:tr w:rsidR="00B27D95" w14:paraId="09FE3210" w14:textId="77777777" w:rsidTr="00433A52">
        <w:tc>
          <w:tcPr>
            <w:tcW w:w="3011" w:type="dxa"/>
            <w:vMerge w:val="restart"/>
          </w:tcPr>
          <w:p w14:paraId="246D38EF" w14:textId="77777777" w:rsidR="00B27D95" w:rsidRDefault="00B27D95" w:rsidP="00433A52">
            <w:pPr>
              <w:pStyle w:val="Default"/>
              <w:jc w:val="both"/>
              <w:rPr>
                <w:sz w:val="20"/>
                <w:szCs w:val="20"/>
              </w:rPr>
            </w:pPr>
            <w:r>
              <w:rPr>
                <w:b/>
                <w:bCs/>
                <w:sz w:val="20"/>
                <w:szCs w:val="20"/>
              </w:rPr>
              <w:t xml:space="preserve">Na zdrowie i życie </w:t>
            </w:r>
          </w:p>
          <w:p w14:paraId="0D2DECF0" w14:textId="77777777" w:rsidR="00B27D95" w:rsidRDefault="00B27D95" w:rsidP="00433A52">
            <w:pPr>
              <w:spacing w:line="360" w:lineRule="auto"/>
            </w:pPr>
            <w:r>
              <w:rPr>
                <w:b/>
                <w:bCs/>
              </w:rPr>
              <w:t xml:space="preserve">ludzi </w:t>
            </w:r>
          </w:p>
        </w:tc>
        <w:tc>
          <w:tcPr>
            <w:tcW w:w="6023" w:type="dxa"/>
            <w:gridSpan w:val="3"/>
          </w:tcPr>
          <w:p w14:paraId="35E76AEF" w14:textId="77777777" w:rsidR="00B27D95" w:rsidRDefault="00B27D95" w:rsidP="00433A52">
            <w:pPr>
              <w:pStyle w:val="Default"/>
              <w:rPr>
                <w:sz w:val="20"/>
                <w:szCs w:val="20"/>
              </w:rPr>
            </w:pPr>
            <w:r>
              <w:rPr>
                <w:sz w:val="20"/>
                <w:szCs w:val="20"/>
              </w:rPr>
              <w:t xml:space="preserve">Brak uciążliwości na terenach stałego zamieszkania ludności, związanych z ponadnormatywną emisją hałasu. </w:t>
            </w:r>
          </w:p>
        </w:tc>
      </w:tr>
      <w:tr w:rsidR="00B27D95" w14:paraId="509D7998" w14:textId="77777777" w:rsidTr="00433A52">
        <w:tc>
          <w:tcPr>
            <w:tcW w:w="3011" w:type="dxa"/>
            <w:vMerge/>
          </w:tcPr>
          <w:p w14:paraId="77D33E1D" w14:textId="77777777" w:rsidR="00B27D95" w:rsidRDefault="00B27D95" w:rsidP="00433A52">
            <w:pPr>
              <w:spacing w:line="360" w:lineRule="auto"/>
            </w:pPr>
          </w:p>
        </w:tc>
        <w:tc>
          <w:tcPr>
            <w:tcW w:w="6023" w:type="dxa"/>
            <w:gridSpan w:val="3"/>
          </w:tcPr>
          <w:p w14:paraId="7E02E87A" w14:textId="77777777" w:rsidR="00B27D95" w:rsidRDefault="00B27D95" w:rsidP="00433A52">
            <w:pPr>
              <w:pStyle w:val="Default"/>
              <w:rPr>
                <w:sz w:val="20"/>
                <w:szCs w:val="20"/>
              </w:rPr>
            </w:pPr>
            <w:r>
              <w:rPr>
                <w:sz w:val="20"/>
                <w:szCs w:val="20"/>
              </w:rPr>
              <w:t xml:space="preserve">Nie wystąpią oddziaływania wynikające z emisji ścieków i odpadów. </w:t>
            </w:r>
          </w:p>
        </w:tc>
      </w:tr>
      <w:tr w:rsidR="00B27D95" w14:paraId="65AA4A0F" w14:textId="77777777" w:rsidTr="00433A52">
        <w:tc>
          <w:tcPr>
            <w:tcW w:w="3011" w:type="dxa"/>
            <w:vMerge/>
          </w:tcPr>
          <w:p w14:paraId="444E9E00" w14:textId="77777777" w:rsidR="00B27D95" w:rsidRDefault="00B27D95" w:rsidP="00433A52">
            <w:pPr>
              <w:spacing w:line="360" w:lineRule="auto"/>
            </w:pPr>
          </w:p>
        </w:tc>
        <w:tc>
          <w:tcPr>
            <w:tcW w:w="6023" w:type="dxa"/>
            <w:gridSpan w:val="3"/>
          </w:tcPr>
          <w:p w14:paraId="1710416A" w14:textId="77777777" w:rsidR="00B27D95" w:rsidRDefault="00B27D95" w:rsidP="00433A52">
            <w:pPr>
              <w:pStyle w:val="Default"/>
              <w:rPr>
                <w:sz w:val="20"/>
                <w:szCs w:val="20"/>
              </w:rPr>
            </w:pPr>
            <w:r>
              <w:rPr>
                <w:sz w:val="20"/>
                <w:szCs w:val="20"/>
              </w:rPr>
              <w:t xml:space="preserve">Nie wystąpią ponadnormatywne oddziaływania wynikające z generowania pól elektromagnetycznych. </w:t>
            </w:r>
          </w:p>
        </w:tc>
      </w:tr>
      <w:tr w:rsidR="00B27D95" w14:paraId="17D998FA" w14:textId="77777777" w:rsidTr="00433A52">
        <w:tc>
          <w:tcPr>
            <w:tcW w:w="3011" w:type="dxa"/>
            <w:vMerge/>
          </w:tcPr>
          <w:p w14:paraId="50E81763" w14:textId="77777777" w:rsidR="00B27D95" w:rsidRDefault="00B27D95" w:rsidP="00433A52">
            <w:pPr>
              <w:spacing w:line="360" w:lineRule="auto"/>
            </w:pPr>
          </w:p>
        </w:tc>
        <w:tc>
          <w:tcPr>
            <w:tcW w:w="6023" w:type="dxa"/>
            <w:gridSpan w:val="3"/>
          </w:tcPr>
          <w:p w14:paraId="72D6070E" w14:textId="77777777" w:rsidR="00B27D95" w:rsidRDefault="00B27D95" w:rsidP="00433A52">
            <w:pPr>
              <w:pStyle w:val="Default"/>
              <w:rPr>
                <w:sz w:val="20"/>
                <w:szCs w:val="20"/>
              </w:rPr>
            </w:pPr>
            <w:r>
              <w:rPr>
                <w:sz w:val="20"/>
                <w:szCs w:val="20"/>
              </w:rPr>
              <w:t xml:space="preserve">Niewielkie ryzyko związane z poważnymi awariami. </w:t>
            </w:r>
          </w:p>
        </w:tc>
      </w:tr>
      <w:tr w:rsidR="00B27D95" w14:paraId="44C1F26E" w14:textId="77777777" w:rsidTr="00433A52">
        <w:tc>
          <w:tcPr>
            <w:tcW w:w="3011" w:type="dxa"/>
          </w:tcPr>
          <w:p w14:paraId="11CE7016" w14:textId="77777777" w:rsidR="00B27D95" w:rsidRPr="00347B75" w:rsidRDefault="00B27D95" w:rsidP="00433A52">
            <w:pPr>
              <w:pStyle w:val="Default"/>
              <w:rPr>
                <w:sz w:val="20"/>
                <w:szCs w:val="20"/>
              </w:rPr>
            </w:pPr>
            <w:r>
              <w:rPr>
                <w:b/>
                <w:bCs/>
                <w:sz w:val="20"/>
                <w:szCs w:val="20"/>
              </w:rPr>
              <w:t xml:space="preserve">Na dobra materialne </w:t>
            </w:r>
          </w:p>
        </w:tc>
        <w:tc>
          <w:tcPr>
            <w:tcW w:w="6023" w:type="dxa"/>
            <w:gridSpan w:val="3"/>
          </w:tcPr>
          <w:p w14:paraId="37AEB77C" w14:textId="77777777" w:rsidR="00B27D95" w:rsidRDefault="00B27D95" w:rsidP="00433A52">
            <w:pPr>
              <w:pStyle w:val="Default"/>
              <w:rPr>
                <w:sz w:val="20"/>
                <w:szCs w:val="20"/>
              </w:rPr>
            </w:pPr>
            <w:r>
              <w:rPr>
                <w:sz w:val="20"/>
                <w:szCs w:val="20"/>
              </w:rPr>
              <w:t xml:space="preserve">Brak oddziaływań na dobra materialne. </w:t>
            </w:r>
          </w:p>
        </w:tc>
      </w:tr>
      <w:tr w:rsidR="00B27D95" w14:paraId="0EC4DC27" w14:textId="77777777" w:rsidTr="00433A52">
        <w:tc>
          <w:tcPr>
            <w:tcW w:w="3011" w:type="dxa"/>
          </w:tcPr>
          <w:p w14:paraId="5F7E2C64" w14:textId="77777777" w:rsidR="00B27D95" w:rsidRDefault="00B27D95" w:rsidP="00433A52">
            <w:pPr>
              <w:spacing w:line="360" w:lineRule="auto"/>
            </w:pPr>
            <w:r>
              <w:rPr>
                <w:b/>
                <w:bCs/>
              </w:rPr>
              <w:t xml:space="preserve">W zakresie oddziaływania transgranicznego </w:t>
            </w:r>
          </w:p>
        </w:tc>
        <w:tc>
          <w:tcPr>
            <w:tcW w:w="6023" w:type="dxa"/>
            <w:gridSpan w:val="3"/>
          </w:tcPr>
          <w:p w14:paraId="0679EEA5" w14:textId="77777777" w:rsidR="00B27D95" w:rsidRDefault="00B27D95" w:rsidP="00433A52">
            <w:pPr>
              <w:pStyle w:val="Default"/>
              <w:rPr>
                <w:sz w:val="20"/>
                <w:szCs w:val="20"/>
              </w:rPr>
            </w:pPr>
            <w:r>
              <w:rPr>
                <w:sz w:val="20"/>
                <w:szCs w:val="20"/>
              </w:rPr>
              <w:t xml:space="preserve">Brak oddziaływań transgranicznych </w:t>
            </w:r>
          </w:p>
        </w:tc>
      </w:tr>
      <w:tr w:rsidR="00B27D95" w14:paraId="26F7E106" w14:textId="77777777" w:rsidTr="00433A52">
        <w:tc>
          <w:tcPr>
            <w:tcW w:w="3011" w:type="dxa"/>
          </w:tcPr>
          <w:p w14:paraId="313E7E17" w14:textId="77777777" w:rsidR="00B27D95" w:rsidRDefault="00B27D95" w:rsidP="00433A52">
            <w:pPr>
              <w:spacing w:line="360" w:lineRule="auto"/>
            </w:pPr>
            <w:r>
              <w:rPr>
                <w:b/>
                <w:bCs/>
              </w:rPr>
              <w:t xml:space="preserve">Na zabytki </w:t>
            </w:r>
          </w:p>
        </w:tc>
        <w:tc>
          <w:tcPr>
            <w:tcW w:w="6023" w:type="dxa"/>
            <w:gridSpan w:val="3"/>
          </w:tcPr>
          <w:p w14:paraId="4577FB7E" w14:textId="77777777" w:rsidR="00B27D95" w:rsidRDefault="00B27D95" w:rsidP="00433A52">
            <w:pPr>
              <w:pStyle w:val="Default"/>
              <w:rPr>
                <w:sz w:val="20"/>
                <w:szCs w:val="20"/>
              </w:rPr>
            </w:pPr>
            <w:r>
              <w:rPr>
                <w:sz w:val="20"/>
                <w:szCs w:val="20"/>
              </w:rPr>
              <w:t xml:space="preserve">Na terenie inwestycji nie występują zabytki. </w:t>
            </w:r>
          </w:p>
        </w:tc>
      </w:tr>
      <w:tr w:rsidR="00B27D95" w14:paraId="031A71E4" w14:textId="77777777" w:rsidTr="00433A52">
        <w:tc>
          <w:tcPr>
            <w:tcW w:w="3011" w:type="dxa"/>
          </w:tcPr>
          <w:p w14:paraId="0E806B44" w14:textId="77777777" w:rsidR="00B27D95" w:rsidRDefault="00B27D95" w:rsidP="00433A52">
            <w:pPr>
              <w:pStyle w:val="Default"/>
              <w:rPr>
                <w:sz w:val="20"/>
                <w:szCs w:val="20"/>
              </w:rPr>
            </w:pPr>
            <w:r>
              <w:rPr>
                <w:b/>
                <w:bCs/>
                <w:sz w:val="20"/>
                <w:szCs w:val="20"/>
              </w:rPr>
              <w:t xml:space="preserve">Sumaryczne </w:t>
            </w:r>
          </w:p>
          <w:p w14:paraId="6F9FB923" w14:textId="77777777" w:rsidR="00B27D95" w:rsidRDefault="00B27D95" w:rsidP="00433A52">
            <w:pPr>
              <w:pStyle w:val="Default"/>
              <w:rPr>
                <w:sz w:val="20"/>
                <w:szCs w:val="20"/>
              </w:rPr>
            </w:pPr>
            <w:r>
              <w:rPr>
                <w:b/>
                <w:bCs/>
                <w:sz w:val="20"/>
                <w:szCs w:val="20"/>
              </w:rPr>
              <w:t xml:space="preserve">oddziaływanie na </w:t>
            </w:r>
          </w:p>
          <w:p w14:paraId="5D8E5EB6" w14:textId="77777777" w:rsidR="00B27D95" w:rsidRDefault="00B27D95" w:rsidP="00433A52">
            <w:pPr>
              <w:spacing w:line="360" w:lineRule="auto"/>
            </w:pPr>
            <w:r>
              <w:rPr>
                <w:b/>
                <w:bCs/>
              </w:rPr>
              <w:t xml:space="preserve">środowisko </w:t>
            </w:r>
          </w:p>
        </w:tc>
        <w:tc>
          <w:tcPr>
            <w:tcW w:w="3011" w:type="dxa"/>
            <w:gridSpan w:val="2"/>
          </w:tcPr>
          <w:p w14:paraId="39D454A5" w14:textId="77777777" w:rsidR="00B27D95" w:rsidRDefault="00B27D95" w:rsidP="00433A52">
            <w:pPr>
              <w:pStyle w:val="Default"/>
              <w:rPr>
                <w:sz w:val="20"/>
                <w:szCs w:val="20"/>
              </w:rPr>
            </w:pPr>
            <w:r>
              <w:rPr>
                <w:sz w:val="20"/>
                <w:szCs w:val="20"/>
              </w:rPr>
              <w:t xml:space="preserve">Oddziaływania o mniejszej skali </w:t>
            </w:r>
          </w:p>
          <w:p w14:paraId="21C00054" w14:textId="77777777" w:rsidR="00B27D95" w:rsidRDefault="00B27D95" w:rsidP="00433A52">
            <w:pPr>
              <w:pStyle w:val="Default"/>
              <w:rPr>
                <w:sz w:val="20"/>
                <w:szCs w:val="20"/>
              </w:rPr>
            </w:pPr>
            <w:r>
              <w:rPr>
                <w:sz w:val="20"/>
                <w:szCs w:val="20"/>
              </w:rPr>
              <w:t xml:space="preserve">w porównaniu do wariantu </w:t>
            </w:r>
          </w:p>
          <w:p w14:paraId="5DD96DCE" w14:textId="77777777" w:rsidR="00B27D95" w:rsidRDefault="00B27D95" w:rsidP="00433A52">
            <w:pPr>
              <w:pStyle w:val="Default"/>
              <w:rPr>
                <w:sz w:val="20"/>
                <w:szCs w:val="20"/>
              </w:rPr>
            </w:pPr>
            <w:r>
              <w:rPr>
                <w:sz w:val="20"/>
                <w:szCs w:val="20"/>
              </w:rPr>
              <w:t xml:space="preserve">alternatywnego. Biorąc pod uwagę efekt ekologiczny w postaci uzyskania energii bez konieczności spalania paliw i związanej z tym emisją gazów i pyłów do powietrza, </w:t>
            </w:r>
          </w:p>
          <w:p w14:paraId="79566920" w14:textId="77777777" w:rsidR="00B27D95" w:rsidRDefault="00B27D95" w:rsidP="00433A52">
            <w:pPr>
              <w:pStyle w:val="Default"/>
              <w:rPr>
                <w:sz w:val="20"/>
                <w:szCs w:val="20"/>
              </w:rPr>
            </w:pPr>
            <w:r>
              <w:rPr>
                <w:sz w:val="20"/>
                <w:szCs w:val="20"/>
              </w:rPr>
              <w:t xml:space="preserve">bardziej korzystny niż wariant alternatywny. </w:t>
            </w:r>
          </w:p>
        </w:tc>
        <w:tc>
          <w:tcPr>
            <w:tcW w:w="3012" w:type="dxa"/>
          </w:tcPr>
          <w:p w14:paraId="030BE30B" w14:textId="77777777" w:rsidR="00B27D95" w:rsidRDefault="00B27D95" w:rsidP="00433A52">
            <w:pPr>
              <w:pStyle w:val="Default"/>
              <w:rPr>
                <w:sz w:val="20"/>
                <w:szCs w:val="20"/>
              </w:rPr>
            </w:pPr>
            <w:r>
              <w:rPr>
                <w:sz w:val="20"/>
                <w:szCs w:val="20"/>
              </w:rPr>
              <w:t xml:space="preserve">Oddziaływania o większej skali </w:t>
            </w:r>
          </w:p>
          <w:p w14:paraId="7A11DE8E" w14:textId="77777777" w:rsidR="00B27D95" w:rsidRDefault="00B27D95" w:rsidP="00433A52">
            <w:pPr>
              <w:pStyle w:val="Default"/>
              <w:rPr>
                <w:sz w:val="20"/>
                <w:szCs w:val="20"/>
              </w:rPr>
            </w:pPr>
            <w:r>
              <w:rPr>
                <w:sz w:val="20"/>
                <w:szCs w:val="20"/>
              </w:rPr>
              <w:t xml:space="preserve">w porównaniu do wariantu </w:t>
            </w:r>
          </w:p>
          <w:p w14:paraId="1A93EB52" w14:textId="77777777" w:rsidR="00B27D95" w:rsidRDefault="00B27D95" w:rsidP="00433A52">
            <w:pPr>
              <w:pStyle w:val="Default"/>
              <w:rPr>
                <w:sz w:val="20"/>
                <w:szCs w:val="20"/>
              </w:rPr>
            </w:pPr>
            <w:r>
              <w:rPr>
                <w:sz w:val="20"/>
                <w:szCs w:val="20"/>
              </w:rPr>
              <w:t xml:space="preserve">inwestorskiego, wymagające </w:t>
            </w:r>
          </w:p>
          <w:p w14:paraId="37B76B67" w14:textId="77777777" w:rsidR="00B27D95" w:rsidRDefault="00B27D95" w:rsidP="00433A52">
            <w:pPr>
              <w:pStyle w:val="Default"/>
              <w:rPr>
                <w:sz w:val="20"/>
                <w:szCs w:val="20"/>
              </w:rPr>
            </w:pPr>
            <w:r>
              <w:rPr>
                <w:sz w:val="20"/>
                <w:szCs w:val="20"/>
              </w:rPr>
              <w:t xml:space="preserve">większej ingerencji na powierzchni (wykopy pod żelbetowe fundamenty) </w:t>
            </w:r>
          </w:p>
          <w:p w14:paraId="12A01441" w14:textId="77777777" w:rsidR="00B27D95" w:rsidRDefault="00B27D95" w:rsidP="00433A52">
            <w:pPr>
              <w:pStyle w:val="Default"/>
              <w:rPr>
                <w:sz w:val="20"/>
                <w:szCs w:val="20"/>
              </w:rPr>
            </w:pPr>
            <w:r>
              <w:rPr>
                <w:sz w:val="20"/>
                <w:szCs w:val="20"/>
              </w:rPr>
              <w:t xml:space="preserve">dla uzyskania tych samych efektów co wariant inwestorski. Biorąc pod uwagę efekt ekologiczny w postaci uzyskania energii bez konieczności spalania paliw i związanej z tym emisją gazów i pyłów do powietrza, jest to wariant mniej korzystny niż </w:t>
            </w:r>
          </w:p>
          <w:p w14:paraId="2235C02E" w14:textId="77777777" w:rsidR="00B27D95" w:rsidRDefault="00B27D95" w:rsidP="00433A52">
            <w:pPr>
              <w:pStyle w:val="Default"/>
              <w:rPr>
                <w:sz w:val="20"/>
                <w:szCs w:val="20"/>
              </w:rPr>
            </w:pPr>
            <w:r>
              <w:rPr>
                <w:sz w:val="20"/>
                <w:szCs w:val="20"/>
              </w:rPr>
              <w:t xml:space="preserve">wariant inwestorski. </w:t>
            </w:r>
          </w:p>
        </w:tc>
      </w:tr>
    </w:tbl>
    <w:p w14:paraId="63068F95" w14:textId="77777777" w:rsidR="007C124F" w:rsidRDefault="007C124F" w:rsidP="00497E85">
      <w:pPr>
        <w:spacing w:line="360" w:lineRule="auto"/>
        <w:ind w:firstLine="708"/>
        <w:rPr>
          <w:szCs w:val="22"/>
        </w:rPr>
      </w:pPr>
    </w:p>
    <w:p w14:paraId="0BAD57B2" w14:textId="12CE186D" w:rsidR="007C124F" w:rsidRPr="007C124F" w:rsidRDefault="007C124F" w:rsidP="007C124F">
      <w:pPr>
        <w:pStyle w:val="Default"/>
        <w:spacing w:line="360" w:lineRule="auto"/>
        <w:ind w:firstLine="708"/>
        <w:jc w:val="both"/>
        <w:rPr>
          <w:sz w:val="22"/>
          <w:szCs w:val="22"/>
        </w:rPr>
      </w:pPr>
      <w:r w:rsidRPr="007C124F">
        <w:rPr>
          <w:sz w:val="22"/>
          <w:szCs w:val="22"/>
        </w:rPr>
        <w:t xml:space="preserve">Po uwzględnieniu wszystkich wyżej wymienionych czynników stwierdza się, że bardziej korzystny ekonomicznie, społecznie i przyrodniczo jest wariant inwestorski. Planowane do zastosowania rozwiązania techniczne opisane w wariancie inwestorskim są powszechnie stosowanymi standardami rynkowymi, które uznaje się za optymalne, sprawdzone oraz uzasadnione ekonomicznie i ekologiczne. Inwestycja umożliwi produkcję energii elektrycznej z wykorzystaniem energii odnawialnej (promieniowania słonecznego) i dostarczanie jej do sieci OSD. Dzięki temu obiekt wpłynie na zmniejszenie wykorzystania energii elektrycznej pochodzącej z konwencjonalnych źródeł przez innych odbiorców, jednocześnie redukując emisję zanieczyszczeń do atmosfery, a zaznaczyć należy, że gromadzenie się w atmosferze gazów cieplarnianych (powstających między innymi wskutek generowania energii elektrycznej z konwencjonalnych źródeł produkowania energii) jest głównym powodem postępujących zmian klimatu. Z kolei minimalizacja emisji gazów cieplarnianych oraz zanieczyszczeń powietrza jest zgodna z założeniami polityki energetycznej zarówno naszego kraju, jak i Unii Europejskiej. Farma fotowoltaiczna jako odnawialne źródło energii przyczynia się do racjonalizacji zużycia energii, surowców i materiałów, gdyż do prawidłowego funkcjonowania nie wykorzystuje energii z zewnątrz (niewielkie ilości energii zużywane na potrzeby własne pochodzić będą z produkcji własnej), nie wymaga zaopatrzenia w wodę ani inne surowce, a okres użytkowania materiałów wykorzystanych do jej budowy szacuje się na do 30 lat. Budowa farmy fotowoltaicznej w omawianej lokalizacji nie będzie wymagać naruszenia ani przekształcenia siedlisk naturalnych ani półnaturalnych, a przy proponowanej przez Inwestora skali przedsięwzięcia nie będzie także konieczności usunięcia drzew ani krzewów. Oddziaływanie inwestycji ograniczone będzie do terenu, na którym będzie realizowane, przy czym zaznaczyć należy, że elektrownie fotowoltaiczne na etapie eksploatacji nie powodują emisji zanieczyszczeń do powietrza, hałasu ani ścieków, a ze względu na ograniczony zakres pracy oraz oddalenie od zabudowy mieszkalnej również oddziaływanie na etapie realizacji inwestycji nie będzie powodować ponadnormatywnych oddziaływań. Biorąc pod uwagę powyższe należy stwierdzić, że najkorzystniejszy dla środowiska jest wariant proponowany przez Inwestora. </w:t>
      </w:r>
    </w:p>
    <w:p w14:paraId="6A541931" w14:textId="77777777" w:rsidR="00F86182" w:rsidRDefault="007C124F" w:rsidP="00F86182">
      <w:pPr>
        <w:spacing w:line="360" w:lineRule="auto"/>
        <w:ind w:firstLine="708"/>
      </w:pPr>
      <w:r w:rsidRPr="007C124F">
        <w:rPr>
          <w:color w:val="000000"/>
          <w:szCs w:val="22"/>
          <w:lang w:eastAsia="pl-PL"/>
        </w:rPr>
        <w:t>Inwestor nie dysponuje inną wolną powierzchnią pod realizację instalacji fotowoltaicznej niż powierzchnia działki będącej terenem dla planowanej inwestycji. Obecnie na części działki, gdzie realizowana będzie instalacja fotowoltaiczna, nie ma żadnych obiektów gospodarczych – działka pełni funkcję rolniczą</w:t>
      </w:r>
      <w:r w:rsidR="00F86182">
        <w:rPr>
          <w:color w:val="000000"/>
          <w:szCs w:val="22"/>
          <w:lang w:eastAsia="pl-PL"/>
        </w:rPr>
        <w:t>.</w:t>
      </w:r>
      <w:r w:rsidR="00F86182" w:rsidRPr="00F86182">
        <w:t xml:space="preserve"> </w:t>
      </w:r>
    </w:p>
    <w:p w14:paraId="70F00B50" w14:textId="77777777" w:rsidR="00F86182" w:rsidRDefault="00F86182" w:rsidP="007C124F">
      <w:pPr>
        <w:spacing w:line="360" w:lineRule="auto"/>
        <w:ind w:firstLine="708"/>
        <w:rPr>
          <w:color w:val="000000"/>
          <w:szCs w:val="22"/>
          <w:lang w:eastAsia="pl-PL"/>
        </w:rPr>
      </w:pPr>
    </w:p>
    <w:p w14:paraId="1A74854E" w14:textId="312327EB" w:rsidR="007C124F" w:rsidRDefault="007C124F" w:rsidP="007C124F">
      <w:pPr>
        <w:pStyle w:val="Nagwek2"/>
      </w:pPr>
      <w:bookmarkStart w:id="101" w:name="_Toc145171074"/>
      <w:r>
        <w:rPr>
          <w:color w:val="000000"/>
          <w:szCs w:val="22"/>
          <w:lang w:eastAsia="pl-PL"/>
        </w:rPr>
        <w:t xml:space="preserve">8.3. </w:t>
      </w:r>
      <w:r>
        <w:t>Racjonalny wariant najkorzystniejszy dla środowiska</w:t>
      </w:r>
      <w:bookmarkEnd w:id="101"/>
    </w:p>
    <w:p w14:paraId="45E858D4" w14:textId="77777777" w:rsidR="007C124F" w:rsidRDefault="007C124F" w:rsidP="007C124F">
      <w:pPr>
        <w:spacing w:line="360" w:lineRule="auto"/>
      </w:pPr>
    </w:p>
    <w:p w14:paraId="09F41E96" w14:textId="783325BF" w:rsidR="007C124F" w:rsidRPr="00E523F3" w:rsidRDefault="007C124F" w:rsidP="007C124F">
      <w:pPr>
        <w:keepNext/>
        <w:spacing w:line="360" w:lineRule="auto"/>
        <w:ind w:firstLine="708"/>
        <w:rPr>
          <w:szCs w:val="22"/>
        </w:rPr>
      </w:pPr>
      <w:r>
        <w:t xml:space="preserve">Wariant najkorzystniejszy dla środowiska zakłada budowę farmy fotowoltaicznej do </w:t>
      </w:r>
      <w:r w:rsidR="00B83FC1">
        <w:t>6</w:t>
      </w:r>
      <w:r>
        <w:t xml:space="preserve"> MW. </w:t>
      </w:r>
    </w:p>
    <w:p w14:paraId="44EEBE62" w14:textId="7546153D" w:rsidR="007C124F" w:rsidRDefault="007C124F" w:rsidP="007C124F">
      <w:pPr>
        <w:spacing w:line="360" w:lineRule="auto"/>
        <w:ind w:firstLine="708"/>
      </w:pPr>
      <w:r>
        <w:t xml:space="preserve">Wariant najbardziej korzystny dla środowiska oznacza podjęcie inwestycji spełniające wszystkie obowiązujące przepisy i normy dotyczące ochrony środowiska i zrównoważonego rozwoju. </w:t>
      </w:r>
      <w:r>
        <w:lastRenderedPageBreak/>
        <w:t>Budowa instalacji fotowoltaicznej w wariancie proponowanym przyniesie następujące korzyści środowiskowe:</w:t>
      </w:r>
    </w:p>
    <w:p w14:paraId="160A8747" w14:textId="77777777" w:rsidR="007C124F" w:rsidRDefault="007C124F" w:rsidP="007C124F">
      <w:pPr>
        <w:spacing w:line="360" w:lineRule="auto"/>
      </w:pPr>
      <w:r>
        <w:t>• produkcja energii odnawialnej, co pośrednio przyczynia się do ograniczenia emisji szkodliwych substancji do atmosfery wytwarzanych w trakcie produkcji energii elektrycznej w konwencjonalnych źródłach energii;</w:t>
      </w:r>
    </w:p>
    <w:p w14:paraId="2CF461D2" w14:textId="77777777" w:rsidR="007C124F" w:rsidRDefault="007C124F" w:rsidP="007C124F">
      <w:pPr>
        <w:spacing w:line="360" w:lineRule="auto"/>
      </w:pPr>
      <w:r>
        <w:t>• ograniczenie emisji CO</w:t>
      </w:r>
      <w:r w:rsidRPr="002E32D0">
        <w:rPr>
          <w:vertAlign w:val="subscript"/>
        </w:rPr>
        <w:t>2</w:t>
      </w:r>
      <w:r>
        <w:t xml:space="preserve"> poprzez wytwarzanie energii bez spalania paliw kopalnych;</w:t>
      </w:r>
    </w:p>
    <w:p w14:paraId="4E9737B1" w14:textId="5D3BFA09" w:rsidR="002E32D0" w:rsidRDefault="007C124F" w:rsidP="007C124F">
      <w:pPr>
        <w:spacing w:line="360" w:lineRule="auto"/>
      </w:pPr>
      <w:r>
        <w:t>• racjonalne i efektywne wykorzystanie energii słońca do produkcji energii odnawialnej.</w:t>
      </w:r>
    </w:p>
    <w:p w14:paraId="6D548A5D" w14:textId="0CD37BAA" w:rsidR="007C124F" w:rsidRDefault="007C124F" w:rsidP="002E32D0">
      <w:pPr>
        <w:spacing w:line="360" w:lineRule="auto"/>
        <w:ind w:firstLine="708"/>
      </w:pPr>
      <w:r>
        <w:t>Z przedstawionych informacji wynika, że najkorzystniejszym wariantem będzie wariant proponowany przez inwestora. Budowa instalacji fotowoltaicznej</w:t>
      </w:r>
      <w:r w:rsidR="002E32D0">
        <w:t xml:space="preserve"> </w:t>
      </w:r>
      <w:r>
        <w:t>przyniesie zarówno wymierne korzyści ekologiczne, jak i ekonomiczne, a także nie spowoduje uciążliwości dla środowiska.</w:t>
      </w:r>
      <w:r w:rsidR="00174F57">
        <w:t xml:space="preserve"> </w:t>
      </w:r>
      <w:r>
        <w:t>Obszar przyszłego zamierzenia będzie ogrodzony ogrodzeniem zabezpieczającym przed wandalizmem, jednocześnie umożliwiającym migrację drobnych ssaków w obszar przyszłej farmy fotowoltaicznej dzięki dużym oczkom w siatce oraz pozostawieniem wolnej przestrzeni między podłożem a ogrodzeniem. Dokładne ogrodzenie inwestycji jest jednym z wymogów podmiotów finansujących tego typu przedsięwzięcia. Jest to również wymagane w związku z ubezpieczeniem farmy fotowoltaicznej.</w:t>
      </w:r>
    </w:p>
    <w:p w14:paraId="1C5171E7" w14:textId="6CDFFF5E" w:rsidR="00174F57" w:rsidRDefault="00174F57" w:rsidP="00174F57">
      <w:pPr>
        <w:pStyle w:val="Nagwek1"/>
      </w:pPr>
      <w:bookmarkStart w:id="102" w:name="_Toc145171075"/>
      <w:r>
        <w:t>9. Określenie przewidywanego oddziaływania analizowanych wariantów na środowisko</w:t>
      </w:r>
      <w:bookmarkEnd w:id="102"/>
    </w:p>
    <w:p w14:paraId="366B4DB0" w14:textId="335ACAA6" w:rsidR="00174F57" w:rsidRDefault="00174F57" w:rsidP="00174F57">
      <w:pPr>
        <w:pStyle w:val="Nagwek2"/>
      </w:pPr>
      <w:bookmarkStart w:id="103" w:name="_Toc145171076"/>
      <w:r>
        <w:t>9.1. Ludzie</w:t>
      </w:r>
      <w:bookmarkEnd w:id="103"/>
    </w:p>
    <w:p w14:paraId="16619574" w14:textId="77777777" w:rsidR="00174F57" w:rsidRDefault="00174F57" w:rsidP="00174F57">
      <w:pPr>
        <w:suppressAutoHyphens w:val="0"/>
        <w:autoSpaceDE w:val="0"/>
        <w:autoSpaceDN w:val="0"/>
        <w:adjustRightInd w:val="0"/>
        <w:spacing w:line="360" w:lineRule="auto"/>
        <w:rPr>
          <w:b/>
          <w:bCs/>
          <w:color w:val="000000"/>
          <w:szCs w:val="22"/>
          <w:lang w:eastAsia="pl-PL"/>
        </w:rPr>
      </w:pPr>
    </w:p>
    <w:p w14:paraId="70AFCBB7" w14:textId="6193D65D" w:rsidR="00174F57" w:rsidRPr="00174F57" w:rsidRDefault="00174F57" w:rsidP="00174F57">
      <w:pPr>
        <w:suppressAutoHyphens w:val="0"/>
        <w:autoSpaceDE w:val="0"/>
        <w:autoSpaceDN w:val="0"/>
        <w:adjustRightInd w:val="0"/>
        <w:spacing w:line="360" w:lineRule="auto"/>
        <w:jc w:val="center"/>
        <w:rPr>
          <w:color w:val="000000"/>
          <w:szCs w:val="22"/>
          <w:lang w:eastAsia="pl-PL"/>
        </w:rPr>
      </w:pPr>
      <w:r w:rsidRPr="00174F57">
        <w:rPr>
          <w:b/>
          <w:bCs/>
          <w:color w:val="000000"/>
          <w:szCs w:val="22"/>
          <w:lang w:eastAsia="pl-PL"/>
        </w:rPr>
        <w:t>Wariant inwestora</w:t>
      </w:r>
      <w:r w:rsidR="00443E3F">
        <w:rPr>
          <w:b/>
          <w:bCs/>
          <w:color w:val="000000"/>
          <w:szCs w:val="22"/>
          <w:lang w:eastAsia="pl-PL"/>
        </w:rPr>
        <w:t xml:space="preserve"> i wariant alternatywny</w:t>
      </w:r>
    </w:p>
    <w:p w14:paraId="11127A7F" w14:textId="1A5A63E2" w:rsidR="00174F57" w:rsidRDefault="00174F57" w:rsidP="00443E3F">
      <w:pPr>
        <w:suppressAutoHyphens w:val="0"/>
        <w:autoSpaceDE w:val="0"/>
        <w:autoSpaceDN w:val="0"/>
        <w:adjustRightInd w:val="0"/>
        <w:spacing w:line="360" w:lineRule="auto"/>
        <w:rPr>
          <w:color w:val="000000"/>
          <w:szCs w:val="22"/>
          <w:lang w:eastAsia="pl-PL"/>
        </w:rPr>
      </w:pPr>
      <w:r w:rsidRPr="00174F57">
        <w:rPr>
          <w:color w:val="000000"/>
          <w:szCs w:val="22"/>
          <w:lang w:eastAsia="pl-PL"/>
        </w:rPr>
        <w:t>W przypadku rozpatrywanej inwestycji,</w:t>
      </w:r>
      <w:r w:rsidR="00443E3F">
        <w:rPr>
          <w:color w:val="000000"/>
          <w:szCs w:val="22"/>
          <w:lang w:eastAsia="pl-PL"/>
        </w:rPr>
        <w:t xml:space="preserve"> zarówno w wariancie inwestorskim, jak i alternatywnym,</w:t>
      </w:r>
      <w:r w:rsidRPr="00174F57">
        <w:rPr>
          <w:color w:val="000000"/>
          <w:szCs w:val="22"/>
          <w:lang w:eastAsia="pl-PL"/>
        </w:rPr>
        <w:t xml:space="preserve"> z racji faktu, iż </w:t>
      </w:r>
      <w:proofErr w:type="spellStart"/>
      <w:r w:rsidRPr="00174F57">
        <w:rPr>
          <w:color w:val="000000"/>
          <w:szCs w:val="22"/>
          <w:lang w:eastAsia="pl-PL"/>
        </w:rPr>
        <w:t>fotowoltaika</w:t>
      </w:r>
      <w:proofErr w:type="spellEnd"/>
      <w:r w:rsidRPr="00174F57">
        <w:rPr>
          <w:color w:val="000000"/>
          <w:szCs w:val="22"/>
          <w:lang w:eastAsia="pl-PL"/>
        </w:rPr>
        <w:t xml:space="preserve"> jest jednym z najbezpieczniejszych rozwiązań służących wytwarzaniu energii elektrycznej z OZE, biorąc pod uwagę brak generowania uciążliwych oddziaływań, lokalizację przedsięwzięcia na terenach rolnych, w </w:t>
      </w:r>
      <w:r>
        <w:rPr>
          <w:color w:val="000000"/>
          <w:szCs w:val="22"/>
          <w:lang w:eastAsia="pl-PL"/>
        </w:rPr>
        <w:t xml:space="preserve">znacznym </w:t>
      </w:r>
      <w:r w:rsidRPr="00174F57">
        <w:rPr>
          <w:color w:val="000000"/>
          <w:szCs w:val="22"/>
          <w:lang w:eastAsia="pl-PL"/>
        </w:rPr>
        <w:t xml:space="preserve">oddaleniu od zabudowy– nie przewiduje się wystąpienia negatywnego wpływu na zdrowie i życie ludzi. </w:t>
      </w:r>
      <w:r w:rsidR="00443E3F">
        <w:rPr>
          <w:color w:val="000000"/>
          <w:szCs w:val="22"/>
          <w:lang w:eastAsia="pl-PL"/>
        </w:rPr>
        <w:t>Przedsięwzięcie</w:t>
      </w:r>
      <w:r w:rsidR="00443E3F" w:rsidRPr="00443E3F">
        <w:rPr>
          <w:color w:val="000000"/>
          <w:szCs w:val="22"/>
          <w:lang w:eastAsia="pl-PL"/>
        </w:rPr>
        <w:t xml:space="preserve"> nie</w:t>
      </w:r>
      <w:r w:rsidR="00443E3F">
        <w:rPr>
          <w:b/>
          <w:bCs/>
          <w:color w:val="000000"/>
          <w:szCs w:val="22"/>
          <w:lang w:eastAsia="pl-PL"/>
        </w:rPr>
        <w:t xml:space="preserve"> </w:t>
      </w:r>
      <w:r w:rsidRPr="00174F57">
        <w:rPr>
          <w:color w:val="000000"/>
          <w:szCs w:val="22"/>
          <w:lang w:eastAsia="pl-PL"/>
        </w:rPr>
        <w:t>spowoduje na żadnym z etapów jej funkcjonowania – budowy, eksploatacji i likwidacji – negatywnego wpływu na zdrowie i życie ludzi ze względu na brak generowania uciążliwych oddziaływań.</w:t>
      </w:r>
    </w:p>
    <w:p w14:paraId="70CC9944" w14:textId="47FA6F61" w:rsidR="000E07E5" w:rsidRDefault="000E07E5" w:rsidP="000E07E5">
      <w:pPr>
        <w:pStyle w:val="Nagwek2"/>
        <w:rPr>
          <w:lang w:eastAsia="pl-PL"/>
        </w:rPr>
      </w:pPr>
      <w:bookmarkStart w:id="104" w:name="_Toc145171077"/>
      <w:r>
        <w:rPr>
          <w:lang w:eastAsia="pl-PL"/>
        </w:rPr>
        <w:t>9.2. Rośliny, grzyby, siedliska przyrodnicze</w:t>
      </w:r>
      <w:bookmarkEnd w:id="104"/>
    </w:p>
    <w:p w14:paraId="1AB5EFE7" w14:textId="77777777" w:rsidR="000E07E5" w:rsidRDefault="000E07E5" w:rsidP="000E07E5">
      <w:pPr>
        <w:suppressAutoHyphens w:val="0"/>
        <w:autoSpaceDE w:val="0"/>
        <w:autoSpaceDN w:val="0"/>
        <w:adjustRightInd w:val="0"/>
        <w:jc w:val="left"/>
        <w:rPr>
          <w:rFonts w:ascii="Calibri" w:hAnsi="Calibri" w:cs="Calibri"/>
          <w:b/>
          <w:bCs/>
          <w:color w:val="000000"/>
          <w:szCs w:val="22"/>
          <w:lang w:eastAsia="pl-PL"/>
        </w:rPr>
      </w:pPr>
    </w:p>
    <w:p w14:paraId="23AED197" w14:textId="43F95654" w:rsidR="000E07E5" w:rsidRPr="000E07E5" w:rsidRDefault="000E07E5" w:rsidP="00FD154C">
      <w:pPr>
        <w:suppressAutoHyphens w:val="0"/>
        <w:autoSpaceDE w:val="0"/>
        <w:autoSpaceDN w:val="0"/>
        <w:adjustRightInd w:val="0"/>
        <w:spacing w:after="240"/>
        <w:jc w:val="center"/>
        <w:rPr>
          <w:color w:val="000000"/>
          <w:szCs w:val="22"/>
          <w:lang w:eastAsia="pl-PL"/>
        </w:rPr>
      </w:pPr>
      <w:r w:rsidRPr="000E07E5">
        <w:rPr>
          <w:b/>
          <w:bCs/>
          <w:color w:val="000000"/>
          <w:szCs w:val="22"/>
          <w:lang w:eastAsia="pl-PL"/>
        </w:rPr>
        <w:t>Wariant inwestora</w:t>
      </w:r>
      <w:r w:rsidR="00FD154C">
        <w:rPr>
          <w:b/>
          <w:bCs/>
          <w:color w:val="000000"/>
          <w:szCs w:val="22"/>
          <w:lang w:eastAsia="pl-PL"/>
        </w:rPr>
        <w:t xml:space="preserve"> i wariant alternatywny</w:t>
      </w:r>
    </w:p>
    <w:p w14:paraId="418C6EA4" w14:textId="04AB4BFA" w:rsidR="000E07E5" w:rsidRPr="00E95B38" w:rsidRDefault="000E07E5" w:rsidP="000E07E5">
      <w:pPr>
        <w:spacing w:line="360" w:lineRule="auto"/>
        <w:rPr>
          <w:color w:val="000000"/>
          <w:szCs w:val="22"/>
          <w:lang w:eastAsia="pl-PL"/>
        </w:rPr>
      </w:pPr>
      <w:r w:rsidRPr="00E95B38">
        <w:rPr>
          <w:color w:val="000000"/>
          <w:szCs w:val="22"/>
          <w:lang w:eastAsia="pl-PL"/>
        </w:rPr>
        <w:t xml:space="preserve">Teren przeznaczony pod realizację wnioskowanego przedsięwzięcia stanowią grunty orne o niskich klasach bonitacyjnych. Dotychczasowe, intensywne rolnicze wykorzystanie rozpatrywanego terenu sprawiło, iż obecnie jest to ekosystem </w:t>
      </w:r>
      <w:proofErr w:type="spellStart"/>
      <w:r w:rsidRPr="00E95B38">
        <w:rPr>
          <w:color w:val="000000"/>
          <w:szCs w:val="22"/>
          <w:lang w:eastAsia="pl-PL"/>
        </w:rPr>
        <w:t>zantropogenizowany</w:t>
      </w:r>
      <w:proofErr w:type="spellEnd"/>
      <w:r w:rsidRPr="00E95B38">
        <w:rPr>
          <w:color w:val="000000"/>
          <w:szCs w:val="22"/>
          <w:lang w:eastAsia="pl-PL"/>
        </w:rPr>
        <w:t xml:space="preserve"> i silnie uproszczony. Analizowany teren porasta uboga fitocenoza, co jest czynnikiem niesprzyjającym rozwojowi bioróżnorodności. Na terenie pod wnioskowane przedsięwzięcie stwierdzono występowanie typowych i szeroko rozpowszechnionych roślin. Mając na uwadze powyższe należy stwierdzić, iż z realizacją inwestycji </w:t>
      </w:r>
      <w:r w:rsidRPr="00E95B38">
        <w:rPr>
          <w:color w:val="000000"/>
          <w:szCs w:val="22"/>
          <w:lang w:eastAsia="pl-PL"/>
        </w:rPr>
        <w:lastRenderedPageBreak/>
        <w:t xml:space="preserve">nie będzie wiązała się z wycinka drzew. Na rozpatrywanym terenie nie stwierdzono chronionych gatunków roślin zgodnie z rozporządzeniem Ministra Środowiska z dn. 09.10.2014 r. w sprawie ochrony gatunkowej roślin (Dz. U. 2014 nr 0 poz. 1409). Ponadto, nie stwierdzono chronionych siedlisk przyrodniczych na podstawie rozporządzenia Ministra Środowiska z dnia 13 kwietnia 2010 r. w sprawie siedlisk przyrodniczych oraz gatunków będących przedmiotem zainteresowania Wspólnoty, a także kryteriów wyboru obszarów kwalifikujących się do uznania lub wyznaczenia jako obszary Natura 2000 (Dz. U. z 2014 r. nr 0 poz. 1713). Realizacja planowanego przedsięwzięcia nie wiąże się z likwidowaniem i niszczeniem drzew i krzewów, ponieważ na terenie przeznaczonym pod inwestycję one nie występują. Charakter zmian będzie lokalny, nieistotny dla zinwentaryzowanych gatunków oraz zbiorowisk w skali gminy, regionu czy też kraju. Na terenie przedsięwzięcia nie wykazano obecności siedlisk i gatunków, których zmiana i przekształcenie mogłoby się przyczynić do zmiany kluczowych procesów, struktur, powiązań i relacji ekosystemowych tego obszaru ochrony przyrody. Przyroda i powiązania ekosystemowe miejsca przedsięwzięcia zostały ograniczone tu do siedlisk </w:t>
      </w:r>
      <w:proofErr w:type="spellStart"/>
      <w:r w:rsidRPr="00E95B38">
        <w:rPr>
          <w:color w:val="000000"/>
          <w:szCs w:val="22"/>
          <w:lang w:eastAsia="pl-PL"/>
        </w:rPr>
        <w:t>segetalnych</w:t>
      </w:r>
      <w:proofErr w:type="spellEnd"/>
      <w:r w:rsidRPr="00E95B38">
        <w:rPr>
          <w:color w:val="000000"/>
          <w:szCs w:val="22"/>
          <w:lang w:eastAsia="pl-PL"/>
        </w:rPr>
        <w:t xml:space="preserve"> trwałej agrocenozy, których charakter jest uzależniony od potrzeb, rytmu i kultury uprawy. Taka postać przyrody, nie wyróżnia się wśród otoczenia, a z perspektywy ochrony przyrody jest powszechna, nie stanowi unikatu i fenomenu, którego zasoby, twory lub składniki winny być szczególnie chronione. Nie stwierdzono by teren przedsięwzięcia stanowi element specyficznego rodzaju układów ekologicznych i krajobrazu, tu rozumianego jako jednostka o </w:t>
      </w:r>
      <w:proofErr w:type="spellStart"/>
      <w:r w:rsidRPr="00E95B38">
        <w:rPr>
          <w:color w:val="000000"/>
          <w:szCs w:val="22"/>
          <w:lang w:eastAsia="pl-PL"/>
        </w:rPr>
        <w:t>ponadekosystemowej</w:t>
      </w:r>
      <w:proofErr w:type="spellEnd"/>
      <w:r w:rsidRPr="00E95B38">
        <w:rPr>
          <w:color w:val="000000"/>
          <w:szCs w:val="22"/>
          <w:lang w:eastAsia="pl-PL"/>
        </w:rPr>
        <w:t xml:space="preserve"> organizacji przyrody, których przekształcenie, z przyczyn charakteru i położenia przedsięwzięcia, mogłoby być potraktowanie jako mające niekorzystny wpływ na przyrodę.</w:t>
      </w:r>
    </w:p>
    <w:p w14:paraId="748F94A0" w14:textId="56FD96EB" w:rsidR="000E07E5" w:rsidRDefault="000E07E5" w:rsidP="000E07E5">
      <w:pPr>
        <w:pStyle w:val="Nagwek2"/>
        <w:rPr>
          <w:lang w:eastAsia="pl-PL"/>
        </w:rPr>
      </w:pPr>
      <w:bookmarkStart w:id="105" w:name="_Toc145171078"/>
      <w:r>
        <w:rPr>
          <w:lang w:eastAsia="pl-PL"/>
        </w:rPr>
        <w:t>9.3. Fauna</w:t>
      </w:r>
      <w:bookmarkEnd w:id="105"/>
    </w:p>
    <w:p w14:paraId="4389F09C" w14:textId="77777777" w:rsidR="000E07E5" w:rsidRPr="000E07E5" w:rsidRDefault="000E07E5" w:rsidP="000E07E5">
      <w:pPr>
        <w:rPr>
          <w:lang w:eastAsia="pl-PL"/>
        </w:rPr>
      </w:pPr>
    </w:p>
    <w:p w14:paraId="294FB1C5" w14:textId="70D768E1" w:rsidR="000E07E5" w:rsidRPr="000E07E5" w:rsidRDefault="000E07E5" w:rsidP="000E07E5">
      <w:pPr>
        <w:spacing w:line="360" w:lineRule="auto"/>
        <w:jc w:val="center"/>
        <w:rPr>
          <w:b/>
          <w:bCs/>
          <w:lang w:eastAsia="pl-PL"/>
        </w:rPr>
      </w:pPr>
      <w:r w:rsidRPr="000E07E5">
        <w:rPr>
          <w:b/>
          <w:bCs/>
          <w:lang w:eastAsia="pl-PL"/>
        </w:rPr>
        <w:t>Wariant inwestora</w:t>
      </w:r>
      <w:r w:rsidR="00FD154C">
        <w:rPr>
          <w:b/>
          <w:bCs/>
          <w:lang w:eastAsia="pl-PL"/>
        </w:rPr>
        <w:t xml:space="preserve"> i wariant alternatywny</w:t>
      </w:r>
    </w:p>
    <w:p w14:paraId="716391E1" w14:textId="77777777" w:rsidR="000E07E5" w:rsidRDefault="000E07E5" w:rsidP="000E07E5">
      <w:pPr>
        <w:spacing w:line="360" w:lineRule="auto"/>
        <w:rPr>
          <w:lang w:eastAsia="pl-PL"/>
        </w:rPr>
      </w:pPr>
      <w:r>
        <w:rPr>
          <w:lang w:eastAsia="pl-PL"/>
        </w:rPr>
        <w:t>Ze względu na lokalizację, rodzaj i charakter przedsięwzięcia, a także dojrzałość proponowanej technologii, nie przewiduje się istotnego negatywnego oddziaływania na zwierzęta (bezkręgowce, płazy i gady, ptaki i ssaki) przy uwzględnieniu działań zapobiegawczych, gdyż:</w:t>
      </w:r>
    </w:p>
    <w:p w14:paraId="2D0B14F8" w14:textId="77777777" w:rsidR="000E07E5" w:rsidRPr="00E35F32" w:rsidRDefault="000E07E5" w:rsidP="000E07E5">
      <w:pPr>
        <w:pStyle w:val="Akapitzlist"/>
        <w:numPr>
          <w:ilvl w:val="0"/>
          <w:numId w:val="105"/>
        </w:numPr>
        <w:spacing w:line="360" w:lineRule="auto"/>
        <w:rPr>
          <w:rFonts w:ascii="Times New Roman" w:hAnsi="Times New Roman"/>
          <w:lang w:eastAsia="pl-PL"/>
        </w:rPr>
      </w:pPr>
      <w:r w:rsidRPr="00E35F32">
        <w:rPr>
          <w:rFonts w:ascii="Times New Roman" w:hAnsi="Times New Roman"/>
          <w:lang w:eastAsia="pl-PL"/>
        </w:rPr>
        <w:t>ze względu na brak przekroczenia wartości dopuszczalnych norm hałasu oraz pól magnetycznych, zwierzęta nie będą wabione ani odstraszane;</w:t>
      </w:r>
    </w:p>
    <w:p w14:paraId="2AC79016" w14:textId="77777777" w:rsidR="000E07E5" w:rsidRPr="00E35F32" w:rsidRDefault="000E07E5" w:rsidP="000E07E5">
      <w:pPr>
        <w:pStyle w:val="Akapitzlist"/>
        <w:numPr>
          <w:ilvl w:val="0"/>
          <w:numId w:val="105"/>
        </w:numPr>
        <w:spacing w:line="360" w:lineRule="auto"/>
        <w:rPr>
          <w:rFonts w:ascii="Times New Roman" w:hAnsi="Times New Roman"/>
          <w:lang w:eastAsia="pl-PL"/>
        </w:rPr>
      </w:pPr>
      <w:r w:rsidRPr="00E35F32">
        <w:rPr>
          <w:rFonts w:ascii="Times New Roman" w:hAnsi="Times New Roman"/>
          <w:lang w:eastAsia="pl-PL"/>
        </w:rPr>
        <w:t>ze względu na bardzo niskie wartości pól elektromagnetycznych, nie wystąpią na nie negatywne oddziaływania;</w:t>
      </w:r>
    </w:p>
    <w:p w14:paraId="4A327A42" w14:textId="1EF05560" w:rsidR="000E07E5" w:rsidRPr="00E35F32" w:rsidRDefault="000E07E5" w:rsidP="000E07E5">
      <w:pPr>
        <w:pStyle w:val="Akapitzlist"/>
        <w:numPr>
          <w:ilvl w:val="0"/>
          <w:numId w:val="105"/>
        </w:numPr>
        <w:spacing w:line="360" w:lineRule="auto"/>
        <w:rPr>
          <w:rFonts w:ascii="Times New Roman" w:hAnsi="Times New Roman"/>
          <w:lang w:eastAsia="pl-PL"/>
        </w:rPr>
      </w:pPr>
      <w:r w:rsidRPr="00E35F32">
        <w:rPr>
          <w:rFonts w:ascii="Times New Roman" w:hAnsi="Times New Roman"/>
          <w:lang w:eastAsia="pl-PL"/>
        </w:rPr>
        <w:t xml:space="preserve">ze względu na pozostawienie wolnej przestrzeni między ogrodzeniem a gruntem (20 cm) oraz wykonanie ogrodzenia bez podmurówki, pozostawienie dużej wolnej przestrzeni poniżej montowanych paneli fotowoltaicznych (ok. 70 cm) oraz odstępów między rzędami paneli (od ok. </w:t>
      </w:r>
      <w:r w:rsidR="00E35F32">
        <w:rPr>
          <w:rFonts w:ascii="Times New Roman" w:hAnsi="Times New Roman"/>
          <w:lang w:eastAsia="pl-PL"/>
        </w:rPr>
        <w:t>1,0</w:t>
      </w:r>
      <w:r w:rsidRPr="00E35F32">
        <w:rPr>
          <w:rFonts w:ascii="Times New Roman" w:hAnsi="Times New Roman"/>
          <w:lang w:eastAsia="pl-PL"/>
        </w:rPr>
        <w:t xml:space="preserve"> do </w:t>
      </w:r>
      <w:r w:rsidR="00E35F32">
        <w:rPr>
          <w:rFonts w:ascii="Times New Roman" w:hAnsi="Times New Roman"/>
          <w:lang w:eastAsia="pl-PL"/>
        </w:rPr>
        <w:t>8,0</w:t>
      </w:r>
      <w:r w:rsidRPr="00E35F32">
        <w:rPr>
          <w:rFonts w:ascii="Times New Roman" w:hAnsi="Times New Roman"/>
          <w:lang w:eastAsia="pl-PL"/>
        </w:rPr>
        <w:t xml:space="preserve"> m) drobna zwierzyna będzie mogła swobodnie się przemieszczać po terenie inwestycji, znaleźć miejsce do odpoczynku i schronienia, a także swobodnie wejść i opuścić teren inwestycji (wykorzystując prześwit pod siatką);</w:t>
      </w:r>
    </w:p>
    <w:p w14:paraId="238FF88D" w14:textId="77777777" w:rsidR="000E07E5" w:rsidRPr="00E35F32" w:rsidRDefault="000E07E5" w:rsidP="000E07E5">
      <w:pPr>
        <w:pStyle w:val="Akapitzlist"/>
        <w:numPr>
          <w:ilvl w:val="0"/>
          <w:numId w:val="105"/>
        </w:numPr>
        <w:spacing w:line="360" w:lineRule="auto"/>
        <w:rPr>
          <w:rFonts w:ascii="Times New Roman" w:hAnsi="Times New Roman"/>
          <w:lang w:eastAsia="pl-PL"/>
        </w:rPr>
      </w:pPr>
      <w:r w:rsidRPr="00E35F32">
        <w:rPr>
          <w:rFonts w:ascii="Times New Roman" w:hAnsi="Times New Roman"/>
          <w:lang w:eastAsia="pl-PL"/>
        </w:rPr>
        <w:t xml:space="preserve">ze względu na wkopanie kabli elektroenergetycznych w ziemię, nakrycie ich warstwą izolacyjną, zastosowanie ochrony przeciw porażeniowej, nad prądowej, prądowej, organizmy </w:t>
      </w:r>
      <w:r w:rsidRPr="00E35F32">
        <w:rPr>
          <w:rFonts w:ascii="Times New Roman" w:hAnsi="Times New Roman"/>
          <w:lang w:eastAsia="pl-PL"/>
        </w:rPr>
        <w:lastRenderedPageBreak/>
        <w:t>żywe będą skutecznie chronione przed negatywnymi skutkami porażenia prądem elektrycznym. Nie wystąpi także możliwość przegryzienia kabli przez gryzonie;</w:t>
      </w:r>
    </w:p>
    <w:p w14:paraId="79A2F524" w14:textId="7C3AE4EE" w:rsidR="00366DAA" w:rsidRPr="00FD154C" w:rsidRDefault="000E07E5" w:rsidP="000E07E5">
      <w:pPr>
        <w:pStyle w:val="Akapitzlist"/>
        <w:numPr>
          <w:ilvl w:val="0"/>
          <w:numId w:val="105"/>
        </w:numPr>
        <w:spacing w:line="360" w:lineRule="auto"/>
        <w:rPr>
          <w:rFonts w:ascii="Times New Roman" w:hAnsi="Times New Roman"/>
          <w:lang w:eastAsia="pl-PL"/>
        </w:rPr>
      </w:pPr>
      <w:r w:rsidRPr="00E35F32">
        <w:rPr>
          <w:rFonts w:ascii="Times New Roman" w:hAnsi="Times New Roman"/>
          <w:lang w:eastAsia="pl-PL"/>
        </w:rPr>
        <w:t>ze względu na taką samą wartość albedo paneli PV i powierzchni ziemi, a także pokrycie paneli powłoką antyrefleksyjną – inwestycja nie będzie stanowić zagrożenia dla przelatującej awifauny oraz nie będzie prowadzić do jej dezorientacji w terenie.</w:t>
      </w:r>
    </w:p>
    <w:p w14:paraId="3F2A25BA" w14:textId="53632C04" w:rsidR="000E07E5" w:rsidRDefault="000E07E5" w:rsidP="000E07E5">
      <w:pPr>
        <w:pStyle w:val="Nagwek2"/>
        <w:rPr>
          <w:lang w:eastAsia="pl-PL"/>
        </w:rPr>
      </w:pPr>
      <w:bookmarkStart w:id="106" w:name="_Toc145171079"/>
      <w:r>
        <w:rPr>
          <w:lang w:eastAsia="pl-PL"/>
        </w:rPr>
        <w:t>9.4. Woda i powietrze</w:t>
      </w:r>
      <w:bookmarkEnd w:id="106"/>
    </w:p>
    <w:p w14:paraId="04954051" w14:textId="77777777" w:rsidR="000E07E5" w:rsidRDefault="000E07E5" w:rsidP="000E07E5">
      <w:pPr>
        <w:suppressAutoHyphens w:val="0"/>
        <w:autoSpaceDE w:val="0"/>
        <w:autoSpaceDN w:val="0"/>
        <w:adjustRightInd w:val="0"/>
        <w:spacing w:line="360" w:lineRule="auto"/>
        <w:rPr>
          <w:b/>
          <w:bCs/>
          <w:color w:val="000000"/>
          <w:szCs w:val="22"/>
          <w:lang w:eastAsia="pl-PL"/>
        </w:rPr>
      </w:pPr>
    </w:p>
    <w:p w14:paraId="358B0327" w14:textId="6CD11ED7" w:rsidR="000E07E5" w:rsidRPr="000E07E5" w:rsidRDefault="000E07E5" w:rsidP="000E07E5">
      <w:pPr>
        <w:suppressAutoHyphens w:val="0"/>
        <w:autoSpaceDE w:val="0"/>
        <w:autoSpaceDN w:val="0"/>
        <w:adjustRightInd w:val="0"/>
        <w:spacing w:line="360" w:lineRule="auto"/>
        <w:jc w:val="center"/>
        <w:rPr>
          <w:color w:val="000000"/>
          <w:szCs w:val="22"/>
          <w:lang w:eastAsia="pl-PL"/>
        </w:rPr>
      </w:pPr>
      <w:r w:rsidRPr="000E07E5">
        <w:rPr>
          <w:b/>
          <w:bCs/>
          <w:color w:val="000000"/>
          <w:szCs w:val="22"/>
          <w:lang w:eastAsia="pl-PL"/>
        </w:rPr>
        <w:t>Wariant inwestora</w:t>
      </w:r>
    </w:p>
    <w:p w14:paraId="3104B4A1" w14:textId="77777777" w:rsidR="000E07E5" w:rsidRPr="000E07E5" w:rsidRDefault="000E07E5" w:rsidP="000E07E5">
      <w:pPr>
        <w:suppressAutoHyphens w:val="0"/>
        <w:autoSpaceDE w:val="0"/>
        <w:autoSpaceDN w:val="0"/>
        <w:adjustRightInd w:val="0"/>
        <w:spacing w:line="360" w:lineRule="auto"/>
        <w:rPr>
          <w:color w:val="000000"/>
          <w:szCs w:val="22"/>
          <w:lang w:eastAsia="pl-PL"/>
        </w:rPr>
      </w:pPr>
      <w:r w:rsidRPr="000E07E5">
        <w:rPr>
          <w:color w:val="000000"/>
          <w:szCs w:val="22"/>
          <w:lang w:eastAsia="pl-PL"/>
        </w:rPr>
        <w:t xml:space="preserve">Na bieżącym etapie prac projektowych można określić tylko szacunkowe zapotrzebowanie na wodę, potrzebną do realizacji każdego z etapów przedsięwzięcia. Dokładne określenie zapotrzebowanie, zostanie określona na etapie projektu wykonawczego dla podmiotowej inwestycji. </w:t>
      </w:r>
    </w:p>
    <w:p w14:paraId="1C924694" w14:textId="77777777" w:rsidR="000E07E5" w:rsidRPr="000E07E5" w:rsidRDefault="000E07E5" w:rsidP="000E07E5">
      <w:pPr>
        <w:suppressAutoHyphens w:val="0"/>
        <w:autoSpaceDE w:val="0"/>
        <w:autoSpaceDN w:val="0"/>
        <w:adjustRightInd w:val="0"/>
        <w:spacing w:line="360" w:lineRule="auto"/>
        <w:rPr>
          <w:color w:val="000000"/>
          <w:szCs w:val="22"/>
          <w:u w:val="single"/>
          <w:lang w:eastAsia="pl-PL"/>
        </w:rPr>
      </w:pPr>
      <w:r w:rsidRPr="000E07E5">
        <w:rPr>
          <w:b/>
          <w:bCs/>
          <w:color w:val="000000"/>
          <w:szCs w:val="22"/>
          <w:u w:val="single"/>
          <w:lang w:eastAsia="pl-PL"/>
        </w:rPr>
        <w:t xml:space="preserve">Faza budowy </w:t>
      </w:r>
    </w:p>
    <w:p w14:paraId="32AA572F" w14:textId="7A6D7B4A" w:rsidR="000E07E5" w:rsidRPr="000E07E5" w:rsidRDefault="000E07E5" w:rsidP="000E07E5">
      <w:pPr>
        <w:suppressAutoHyphens w:val="0"/>
        <w:autoSpaceDE w:val="0"/>
        <w:autoSpaceDN w:val="0"/>
        <w:adjustRightInd w:val="0"/>
        <w:spacing w:line="360" w:lineRule="auto"/>
        <w:rPr>
          <w:color w:val="000000"/>
          <w:szCs w:val="22"/>
          <w:lang w:eastAsia="pl-PL"/>
        </w:rPr>
      </w:pPr>
      <w:r w:rsidRPr="000E07E5">
        <w:rPr>
          <w:color w:val="000000"/>
          <w:szCs w:val="22"/>
          <w:lang w:eastAsia="pl-PL"/>
        </w:rPr>
        <w:t xml:space="preserve">Nie przewiduje się zapotrzebowania na stały pobór wody z miejscowych wodociągów, na potrzeby robót budowlanych, gdyż w procesie technologicznym, montażu konstrukcji wsporczych pod panele, stosowane będą jedynie wbijane elementy stalowe (a zatem woda nie jest konieczna). Ewentualne zapotrzebowanie na wodę zostanie zapewnione poprzez beczkowozy. </w:t>
      </w:r>
    </w:p>
    <w:p w14:paraId="4BDF817D" w14:textId="77777777" w:rsidR="000E07E5" w:rsidRPr="000E07E5" w:rsidRDefault="000E07E5" w:rsidP="000E07E5">
      <w:pPr>
        <w:suppressAutoHyphens w:val="0"/>
        <w:autoSpaceDE w:val="0"/>
        <w:autoSpaceDN w:val="0"/>
        <w:adjustRightInd w:val="0"/>
        <w:spacing w:line="360" w:lineRule="auto"/>
        <w:rPr>
          <w:color w:val="000000"/>
          <w:szCs w:val="22"/>
          <w:u w:val="single"/>
          <w:lang w:eastAsia="pl-PL"/>
        </w:rPr>
      </w:pPr>
      <w:r w:rsidRPr="000E07E5">
        <w:rPr>
          <w:b/>
          <w:bCs/>
          <w:color w:val="000000"/>
          <w:szCs w:val="22"/>
          <w:u w:val="single"/>
          <w:lang w:eastAsia="pl-PL"/>
        </w:rPr>
        <w:t xml:space="preserve">Faza eksploatacji </w:t>
      </w:r>
    </w:p>
    <w:p w14:paraId="757BBA38" w14:textId="77777777" w:rsidR="000E07E5" w:rsidRPr="000E07E5" w:rsidRDefault="000E07E5" w:rsidP="000E07E5">
      <w:pPr>
        <w:pStyle w:val="Default"/>
        <w:spacing w:line="360" w:lineRule="auto"/>
        <w:jc w:val="both"/>
        <w:rPr>
          <w:sz w:val="22"/>
          <w:szCs w:val="22"/>
        </w:rPr>
      </w:pPr>
      <w:r w:rsidRPr="000E07E5">
        <w:rPr>
          <w:sz w:val="22"/>
          <w:szCs w:val="22"/>
        </w:rPr>
        <w:t xml:space="preserve">Od momentu zakończenia budowy oraz uruchomienia instalacji nie będą wykorzystywane surowce naturalne. Projektowana instalacja fotowoltaiczna będzie w pełni bezobsługowa, niewymagająca zasilania w wodę. Na etapie pracy instalacji, przewiduje się coroczne mycie paneli. Czyszczenie paneli odbywać się będzie przez firmę zewnętrzną przy użyciu specjalnie do tego przeznaczonych myjek. W obecnie stosowanych panelach stosowana jest powłoka zapobiegająca osadzaniu się pyłów i osadów. Może się też okazać, że ze względu na warunki atmosferyczne, mycie paneli będzie niewymagane. </w:t>
      </w:r>
    </w:p>
    <w:p w14:paraId="26A3EB15" w14:textId="77777777" w:rsidR="000E07E5" w:rsidRPr="000E07E5" w:rsidRDefault="000E07E5" w:rsidP="000E07E5">
      <w:pPr>
        <w:suppressAutoHyphens w:val="0"/>
        <w:autoSpaceDE w:val="0"/>
        <w:autoSpaceDN w:val="0"/>
        <w:adjustRightInd w:val="0"/>
        <w:spacing w:line="360" w:lineRule="auto"/>
        <w:rPr>
          <w:color w:val="000000"/>
          <w:szCs w:val="22"/>
          <w:u w:val="single"/>
          <w:lang w:eastAsia="pl-PL"/>
        </w:rPr>
      </w:pPr>
      <w:r w:rsidRPr="000E07E5">
        <w:rPr>
          <w:b/>
          <w:bCs/>
          <w:color w:val="000000"/>
          <w:szCs w:val="22"/>
          <w:u w:val="single"/>
          <w:lang w:eastAsia="pl-PL"/>
        </w:rPr>
        <w:t xml:space="preserve">Faza likwidacji inwestycji </w:t>
      </w:r>
    </w:p>
    <w:p w14:paraId="797E5E77" w14:textId="77777777" w:rsidR="000E07E5" w:rsidRPr="000E07E5" w:rsidRDefault="000E07E5" w:rsidP="000E07E5">
      <w:pPr>
        <w:suppressAutoHyphens w:val="0"/>
        <w:autoSpaceDE w:val="0"/>
        <w:autoSpaceDN w:val="0"/>
        <w:adjustRightInd w:val="0"/>
        <w:spacing w:line="360" w:lineRule="auto"/>
        <w:rPr>
          <w:color w:val="000000"/>
          <w:szCs w:val="22"/>
          <w:lang w:eastAsia="pl-PL"/>
        </w:rPr>
      </w:pPr>
      <w:r w:rsidRPr="000E07E5">
        <w:rPr>
          <w:color w:val="000000"/>
          <w:szCs w:val="22"/>
          <w:lang w:eastAsia="pl-PL"/>
        </w:rPr>
        <w:t xml:space="preserve">Etap likwidacji odbędzie się po około 25-30 latach od momentu pierwszego uruchomienia instalacji. Przewiduje się możliwe zużycie wody na potrzeby socjalno-bytowe prowadzących demontaż obiektów. </w:t>
      </w:r>
    </w:p>
    <w:p w14:paraId="7FFAF343" w14:textId="77777777" w:rsidR="000E07E5" w:rsidRPr="000E07E5" w:rsidRDefault="000E07E5" w:rsidP="000E07E5">
      <w:pPr>
        <w:suppressAutoHyphens w:val="0"/>
        <w:autoSpaceDE w:val="0"/>
        <w:autoSpaceDN w:val="0"/>
        <w:adjustRightInd w:val="0"/>
        <w:spacing w:line="360" w:lineRule="auto"/>
        <w:rPr>
          <w:color w:val="000000"/>
          <w:szCs w:val="22"/>
          <w:u w:val="single"/>
          <w:lang w:eastAsia="pl-PL"/>
        </w:rPr>
      </w:pPr>
      <w:r w:rsidRPr="000E07E5">
        <w:rPr>
          <w:b/>
          <w:bCs/>
          <w:color w:val="000000"/>
          <w:szCs w:val="22"/>
          <w:u w:val="single"/>
          <w:lang w:eastAsia="pl-PL"/>
        </w:rPr>
        <w:t xml:space="preserve">Ścieki socjalno-bytowe </w:t>
      </w:r>
    </w:p>
    <w:p w14:paraId="5953513E" w14:textId="77777777" w:rsidR="000E07E5" w:rsidRPr="000E07E5" w:rsidRDefault="000E07E5" w:rsidP="000E07E5">
      <w:pPr>
        <w:suppressAutoHyphens w:val="0"/>
        <w:autoSpaceDE w:val="0"/>
        <w:autoSpaceDN w:val="0"/>
        <w:adjustRightInd w:val="0"/>
        <w:spacing w:line="360" w:lineRule="auto"/>
        <w:rPr>
          <w:color w:val="000000"/>
          <w:szCs w:val="22"/>
          <w:lang w:eastAsia="pl-PL"/>
        </w:rPr>
      </w:pPr>
      <w:r w:rsidRPr="000E07E5">
        <w:rPr>
          <w:color w:val="000000"/>
          <w:szCs w:val="22"/>
          <w:lang w:eastAsia="pl-PL"/>
        </w:rPr>
        <w:t xml:space="preserve">Niewielka produkcja ścieków socjalno-bytowych wystąpi w fazie budowy/likwidacji instalacji fotowoltaicznej. Zaplecze budowy będą stanowiły 2 kontenery, jeden gospodarczy dla pracowników, drugi służący jako magazyn dla sprzętu oraz przenośna szczelna kabina toaletowa. Zaplecze budowy zostanie zorganizowane w sposób zapewniający oszczędne korzystanie w terenu i minimalne przekształcenie jego powierzchni, a po zakończeniu prac teren zostanie przywrócony do poprzedniego stanu. Ścieki socjalno-bytowe z przenośnej kabiny toaletowej będą odprowadzane do szczelnych zbiorników bezodpływowych, których zawartość będzie usuwana przez uprawnione podmioty. </w:t>
      </w:r>
    </w:p>
    <w:p w14:paraId="6C6093C2" w14:textId="77777777" w:rsidR="000E07E5" w:rsidRPr="000E07E5" w:rsidRDefault="000E07E5" w:rsidP="000E07E5">
      <w:pPr>
        <w:suppressAutoHyphens w:val="0"/>
        <w:autoSpaceDE w:val="0"/>
        <w:autoSpaceDN w:val="0"/>
        <w:adjustRightInd w:val="0"/>
        <w:spacing w:line="360" w:lineRule="auto"/>
        <w:rPr>
          <w:color w:val="000000"/>
          <w:szCs w:val="22"/>
          <w:u w:val="single"/>
          <w:lang w:eastAsia="pl-PL"/>
        </w:rPr>
      </w:pPr>
      <w:r w:rsidRPr="000E07E5">
        <w:rPr>
          <w:b/>
          <w:bCs/>
          <w:color w:val="000000"/>
          <w:szCs w:val="22"/>
          <w:u w:val="single"/>
          <w:lang w:eastAsia="pl-PL"/>
        </w:rPr>
        <w:t xml:space="preserve">Sposób odprowadzania ścieków technologicznych oraz ich ilość </w:t>
      </w:r>
    </w:p>
    <w:p w14:paraId="50116A51" w14:textId="77777777" w:rsidR="000E07E5" w:rsidRPr="000E07E5" w:rsidRDefault="000E07E5" w:rsidP="000E07E5">
      <w:pPr>
        <w:suppressAutoHyphens w:val="0"/>
        <w:autoSpaceDE w:val="0"/>
        <w:autoSpaceDN w:val="0"/>
        <w:adjustRightInd w:val="0"/>
        <w:spacing w:line="360" w:lineRule="auto"/>
        <w:rPr>
          <w:color w:val="000000"/>
          <w:szCs w:val="22"/>
          <w:lang w:eastAsia="pl-PL"/>
        </w:rPr>
      </w:pPr>
      <w:r w:rsidRPr="000E07E5">
        <w:rPr>
          <w:color w:val="000000"/>
          <w:szCs w:val="22"/>
          <w:lang w:eastAsia="pl-PL"/>
        </w:rPr>
        <w:t xml:space="preserve">W wyniku funkcjonowania podmiotowej inwestycji, na żadnym z etapów jej funkcjonowania nie będą powstawały ścieki technologiczne. Panele fotowoltaiczne, które zostaną wykorzystane do budowy </w:t>
      </w:r>
      <w:r w:rsidRPr="000E07E5">
        <w:rPr>
          <w:color w:val="000000"/>
          <w:szCs w:val="22"/>
          <w:lang w:eastAsia="pl-PL"/>
        </w:rPr>
        <w:lastRenderedPageBreak/>
        <w:t xml:space="preserve">instalacji fotowoltaicznej, będą pokryte warstwą samoczyszczącą, z której zanieczyszczenia będą usuwane przez opady atmosferyczne i wiatr. W związku z powstawaniem na powierzchni paneli zanieczyszczeń, których opady atmosferyczne całkowicie nie usunie, planuje się mycie paneli (w sposób ekologiczny) tj. przy użyciu czystej wody pod ciśnieniem bez zastosowania jakichkolwiek substancji czyszczących, w tym detergentów. Taką wodę należy traktować jako opadową. Mycie odbywać się będzie ok. 3 razy do roku. </w:t>
      </w:r>
    </w:p>
    <w:p w14:paraId="4728948B" w14:textId="77777777" w:rsidR="000E07E5" w:rsidRPr="000E07E5" w:rsidRDefault="000E07E5" w:rsidP="000E07E5">
      <w:pPr>
        <w:suppressAutoHyphens w:val="0"/>
        <w:autoSpaceDE w:val="0"/>
        <w:autoSpaceDN w:val="0"/>
        <w:adjustRightInd w:val="0"/>
        <w:spacing w:line="360" w:lineRule="auto"/>
        <w:rPr>
          <w:color w:val="000000"/>
          <w:szCs w:val="22"/>
          <w:u w:val="single"/>
          <w:lang w:eastAsia="pl-PL"/>
        </w:rPr>
      </w:pPr>
      <w:r w:rsidRPr="000E07E5">
        <w:rPr>
          <w:b/>
          <w:bCs/>
          <w:color w:val="000000"/>
          <w:szCs w:val="22"/>
          <w:u w:val="single"/>
          <w:lang w:eastAsia="pl-PL"/>
        </w:rPr>
        <w:t xml:space="preserve">Odprowadzanie wód opadowych i roztopowych </w:t>
      </w:r>
    </w:p>
    <w:p w14:paraId="46A3264F" w14:textId="7AD780A5" w:rsidR="000E07E5" w:rsidRPr="000E07E5" w:rsidRDefault="000E07E5" w:rsidP="000E07E5">
      <w:pPr>
        <w:spacing w:line="360" w:lineRule="auto"/>
        <w:rPr>
          <w:color w:val="000000"/>
          <w:szCs w:val="22"/>
          <w:lang w:eastAsia="pl-PL"/>
        </w:rPr>
      </w:pPr>
      <w:r w:rsidRPr="000E07E5">
        <w:rPr>
          <w:color w:val="000000"/>
          <w:szCs w:val="22"/>
          <w:lang w:eastAsia="pl-PL"/>
        </w:rPr>
        <w:t>Wszystkie wody opadowe i roztopowe, będą spływać po powierzchni stacji kontenerowych oraz paneli fotowoltaicznych. Wody będą wsiąkać do gruntu w ich bezpośrednim sąsiedztwie. Wody opadowe nie będą miały kontaktu z substancjami niebezpiecznymi, ponieważ do budowy instalacji zostaną użyte materiały niewchodzące z nią w rekcję. W związku z tym występuje brak konieczności stosowania dodatkowych zabezpieczeń na etapie budowy i eksploatacji inwestycji, natomiast samej wody nie można traktować jako ścieku.</w:t>
      </w:r>
    </w:p>
    <w:p w14:paraId="22BC32F5" w14:textId="77777777" w:rsidR="000E07E5" w:rsidRPr="000E07E5" w:rsidRDefault="000E07E5" w:rsidP="000E07E5">
      <w:pPr>
        <w:suppressAutoHyphens w:val="0"/>
        <w:autoSpaceDE w:val="0"/>
        <w:autoSpaceDN w:val="0"/>
        <w:adjustRightInd w:val="0"/>
        <w:spacing w:line="360" w:lineRule="auto"/>
        <w:rPr>
          <w:color w:val="000000"/>
          <w:szCs w:val="22"/>
          <w:u w:val="single"/>
          <w:lang w:eastAsia="pl-PL"/>
        </w:rPr>
      </w:pPr>
      <w:r w:rsidRPr="000E07E5">
        <w:rPr>
          <w:b/>
          <w:bCs/>
          <w:color w:val="000000"/>
          <w:szCs w:val="22"/>
          <w:u w:val="single"/>
          <w:lang w:eastAsia="pl-PL"/>
        </w:rPr>
        <w:t xml:space="preserve">Zanieczyszczenie powietrza </w:t>
      </w:r>
    </w:p>
    <w:p w14:paraId="28FB9648" w14:textId="77777777" w:rsidR="000E07E5" w:rsidRPr="000E07E5" w:rsidRDefault="000E07E5" w:rsidP="000E07E5">
      <w:pPr>
        <w:suppressAutoHyphens w:val="0"/>
        <w:autoSpaceDE w:val="0"/>
        <w:autoSpaceDN w:val="0"/>
        <w:adjustRightInd w:val="0"/>
        <w:spacing w:line="360" w:lineRule="auto"/>
        <w:rPr>
          <w:color w:val="000000"/>
          <w:szCs w:val="22"/>
          <w:lang w:eastAsia="pl-PL"/>
        </w:rPr>
      </w:pPr>
      <w:r w:rsidRPr="000E07E5">
        <w:rPr>
          <w:color w:val="000000"/>
          <w:szCs w:val="22"/>
          <w:lang w:eastAsia="pl-PL"/>
        </w:rPr>
        <w:t xml:space="preserve">Ze względu na charakter inwestycji, oddziaływanie z zakresu zanieczyszczenia powietrza wystąpi tylko na etapie realizacji oraz demontażu przedsięwzięcia. Zanieczyszczenia będą związane z funkcjonowaniem maszyn i pojazdów związanych z budową obiektu, jednakże ze względu na wielkość obiektu będą one odpowiadały oddziaływaniu związanemu z budową domu jednorodzinnego. Po przywiezieniu przez tira paneli, następnie stacji transformatorowych, </w:t>
      </w:r>
      <w:proofErr w:type="spellStart"/>
      <w:r w:rsidRPr="000E07E5">
        <w:rPr>
          <w:color w:val="000000"/>
          <w:szCs w:val="22"/>
          <w:lang w:eastAsia="pl-PL"/>
        </w:rPr>
        <w:t>busem</w:t>
      </w:r>
      <w:proofErr w:type="spellEnd"/>
      <w:r w:rsidRPr="000E07E5">
        <w:rPr>
          <w:color w:val="000000"/>
          <w:szCs w:val="22"/>
          <w:lang w:eastAsia="pl-PL"/>
        </w:rPr>
        <w:t xml:space="preserve"> dostawczym będzie transportowany na teren obiektu dalszy osprzęt instalacji. W fazie budowy będzie potrzebny także kafar do wciskania konstrukcji metalowej oraz inne urządzenia. Wszystkie maszyny będą miały systemy oczyszczania spalin bądź silniki spełniające obowiązujące normy. Emisja spalin z wydechów maszyn budowalnych oraz pojazdów mechanicznych będą spełniać obowiązujące normy. </w:t>
      </w:r>
    </w:p>
    <w:p w14:paraId="23E27BE1" w14:textId="77777777" w:rsidR="00191537" w:rsidRDefault="00191537" w:rsidP="00191537">
      <w:pPr>
        <w:suppressAutoHyphens w:val="0"/>
        <w:autoSpaceDE w:val="0"/>
        <w:autoSpaceDN w:val="0"/>
        <w:adjustRightInd w:val="0"/>
        <w:spacing w:line="360" w:lineRule="auto"/>
        <w:jc w:val="center"/>
        <w:rPr>
          <w:b/>
          <w:bCs/>
          <w:color w:val="000000"/>
          <w:szCs w:val="22"/>
          <w:lang w:eastAsia="pl-PL"/>
        </w:rPr>
      </w:pPr>
    </w:p>
    <w:p w14:paraId="56C10140" w14:textId="724388C2" w:rsidR="000E07E5" w:rsidRPr="000E07E5" w:rsidRDefault="000E07E5" w:rsidP="00191537">
      <w:pPr>
        <w:suppressAutoHyphens w:val="0"/>
        <w:autoSpaceDE w:val="0"/>
        <w:autoSpaceDN w:val="0"/>
        <w:adjustRightInd w:val="0"/>
        <w:spacing w:line="360" w:lineRule="auto"/>
        <w:jc w:val="center"/>
        <w:rPr>
          <w:color w:val="000000"/>
          <w:szCs w:val="22"/>
          <w:lang w:eastAsia="pl-PL"/>
        </w:rPr>
      </w:pPr>
      <w:r w:rsidRPr="000E07E5">
        <w:rPr>
          <w:b/>
          <w:bCs/>
          <w:color w:val="000000"/>
          <w:szCs w:val="22"/>
          <w:lang w:eastAsia="pl-PL"/>
        </w:rPr>
        <w:t>Wariant alternatywny</w:t>
      </w:r>
    </w:p>
    <w:p w14:paraId="13D69FCA" w14:textId="09DC01E3" w:rsidR="00366DAA" w:rsidRDefault="000E07E5" w:rsidP="00191537">
      <w:pPr>
        <w:pStyle w:val="Default"/>
        <w:spacing w:line="360" w:lineRule="auto"/>
        <w:jc w:val="both"/>
        <w:rPr>
          <w:sz w:val="22"/>
          <w:szCs w:val="22"/>
        </w:rPr>
      </w:pPr>
      <w:r w:rsidRPr="000E07E5">
        <w:rPr>
          <w:sz w:val="22"/>
          <w:szCs w:val="22"/>
        </w:rPr>
        <w:t>Na bieżącym etapie prac projektowych można określić tylko szacunkowe ilości zapotrzebowania na wodę. Dokładne określenie zapotrzebowania, zostanie określone na etapie projektu wykonawczego dla podmiotowej inwestycji. W kontekście oddziaływania na wodę warto nadmienić, iż biorąc pod uwagę m.in. charakter, skalę i lokalizację analizowanego przedsięwzięcia, planowane działania minimalizujące –</w:t>
      </w:r>
      <w:r w:rsidR="00191537">
        <w:rPr>
          <w:sz w:val="22"/>
          <w:szCs w:val="22"/>
        </w:rPr>
        <w:t xml:space="preserve"> </w:t>
      </w:r>
      <w:r w:rsidRPr="000E07E5">
        <w:rPr>
          <w:sz w:val="22"/>
          <w:szCs w:val="22"/>
        </w:rPr>
        <w:t>nie będzie ono negatywnie oddziaływać na stan jednolitych części wód oraz na realizację celów środowiskowych zawartych w PGW.</w:t>
      </w:r>
    </w:p>
    <w:p w14:paraId="6C3058BD" w14:textId="77777777" w:rsidR="00366DAA" w:rsidRDefault="00366DAA" w:rsidP="00191537">
      <w:pPr>
        <w:pStyle w:val="Default"/>
        <w:spacing w:line="360" w:lineRule="auto"/>
        <w:jc w:val="both"/>
        <w:rPr>
          <w:sz w:val="22"/>
          <w:szCs w:val="22"/>
        </w:rPr>
      </w:pPr>
    </w:p>
    <w:p w14:paraId="3515497D" w14:textId="44F2583C" w:rsidR="00191537" w:rsidRDefault="00191537" w:rsidP="00191537">
      <w:pPr>
        <w:pStyle w:val="Nagwek2"/>
      </w:pPr>
      <w:bookmarkStart w:id="107" w:name="_Toc145171080"/>
      <w:r>
        <w:rPr>
          <w:sz w:val="22"/>
          <w:szCs w:val="22"/>
        </w:rPr>
        <w:t xml:space="preserve">9.5. </w:t>
      </w:r>
      <w:r>
        <w:t>Powierzchnia ziemi, z uwzględnieniem ruchów masowych ziemi i krajobraz</w:t>
      </w:r>
      <w:bookmarkEnd w:id="107"/>
    </w:p>
    <w:p w14:paraId="7FD5055A" w14:textId="77777777" w:rsidR="00191537" w:rsidRPr="00191537" w:rsidRDefault="00191537" w:rsidP="00191537"/>
    <w:p w14:paraId="41F70D68" w14:textId="3DCA1CDB" w:rsidR="00191537" w:rsidRDefault="00191537" w:rsidP="00191537">
      <w:pPr>
        <w:suppressAutoHyphens w:val="0"/>
        <w:autoSpaceDE w:val="0"/>
        <w:autoSpaceDN w:val="0"/>
        <w:adjustRightInd w:val="0"/>
        <w:spacing w:line="360" w:lineRule="auto"/>
        <w:jc w:val="center"/>
        <w:rPr>
          <w:b/>
          <w:bCs/>
          <w:color w:val="000000"/>
          <w:szCs w:val="22"/>
          <w:lang w:eastAsia="pl-PL"/>
        </w:rPr>
      </w:pPr>
      <w:r w:rsidRPr="00191537">
        <w:rPr>
          <w:b/>
          <w:bCs/>
          <w:color w:val="000000"/>
          <w:szCs w:val="22"/>
          <w:lang w:eastAsia="pl-PL"/>
        </w:rPr>
        <w:t>Wariant inwestora</w:t>
      </w:r>
    </w:p>
    <w:p w14:paraId="45663AA6" w14:textId="2A3B59F6" w:rsidR="00191537" w:rsidRDefault="00191537" w:rsidP="00191537">
      <w:pPr>
        <w:suppressAutoHyphens w:val="0"/>
        <w:autoSpaceDE w:val="0"/>
        <w:autoSpaceDN w:val="0"/>
        <w:adjustRightInd w:val="0"/>
        <w:spacing w:line="360" w:lineRule="auto"/>
        <w:rPr>
          <w:color w:val="000000"/>
          <w:szCs w:val="22"/>
          <w:lang w:eastAsia="pl-PL"/>
        </w:rPr>
      </w:pPr>
      <w:r w:rsidRPr="00191537">
        <w:rPr>
          <w:color w:val="000000"/>
          <w:szCs w:val="22"/>
          <w:lang w:eastAsia="pl-PL"/>
        </w:rPr>
        <w:t xml:space="preserve">Wariant inwestora ma bardzo znikomy wpływ na stan powierzchni ziemi i związane są jest przekształceniem niewielkiej części gruntu przeznaczonego pod utwardzenia (droga, plac manewrowy, </w:t>
      </w:r>
      <w:r w:rsidRPr="00191537">
        <w:rPr>
          <w:color w:val="000000"/>
          <w:szCs w:val="22"/>
          <w:lang w:eastAsia="pl-PL"/>
        </w:rPr>
        <w:lastRenderedPageBreak/>
        <w:t xml:space="preserve">punkty styku konstrukcji z gruntem). W granicach terenu i obszarze oddziaływania przedsięwzięcia brak jest osuwisk i terenów zagrożonych ruchami masowymi ziemi. Nie przewiduje się powstania zjawisk erozyjnych. W granicach terenu i obszarze oddziaływania przedsięwzięcia brak jest również złóż surowców naturalnych. Nie wyznaczono tu także obszarów i terenów górniczych. Na terenie planowanej inwestycji nie stwierdza się możliwości wystąpienia istotnych negatywnych oddziaływań w odniesieniu do powierzchni ziemi i poszczególnych komponentów przyrodniczych z nią związanych: gleby, rzeźby, powierzchniowych utworów geologicznych. Na etapie funkcjonowania elektrowni fotowoltaicznych nie prognozuje się występowania istotnych negatywnych oddziaływana na powierzchnię ziemi i gleby. Funkcjonowanie inwestycji nie wymaga bowiem dokonywania nowych przekształceń mechanicznych środowiska gruntowego. </w:t>
      </w:r>
    </w:p>
    <w:p w14:paraId="56B8F30C" w14:textId="77777777" w:rsidR="00167625" w:rsidRDefault="00167625" w:rsidP="00191537">
      <w:pPr>
        <w:suppressAutoHyphens w:val="0"/>
        <w:autoSpaceDE w:val="0"/>
        <w:autoSpaceDN w:val="0"/>
        <w:adjustRightInd w:val="0"/>
        <w:spacing w:line="360" w:lineRule="auto"/>
        <w:rPr>
          <w:color w:val="000000"/>
          <w:szCs w:val="22"/>
          <w:lang w:eastAsia="pl-PL"/>
        </w:rPr>
      </w:pPr>
    </w:p>
    <w:p w14:paraId="0C12EA6B" w14:textId="77777777" w:rsidR="00167625" w:rsidRPr="00191537" w:rsidRDefault="00167625" w:rsidP="00191537">
      <w:pPr>
        <w:suppressAutoHyphens w:val="0"/>
        <w:autoSpaceDE w:val="0"/>
        <w:autoSpaceDN w:val="0"/>
        <w:adjustRightInd w:val="0"/>
        <w:spacing w:line="360" w:lineRule="auto"/>
        <w:rPr>
          <w:color w:val="000000"/>
          <w:szCs w:val="22"/>
          <w:lang w:eastAsia="pl-PL"/>
        </w:rPr>
      </w:pPr>
    </w:p>
    <w:p w14:paraId="641C0EDF" w14:textId="77777777" w:rsidR="00191537" w:rsidRDefault="00191537" w:rsidP="00191537">
      <w:pPr>
        <w:suppressAutoHyphens w:val="0"/>
        <w:autoSpaceDE w:val="0"/>
        <w:autoSpaceDN w:val="0"/>
        <w:adjustRightInd w:val="0"/>
        <w:spacing w:line="360" w:lineRule="auto"/>
        <w:jc w:val="center"/>
        <w:rPr>
          <w:b/>
          <w:bCs/>
          <w:color w:val="000000"/>
          <w:szCs w:val="22"/>
          <w:lang w:eastAsia="pl-PL"/>
        </w:rPr>
      </w:pPr>
    </w:p>
    <w:p w14:paraId="7DE4BD61" w14:textId="61FDE3E1" w:rsidR="00191537" w:rsidRPr="00191537" w:rsidRDefault="00191537" w:rsidP="00191537">
      <w:pPr>
        <w:suppressAutoHyphens w:val="0"/>
        <w:autoSpaceDE w:val="0"/>
        <w:autoSpaceDN w:val="0"/>
        <w:adjustRightInd w:val="0"/>
        <w:spacing w:line="360" w:lineRule="auto"/>
        <w:jc w:val="center"/>
        <w:rPr>
          <w:color w:val="000000"/>
          <w:szCs w:val="22"/>
          <w:lang w:eastAsia="pl-PL"/>
        </w:rPr>
      </w:pPr>
      <w:r w:rsidRPr="00191537">
        <w:rPr>
          <w:b/>
          <w:bCs/>
          <w:color w:val="000000"/>
          <w:szCs w:val="22"/>
          <w:lang w:eastAsia="pl-PL"/>
        </w:rPr>
        <w:t>Wariant alternatywny</w:t>
      </w:r>
    </w:p>
    <w:p w14:paraId="199AFD2D" w14:textId="06884C2F" w:rsidR="00E95B38" w:rsidRPr="00E95B38" w:rsidRDefault="00E95B38" w:rsidP="00E95B38">
      <w:pPr>
        <w:spacing w:line="360" w:lineRule="auto"/>
        <w:rPr>
          <w:color w:val="000000"/>
          <w:szCs w:val="22"/>
          <w:lang w:eastAsia="pl-PL"/>
        </w:rPr>
      </w:pPr>
      <w:r w:rsidRPr="00E95B38">
        <w:rPr>
          <w:color w:val="000000"/>
          <w:szCs w:val="22"/>
          <w:lang w:eastAsia="pl-PL"/>
        </w:rPr>
        <w:t xml:space="preserve">Wariant alternatywny zakłada realizację </w:t>
      </w:r>
      <w:r w:rsidR="00690039">
        <w:rPr>
          <w:color w:val="000000"/>
          <w:szCs w:val="22"/>
          <w:lang w:eastAsia="pl-PL"/>
        </w:rPr>
        <w:t>posadowienie paneli PV w fundamentach betonowych, które w porównaniu do wariantu inwestorskiego, są bardziej inwazyjną metodą wykonania, która ingeruje w powierzchnię gleby. Nie mniej jednak nie spowoduje to</w:t>
      </w:r>
      <w:r w:rsidRPr="00E95B38">
        <w:rPr>
          <w:color w:val="000000"/>
          <w:szCs w:val="22"/>
          <w:lang w:eastAsia="pl-PL"/>
        </w:rPr>
        <w:t xml:space="preserve"> na żadnym z etapów funkcjonowania</w:t>
      </w:r>
      <w:r w:rsidR="00690039">
        <w:rPr>
          <w:color w:val="000000"/>
          <w:szCs w:val="22"/>
          <w:lang w:eastAsia="pl-PL"/>
        </w:rPr>
        <w:t xml:space="preserve"> inwestycji</w:t>
      </w:r>
      <w:r w:rsidRPr="00E95B38">
        <w:rPr>
          <w:color w:val="000000"/>
          <w:szCs w:val="22"/>
          <w:lang w:eastAsia="pl-PL"/>
        </w:rPr>
        <w:t xml:space="preserve"> – budowy, eksploatacji i likwidacji – negatywnego wpływu na </w:t>
      </w:r>
      <w:r w:rsidR="00690039">
        <w:rPr>
          <w:lang w:eastAsia="pl-PL"/>
        </w:rPr>
        <w:t>środowisko,</w:t>
      </w:r>
      <w:r w:rsidRPr="00E95B38">
        <w:rPr>
          <w:color w:val="000000"/>
          <w:szCs w:val="22"/>
          <w:lang w:eastAsia="pl-PL"/>
        </w:rPr>
        <w:t xml:space="preserve"> ze względu na brak generowania uciążliwych oddziaływań.</w:t>
      </w:r>
      <w:r>
        <w:rPr>
          <w:color w:val="000000"/>
          <w:szCs w:val="22"/>
          <w:lang w:eastAsia="pl-PL"/>
        </w:rPr>
        <w:t xml:space="preserve"> </w:t>
      </w:r>
      <w:r w:rsidRPr="00303EF0">
        <w:rPr>
          <w:szCs w:val="22"/>
        </w:rPr>
        <w:t>Z powyżej przedstawionych możliwości, wariant wnioskodawcy został uznany za najbardziej korzystny.</w:t>
      </w:r>
    </w:p>
    <w:p w14:paraId="66FAD7B9" w14:textId="66437D02" w:rsidR="00191537" w:rsidRDefault="00E95B38" w:rsidP="00E95B38">
      <w:pPr>
        <w:pStyle w:val="Nagwek2"/>
      </w:pPr>
      <w:bookmarkStart w:id="108" w:name="_Toc145171081"/>
      <w:r>
        <w:t>9.6. Dobra materialne</w:t>
      </w:r>
      <w:bookmarkEnd w:id="108"/>
    </w:p>
    <w:p w14:paraId="05A9B5F1" w14:textId="77777777" w:rsidR="00E95B38" w:rsidRDefault="00E95B38" w:rsidP="00E95B38">
      <w:pPr>
        <w:suppressAutoHyphens w:val="0"/>
        <w:autoSpaceDE w:val="0"/>
        <w:autoSpaceDN w:val="0"/>
        <w:adjustRightInd w:val="0"/>
        <w:spacing w:line="360" w:lineRule="auto"/>
        <w:rPr>
          <w:color w:val="000000"/>
          <w:szCs w:val="22"/>
          <w:lang w:eastAsia="pl-PL"/>
        </w:rPr>
      </w:pPr>
    </w:p>
    <w:p w14:paraId="219750E8" w14:textId="0D2DA7F5" w:rsidR="00E95B38" w:rsidRDefault="00E95B38" w:rsidP="009A69A1">
      <w:pPr>
        <w:suppressAutoHyphens w:val="0"/>
        <w:autoSpaceDE w:val="0"/>
        <w:autoSpaceDN w:val="0"/>
        <w:adjustRightInd w:val="0"/>
        <w:spacing w:line="360" w:lineRule="auto"/>
        <w:ind w:firstLine="708"/>
        <w:rPr>
          <w:color w:val="000000"/>
          <w:szCs w:val="22"/>
          <w:lang w:eastAsia="pl-PL"/>
        </w:rPr>
      </w:pPr>
      <w:r w:rsidRPr="00FD154C">
        <w:rPr>
          <w:color w:val="000000"/>
          <w:szCs w:val="22"/>
          <w:lang w:eastAsia="pl-PL"/>
        </w:rPr>
        <w:t>Zarówno wariant inwestora jak i wariant alternatywny nie niosą za sobą ryzyka wystąpienia poważnej awarii czy katastrofy budowlanej, które mogłyby oddziaływać na dobra materialne. Przedsięwzięcie zlokalizowane jest na działkach użytkowanych rolniczo. W obrębie rozpatrywanego terenu brak jest zabudowań, infrastruktury czy obiektów o znaczącej wartości materialnej, które mogłyby ulec zniszczeniu w wyniku realizacji farmy fotowoltaicznej. Rozpatrywane warianty mają charakter lokalny i nie będą powodować transgranicznego oddziaływania na środowisko.</w:t>
      </w:r>
    </w:p>
    <w:p w14:paraId="7AC08105" w14:textId="3B2862FE" w:rsidR="009A69A1" w:rsidRDefault="009A69A1" w:rsidP="009A69A1">
      <w:pPr>
        <w:pStyle w:val="Nagwek2"/>
      </w:pPr>
      <w:bookmarkStart w:id="109" w:name="_Toc145171082"/>
      <w:r>
        <w:rPr>
          <w:color w:val="000000"/>
          <w:szCs w:val="22"/>
          <w:lang w:eastAsia="pl-PL"/>
        </w:rPr>
        <w:t xml:space="preserve">9.7. </w:t>
      </w:r>
      <w:r>
        <w:t>Zabytki i krajobraz kulturowy, objęte istniejącą dokumentacją, w szczególności rejestrem lub ewidencją zabytków.</w:t>
      </w:r>
      <w:bookmarkEnd w:id="109"/>
    </w:p>
    <w:p w14:paraId="54382AB3" w14:textId="77777777" w:rsidR="004D341D" w:rsidRDefault="004D341D" w:rsidP="004D341D">
      <w:pPr>
        <w:spacing w:line="360" w:lineRule="auto"/>
        <w:rPr>
          <w:szCs w:val="22"/>
        </w:rPr>
      </w:pPr>
    </w:p>
    <w:p w14:paraId="6C835C65" w14:textId="4B68333B" w:rsidR="009A69A1" w:rsidRDefault="004D341D" w:rsidP="004D341D">
      <w:pPr>
        <w:spacing w:line="360" w:lineRule="auto"/>
        <w:ind w:firstLine="708"/>
        <w:rPr>
          <w:szCs w:val="22"/>
        </w:rPr>
      </w:pPr>
      <w:r>
        <w:rPr>
          <w:szCs w:val="22"/>
        </w:rPr>
        <w:t>Inwestycje przedstawione w analizowanych wariantach nie będą oddziaływać na zabytki oraz krajobraz kulturowy. Usytuowanie przedsięwzięć w odniesieniu do lokalizacji zabytków na terenie gminy zapewnia brak negatywnego oddziaływania na obiekty cenne pod względem kulturowym.</w:t>
      </w:r>
    </w:p>
    <w:p w14:paraId="5A901D45" w14:textId="3209EDB5" w:rsidR="004D341D" w:rsidRDefault="004D341D" w:rsidP="004D341D">
      <w:pPr>
        <w:pStyle w:val="Nagwek2"/>
      </w:pPr>
      <w:bookmarkStart w:id="110" w:name="_Toc145171083"/>
      <w:r>
        <w:rPr>
          <w:szCs w:val="22"/>
        </w:rPr>
        <w:t xml:space="preserve">9.8. </w:t>
      </w:r>
      <w:r>
        <w:t>Formy ochrony przyrody, o których mowa w art. 6 ust. 1 ustawy z dnia 16 kwietnia 2004 r. o ochronie przyrody, w tym na cele i przedmiot</w:t>
      </w:r>
      <w:r w:rsidR="006C22CF">
        <w:t xml:space="preserve"> </w:t>
      </w:r>
      <w:r>
        <w:lastRenderedPageBreak/>
        <w:t>ochrony obszarów Natura 2000, oraz ciągłość łączących je korytarzy ekologicznych</w:t>
      </w:r>
      <w:r w:rsidR="006C22CF">
        <w:t>.</w:t>
      </w:r>
      <w:bookmarkEnd w:id="110"/>
    </w:p>
    <w:p w14:paraId="087EBD8D" w14:textId="77777777" w:rsidR="006C22CF" w:rsidRDefault="006C22CF" w:rsidP="006C22CF">
      <w:pPr>
        <w:suppressAutoHyphens w:val="0"/>
        <w:autoSpaceDE w:val="0"/>
        <w:autoSpaceDN w:val="0"/>
        <w:adjustRightInd w:val="0"/>
        <w:spacing w:line="360" w:lineRule="auto"/>
        <w:rPr>
          <w:color w:val="000000"/>
          <w:szCs w:val="22"/>
          <w:lang w:eastAsia="pl-PL"/>
        </w:rPr>
      </w:pPr>
    </w:p>
    <w:p w14:paraId="55554611" w14:textId="4A6D8890" w:rsidR="006C22CF" w:rsidRDefault="006C22CF" w:rsidP="006C22CF">
      <w:pPr>
        <w:suppressAutoHyphens w:val="0"/>
        <w:autoSpaceDE w:val="0"/>
        <w:autoSpaceDN w:val="0"/>
        <w:adjustRightInd w:val="0"/>
        <w:spacing w:line="360" w:lineRule="auto"/>
        <w:ind w:firstLine="708"/>
        <w:rPr>
          <w:color w:val="000000"/>
          <w:szCs w:val="22"/>
          <w:lang w:eastAsia="pl-PL"/>
        </w:rPr>
      </w:pPr>
      <w:r w:rsidRPr="006C22CF">
        <w:rPr>
          <w:color w:val="000000"/>
          <w:szCs w:val="22"/>
          <w:lang w:eastAsia="pl-PL"/>
        </w:rPr>
        <w:t>Lokalizacja wariantu inwestora oraz alternatywnego ma miejsce na tej samej działce inwestycyjnej. Biorąc pod uwagę rodzaj, charakter oraz skalę przedsięwzięcia, jak również przyjęte działania mitygujące nie przewiduje się, by planowana farma fotowoltaiczna znacząco oddziaływała na formy ochrony przyrody, a także na najbliżej znajdujące się formy ochrony przyrody.</w:t>
      </w:r>
    </w:p>
    <w:p w14:paraId="593C1D3C" w14:textId="2370A51D" w:rsidR="006C22CF" w:rsidRDefault="006C22CF" w:rsidP="006C22CF">
      <w:pPr>
        <w:pStyle w:val="Nagwek2"/>
      </w:pPr>
      <w:bookmarkStart w:id="111" w:name="_Toc145171084"/>
      <w:r>
        <w:rPr>
          <w:color w:val="000000"/>
          <w:szCs w:val="22"/>
          <w:lang w:eastAsia="pl-PL"/>
        </w:rPr>
        <w:t xml:space="preserve">9.9. </w:t>
      </w:r>
      <w:r>
        <w:t>Wzajemne oddziaływanie między elementami</w:t>
      </w:r>
      <w:bookmarkEnd w:id="111"/>
    </w:p>
    <w:p w14:paraId="439846DB" w14:textId="77777777" w:rsidR="006C22CF" w:rsidRDefault="006C22CF" w:rsidP="006C22CF">
      <w:pPr>
        <w:suppressAutoHyphens w:val="0"/>
        <w:autoSpaceDE w:val="0"/>
        <w:autoSpaceDN w:val="0"/>
        <w:adjustRightInd w:val="0"/>
        <w:spacing w:line="360" w:lineRule="auto"/>
        <w:ind w:firstLine="708"/>
        <w:rPr>
          <w:szCs w:val="22"/>
        </w:rPr>
      </w:pPr>
    </w:p>
    <w:p w14:paraId="08E21DC9" w14:textId="4586131E" w:rsidR="006C22CF" w:rsidRDefault="006C22CF" w:rsidP="006C22CF">
      <w:pPr>
        <w:suppressAutoHyphens w:val="0"/>
        <w:autoSpaceDE w:val="0"/>
        <w:autoSpaceDN w:val="0"/>
        <w:adjustRightInd w:val="0"/>
        <w:spacing w:line="360" w:lineRule="auto"/>
        <w:ind w:firstLine="708"/>
        <w:rPr>
          <w:szCs w:val="22"/>
        </w:rPr>
      </w:pPr>
      <w:r>
        <w:rPr>
          <w:szCs w:val="22"/>
        </w:rPr>
        <w:t>W przypadku obu wariantów powiązania poszczególnych rodzajów oddziaływań nie wzmacniają jego skutków.</w:t>
      </w:r>
    </w:p>
    <w:p w14:paraId="0767F075" w14:textId="33B3830D" w:rsidR="006C22CF" w:rsidRDefault="006C22CF" w:rsidP="006C22CF">
      <w:pPr>
        <w:pStyle w:val="Nagwek1"/>
      </w:pPr>
      <w:bookmarkStart w:id="112" w:name="_Toc145171085"/>
      <w:r>
        <w:rPr>
          <w:szCs w:val="22"/>
        </w:rPr>
        <w:t xml:space="preserve">10. </w:t>
      </w:r>
      <w:r>
        <w:t>Uzasadnienie proponowanego przez wnioskodawcę wariantu</w:t>
      </w:r>
      <w:bookmarkEnd w:id="112"/>
    </w:p>
    <w:p w14:paraId="63C4ED6D" w14:textId="77777777" w:rsidR="00605A77" w:rsidRDefault="00605A77" w:rsidP="00605A77">
      <w:pPr>
        <w:suppressAutoHyphens w:val="0"/>
        <w:autoSpaceDE w:val="0"/>
        <w:autoSpaceDN w:val="0"/>
        <w:adjustRightInd w:val="0"/>
        <w:spacing w:line="360" w:lineRule="auto"/>
        <w:rPr>
          <w:color w:val="000000"/>
          <w:szCs w:val="22"/>
          <w:lang w:eastAsia="pl-PL"/>
        </w:rPr>
      </w:pPr>
    </w:p>
    <w:p w14:paraId="52DC3B5F" w14:textId="43D88FCB" w:rsidR="00605A77" w:rsidRDefault="00605A77" w:rsidP="00605A77">
      <w:pPr>
        <w:suppressAutoHyphens w:val="0"/>
        <w:autoSpaceDE w:val="0"/>
        <w:autoSpaceDN w:val="0"/>
        <w:adjustRightInd w:val="0"/>
        <w:spacing w:line="360" w:lineRule="auto"/>
        <w:ind w:firstLine="708"/>
        <w:rPr>
          <w:color w:val="000000"/>
          <w:szCs w:val="22"/>
          <w:lang w:eastAsia="pl-PL"/>
        </w:rPr>
      </w:pPr>
      <w:r w:rsidRPr="009D5621">
        <w:rPr>
          <w:color w:val="000000"/>
          <w:szCs w:val="22"/>
          <w:lang w:eastAsia="pl-PL"/>
        </w:rPr>
        <w:t>Po analizie wariantu proponowanego przez wnioskodawcę, wariantu alternatywnego oraz racjonalnego wariantu najkorzystniejszego dla środowisko uznano, że najbardziej korzystnym dla środowiska jest wariant proponowany przez wnioskodawcę. Obszar, na którym planuje się realizację farmy PV, ze względu na silną antropopresję, charakteryzuje się niską różnorodnością przyrodniczą. Racjonalizacja zużycia energii, surowców i materiałów wraz ze wzrostem udziału wykorzystywanych zasobów odnawialnych jest zgodna z założeniami polityki energetycznej</w:t>
      </w:r>
      <w:r w:rsidRPr="00605A77">
        <w:rPr>
          <w:color w:val="000000"/>
          <w:szCs w:val="22"/>
          <w:lang w:eastAsia="pl-PL"/>
        </w:rPr>
        <w:t xml:space="preserve"> kraju oraz dążeniem do minimalizacji emisji gazów cieplarnianych oraz zanieczyszczeń powietrza. Zgodnie z zasadą zrównoważonego rozwoju, każda prowadzona działalność powinna być prowadzona w sposób nie powodujący degradacji naturalnych walorów przyrodniczych środowiska. Ze względów ekonomiczno-środowiskowych nie jest możliwa budowa obiektu budowlanego o zakresie mniejszym niż zaproponowano. Mając na uwadze doświadczenie z wizji lokalnych na innych obiektach, wokół tych </w:t>
      </w:r>
      <w:r w:rsidRPr="009D5621">
        <w:rPr>
          <w:color w:val="000000"/>
          <w:szCs w:val="22"/>
          <w:lang w:eastAsia="pl-PL"/>
        </w:rPr>
        <w:t>obiektów możliwy jest rozwój flory i fauny. W przypadku wariantu zerowego, czyli zaniechania realizacji podmiotowej inwestycji, mamy do czynienia z niewykorzystaniem terenu, który nadaje się pod wytwarzanie energii elektrycznej. Instalacja produkująca energię elektryczną na omawianym terenie wpłynie pozytywnie zarówno na bezpieczeństwo energetyczne regionu, podniesie świadomość ekologiczną oraz spowoduje ograniczenie emisji szkodliwych gazów do atmosfery (m.in. tlenki węgla oraz azotu). W przypadku wnioskowanej inwestycji, w chwili gdy obiekt wkroczy w etap eksploatacji i przez okres ok. 25-30 zapewnione zostaną stałe, stabilne warunki siedliskowe, nie przewiduje się negatywnego oddziaływania na florę i faunę (w tym płoszenia).</w:t>
      </w:r>
    </w:p>
    <w:p w14:paraId="141E90B7" w14:textId="77777777" w:rsidR="009D5621" w:rsidRPr="00F86182" w:rsidRDefault="009D5621" w:rsidP="009D5621">
      <w:pPr>
        <w:spacing w:line="360" w:lineRule="auto"/>
        <w:ind w:firstLine="708"/>
        <w:rPr>
          <w:color w:val="000000"/>
          <w:szCs w:val="22"/>
          <w:lang w:eastAsia="pl-PL"/>
        </w:rPr>
      </w:pPr>
      <w:r w:rsidRPr="00F86182">
        <w:rPr>
          <w:color w:val="000000"/>
          <w:szCs w:val="22"/>
          <w:lang w:eastAsia="pl-PL"/>
        </w:rPr>
        <w:t xml:space="preserve">Porównanie analizowanych wariantów ze względu na charakter inwestycji sprowadza się w zasadzie do analizy różnic w umocowaniu do gruntu konstrukcji pod panele PV, a tym samym wpływu inwestycji na glebę oraz poziomu emitowanego hałasu. Dokonywano wyboru pomiędzy dwoma </w:t>
      </w:r>
      <w:r w:rsidRPr="00F86182">
        <w:rPr>
          <w:color w:val="000000"/>
          <w:szCs w:val="22"/>
          <w:lang w:eastAsia="pl-PL"/>
        </w:rPr>
        <w:lastRenderedPageBreak/>
        <w:t xml:space="preserve">technologiami – wbijaniem stalowych słupów w grunt przy użyciu tzw. kafara lub mocowaniu ich w betonowych fundamentach. </w:t>
      </w:r>
    </w:p>
    <w:p w14:paraId="73A26DA1" w14:textId="77777777" w:rsidR="009D5621" w:rsidRPr="00F86182" w:rsidRDefault="009D5621" w:rsidP="009D5621">
      <w:pPr>
        <w:spacing w:line="360" w:lineRule="auto"/>
        <w:ind w:firstLine="708"/>
        <w:rPr>
          <w:color w:val="000000"/>
          <w:szCs w:val="22"/>
          <w:lang w:eastAsia="pl-PL"/>
        </w:rPr>
      </w:pPr>
      <w:r w:rsidRPr="00F86182">
        <w:rPr>
          <w:color w:val="000000"/>
          <w:szCs w:val="22"/>
          <w:lang w:eastAsia="pl-PL"/>
        </w:rPr>
        <w:t>Każda z tych technologii ma swoje wady i zalety w kontekście oddziaływania na środowisko. W przypadku Wariantu proponowanego przez Inwestora – wbijanie w grunt słupów przy użyciu samojezdnego kafara wprawdzie powoduje drgania, hałas i zapylenie – jednak bardzo krótkotrwałe (ok 1-2 tygodni).</w:t>
      </w:r>
    </w:p>
    <w:p w14:paraId="3954BFB0" w14:textId="77777777" w:rsidR="009D5621" w:rsidRPr="00F86182" w:rsidRDefault="009D5621" w:rsidP="009D5621">
      <w:pPr>
        <w:spacing w:line="360" w:lineRule="auto"/>
        <w:ind w:firstLine="708"/>
        <w:rPr>
          <w:color w:val="000000"/>
          <w:szCs w:val="22"/>
          <w:lang w:eastAsia="pl-PL"/>
        </w:rPr>
      </w:pPr>
      <w:r w:rsidRPr="00F86182">
        <w:rPr>
          <w:color w:val="000000"/>
          <w:szCs w:val="22"/>
          <w:lang w:eastAsia="pl-PL"/>
        </w:rPr>
        <w:t>W przypadku wariantu alternatywnego – betonowanie słupów – technologia ta pozwoliła by na wyeliminowanie hałasu i drgań (krótkotrwałych – ograniczonych do kilkunastu dni) nieuniknionych w przypadku „</w:t>
      </w:r>
      <w:proofErr w:type="spellStart"/>
      <w:r w:rsidRPr="00F86182">
        <w:rPr>
          <w:color w:val="000000"/>
          <w:szCs w:val="22"/>
          <w:lang w:eastAsia="pl-PL"/>
        </w:rPr>
        <w:t>kafarowania</w:t>
      </w:r>
      <w:proofErr w:type="spellEnd"/>
      <w:r w:rsidRPr="00F86182">
        <w:rPr>
          <w:color w:val="000000"/>
          <w:szCs w:val="22"/>
          <w:lang w:eastAsia="pl-PL"/>
        </w:rPr>
        <w:t>”, to jednak ma znacznie silniejsze oddziaływanie na środowisko: następuje większa ingerencja w glebę (zamiast wąskiego otworu dużo większy odwiert), gabaryt fundamentu spowoduje zmniejszenie powierzchni czynnej biologicznie (co może wpłynąć na zmniejszenie zdolności retencyjnych), do realizacji inwestycji zużyte zostanie więcej materiałów i zaangażowanych środków technicznych – betoniarki, transport materiałów, beton, elementy montażowe (co dodatkowo zwiększy emisję gazów cieplarnianych), a w przypadku nieuniknionego w przyszłości (po wyeksploatowaniu farmy) demontażu instalacji i jej utylizacji również będzie wymagane zaangażowanie większych środków (kruszenie, wykopywanie, załadunek i wywożenie betonowego gruzu). Wystąpią też znaczniejsze szkody w strukturze gleby i roślinności – zamiast niewielkich otworów po wyciągniętym stalowym palu znacznej wielkości „leje” po wykopanych fundamentach.</w:t>
      </w:r>
      <w:r>
        <w:rPr>
          <w:color w:val="000000"/>
          <w:szCs w:val="22"/>
          <w:lang w:eastAsia="pl-PL"/>
        </w:rPr>
        <w:t xml:space="preserve"> </w:t>
      </w:r>
      <w:r w:rsidRPr="00F86182">
        <w:rPr>
          <w:color w:val="000000"/>
          <w:szCs w:val="22"/>
          <w:lang w:eastAsia="pl-PL"/>
        </w:rPr>
        <w:t>Jest to zatem wariant mniej korzystny dla środowiska. Poniżej przedstawiono zestawienie porównawcze obu wariantów.</w:t>
      </w:r>
    </w:p>
    <w:p w14:paraId="034A82B5" w14:textId="77777777" w:rsidR="009D5621" w:rsidRPr="00F86182" w:rsidRDefault="009D5621" w:rsidP="009D5621">
      <w:pPr>
        <w:spacing w:line="360" w:lineRule="auto"/>
        <w:ind w:firstLine="708"/>
        <w:rPr>
          <w:color w:val="000000"/>
          <w:szCs w:val="22"/>
          <w:lang w:eastAsia="pl-PL"/>
        </w:rPr>
      </w:pPr>
      <w:r w:rsidRPr="00F86182">
        <w:rPr>
          <w:color w:val="000000"/>
          <w:szCs w:val="22"/>
          <w:lang w:eastAsia="pl-PL"/>
        </w:rPr>
        <w:t>Za wyborem wariantu inwestycyjnego</w:t>
      </w:r>
      <w:r>
        <w:rPr>
          <w:color w:val="000000"/>
          <w:szCs w:val="22"/>
          <w:lang w:eastAsia="pl-PL"/>
        </w:rPr>
        <w:t>,</w:t>
      </w:r>
      <w:r w:rsidRPr="00F86182">
        <w:rPr>
          <w:color w:val="000000"/>
          <w:szCs w:val="22"/>
          <w:lang w:eastAsia="pl-PL"/>
        </w:rPr>
        <w:t xml:space="preserve"> jako najkorzystniejszego dla środowiska przemawia: mniejsza ingerencja w środowisko glebowe ze względu na brak zastosowanego fundamentu betonowego pod konstrukcje paneli.</w:t>
      </w:r>
    </w:p>
    <w:p w14:paraId="5C84FCF8" w14:textId="77777777" w:rsidR="009D5621" w:rsidRPr="00F86182" w:rsidRDefault="009D5621" w:rsidP="009D5621">
      <w:pPr>
        <w:spacing w:line="360" w:lineRule="auto"/>
        <w:ind w:firstLine="708"/>
        <w:rPr>
          <w:color w:val="000000"/>
          <w:szCs w:val="22"/>
          <w:lang w:eastAsia="pl-PL"/>
        </w:rPr>
      </w:pPr>
      <w:r w:rsidRPr="00F86182">
        <w:rPr>
          <w:color w:val="000000"/>
          <w:szCs w:val="22"/>
          <w:lang w:eastAsia="pl-PL"/>
        </w:rPr>
        <w:t>Krótkotrwały wzrost emisji zanieczyszczeń do powietrza, w szczególności pyłów, spalin oraz hałasu związanego z etapem realizacyjnym przedsięwzięcia, jednak niezwykle krótki okres trwania prac realizacyjnych nie powinien powodować nadmiernej uciążliwości w tym zakresie.</w:t>
      </w:r>
    </w:p>
    <w:p w14:paraId="74E99E2B" w14:textId="77777777" w:rsidR="009D5621" w:rsidRPr="00F86182" w:rsidRDefault="009D5621" w:rsidP="009D5621">
      <w:pPr>
        <w:spacing w:line="360" w:lineRule="auto"/>
        <w:ind w:firstLine="708"/>
        <w:rPr>
          <w:color w:val="000000"/>
          <w:szCs w:val="22"/>
          <w:lang w:eastAsia="pl-PL"/>
        </w:rPr>
      </w:pPr>
      <w:r w:rsidRPr="00F86182">
        <w:rPr>
          <w:color w:val="000000"/>
          <w:szCs w:val="22"/>
          <w:lang w:eastAsia="pl-PL"/>
        </w:rPr>
        <w:t>Ogólny brak negatywnego oddziaływania na komponenty środowiskowe objęte potencjalnym oddziaływaniem, planowany projekt inwestycyjny jest przyjazny dla środowiska, posiada największy potencjał pośród odnawialnych źródeł energii (OZE) a przy tym cieszy się największą akceptacją społeczną, przedsięwzięcie nie będzie wpływać negatywnie na:</w:t>
      </w:r>
    </w:p>
    <w:p w14:paraId="4165D3ED" w14:textId="77777777" w:rsidR="009D5621" w:rsidRPr="00F86182" w:rsidRDefault="009D5621" w:rsidP="009D5621">
      <w:pPr>
        <w:spacing w:line="360" w:lineRule="auto"/>
        <w:ind w:firstLine="708"/>
        <w:rPr>
          <w:color w:val="000000"/>
          <w:szCs w:val="22"/>
          <w:lang w:eastAsia="pl-PL"/>
        </w:rPr>
      </w:pPr>
    </w:p>
    <w:p w14:paraId="7A80121F" w14:textId="77777777" w:rsidR="009D5621" w:rsidRPr="00360AF7" w:rsidRDefault="009D5621" w:rsidP="009D5621">
      <w:pPr>
        <w:spacing w:line="360" w:lineRule="auto"/>
        <w:ind w:left="708"/>
        <w:rPr>
          <w:color w:val="000000"/>
          <w:lang w:eastAsia="pl-PL"/>
        </w:rPr>
      </w:pPr>
      <w:r w:rsidRPr="00360AF7">
        <w:rPr>
          <w:color w:val="000000"/>
          <w:lang w:eastAsia="pl-PL"/>
        </w:rPr>
        <w:t></w:t>
      </w:r>
      <w:r w:rsidRPr="00360AF7">
        <w:rPr>
          <w:color w:val="000000"/>
          <w:lang w:eastAsia="pl-PL"/>
        </w:rPr>
        <w:tab/>
        <w:t>obszary wodno-błotne oraz inne obszary o płytkim zaleganiu wód podziemnych,</w:t>
      </w:r>
    </w:p>
    <w:p w14:paraId="1E44261A" w14:textId="77777777" w:rsidR="009D5621" w:rsidRPr="00360AF7" w:rsidRDefault="009D5621" w:rsidP="009D5621">
      <w:pPr>
        <w:spacing w:line="360" w:lineRule="auto"/>
        <w:ind w:left="708"/>
        <w:rPr>
          <w:color w:val="000000"/>
          <w:lang w:eastAsia="pl-PL"/>
        </w:rPr>
      </w:pPr>
      <w:r w:rsidRPr="00360AF7">
        <w:rPr>
          <w:color w:val="000000"/>
          <w:lang w:eastAsia="pl-PL"/>
        </w:rPr>
        <w:t></w:t>
      </w:r>
      <w:r w:rsidRPr="00360AF7">
        <w:rPr>
          <w:color w:val="000000"/>
          <w:lang w:eastAsia="pl-PL"/>
        </w:rPr>
        <w:tab/>
        <w:t>obszary wybrzeży,</w:t>
      </w:r>
    </w:p>
    <w:p w14:paraId="37766A38" w14:textId="77777777" w:rsidR="009D5621" w:rsidRPr="00360AF7" w:rsidRDefault="009D5621" w:rsidP="009D5621">
      <w:pPr>
        <w:spacing w:line="360" w:lineRule="auto"/>
        <w:ind w:left="708"/>
        <w:rPr>
          <w:color w:val="000000"/>
          <w:lang w:eastAsia="pl-PL"/>
        </w:rPr>
      </w:pPr>
      <w:r w:rsidRPr="00360AF7">
        <w:rPr>
          <w:color w:val="000000"/>
          <w:lang w:eastAsia="pl-PL"/>
        </w:rPr>
        <w:t></w:t>
      </w:r>
      <w:r w:rsidRPr="00360AF7">
        <w:rPr>
          <w:color w:val="000000"/>
          <w:lang w:eastAsia="pl-PL"/>
        </w:rPr>
        <w:tab/>
        <w:t>obszary górskie lub leśne,</w:t>
      </w:r>
    </w:p>
    <w:p w14:paraId="54D5B7B7" w14:textId="77777777" w:rsidR="009D5621" w:rsidRPr="00360AF7" w:rsidRDefault="009D5621" w:rsidP="009D5621">
      <w:pPr>
        <w:spacing w:line="360" w:lineRule="auto"/>
        <w:ind w:left="708"/>
        <w:rPr>
          <w:color w:val="000000"/>
          <w:lang w:eastAsia="pl-PL"/>
        </w:rPr>
      </w:pPr>
      <w:r w:rsidRPr="00360AF7">
        <w:rPr>
          <w:color w:val="000000"/>
          <w:lang w:eastAsia="pl-PL"/>
        </w:rPr>
        <w:t></w:t>
      </w:r>
      <w:r w:rsidRPr="00360AF7">
        <w:rPr>
          <w:color w:val="000000"/>
          <w:lang w:eastAsia="pl-PL"/>
        </w:rPr>
        <w:tab/>
        <w:t>obszary objęte ochroną, w tym strefy ochronne ujęć wód i obszary ochronne</w:t>
      </w:r>
    </w:p>
    <w:p w14:paraId="25F5CB5D" w14:textId="77777777" w:rsidR="009D5621" w:rsidRPr="00360AF7" w:rsidRDefault="009D5621" w:rsidP="009D5621">
      <w:pPr>
        <w:spacing w:line="360" w:lineRule="auto"/>
        <w:ind w:left="708"/>
        <w:rPr>
          <w:color w:val="000000"/>
          <w:lang w:eastAsia="pl-PL"/>
        </w:rPr>
      </w:pPr>
      <w:r w:rsidRPr="00360AF7">
        <w:rPr>
          <w:color w:val="000000"/>
          <w:lang w:eastAsia="pl-PL"/>
        </w:rPr>
        <w:t></w:t>
      </w:r>
      <w:r w:rsidRPr="00360AF7">
        <w:rPr>
          <w:color w:val="000000"/>
          <w:lang w:eastAsia="pl-PL"/>
        </w:rPr>
        <w:tab/>
        <w:t>zbiorników wód śródlądowych,</w:t>
      </w:r>
    </w:p>
    <w:p w14:paraId="61876721" w14:textId="77777777" w:rsidR="009D5621" w:rsidRPr="00360AF7" w:rsidRDefault="009D5621" w:rsidP="009D5621">
      <w:pPr>
        <w:spacing w:line="360" w:lineRule="auto"/>
        <w:ind w:left="708"/>
        <w:rPr>
          <w:color w:val="000000"/>
          <w:lang w:eastAsia="pl-PL"/>
        </w:rPr>
      </w:pPr>
      <w:r w:rsidRPr="00360AF7">
        <w:rPr>
          <w:color w:val="000000"/>
          <w:lang w:eastAsia="pl-PL"/>
        </w:rPr>
        <w:t></w:t>
      </w:r>
      <w:r w:rsidRPr="00360AF7">
        <w:rPr>
          <w:color w:val="000000"/>
          <w:lang w:eastAsia="pl-PL"/>
        </w:rPr>
        <w:tab/>
        <w:t>obszary o krajobrazie mającym znaczenie historyczne, kulturowe lub archeologiczne,</w:t>
      </w:r>
    </w:p>
    <w:p w14:paraId="228C4D9C" w14:textId="77777777" w:rsidR="009D5621" w:rsidRPr="00360AF7" w:rsidRDefault="009D5621" w:rsidP="009D5621">
      <w:pPr>
        <w:spacing w:line="360" w:lineRule="auto"/>
        <w:ind w:left="708"/>
        <w:rPr>
          <w:color w:val="000000"/>
          <w:lang w:eastAsia="pl-PL"/>
        </w:rPr>
      </w:pPr>
      <w:r w:rsidRPr="00360AF7">
        <w:rPr>
          <w:color w:val="000000"/>
          <w:lang w:eastAsia="pl-PL"/>
        </w:rPr>
        <w:t></w:t>
      </w:r>
      <w:r w:rsidRPr="00360AF7">
        <w:rPr>
          <w:color w:val="000000"/>
          <w:lang w:eastAsia="pl-PL"/>
        </w:rPr>
        <w:tab/>
        <w:t>obszary o dużej gęstości zaludnienia, obszary przylegające do jezior,</w:t>
      </w:r>
    </w:p>
    <w:p w14:paraId="7B8A0D5E" w14:textId="77777777" w:rsidR="009D5621" w:rsidRPr="00360AF7" w:rsidRDefault="009D5621" w:rsidP="009D5621">
      <w:pPr>
        <w:spacing w:line="360" w:lineRule="auto"/>
        <w:ind w:left="708"/>
        <w:rPr>
          <w:color w:val="000000"/>
          <w:lang w:eastAsia="pl-PL"/>
        </w:rPr>
      </w:pPr>
      <w:r w:rsidRPr="00360AF7">
        <w:rPr>
          <w:color w:val="000000"/>
          <w:lang w:eastAsia="pl-PL"/>
        </w:rPr>
        <w:lastRenderedPageBreak/>
        <w:t></w:t>
      </w:r>
      <w:r w:rsidRPr="00360AF7">
        <w:rPr>
          <w:color w:val="000000"/>
          <w:lang w:eastAsia="pl-PL"/>
        </w:rPr>
        <w:tab/>
        <w:t>obszary ochrony uzdrowiskowej.</w:t>
      </w:r>
    </w:p>
    <w:p w14:paraId="6698EF3B" w14:textId="77777777" w:rsidR="009D5621" w:rsidRDefault="009D5621" w:rsidP="00605A77">
      <w:pPr>
        <w:suppressAutoHyphens w:val="0"/>
        <w:autoSpaceDE w:val="0"/>
        <w:autoSpaceDN w:val="0"/>
        <w:adjustRightInd w:val="0"/>
        <w:spacing w:line="360" w:lineRule="auto"/>
        <w:ind w:firstLine="708"/>
        <w:rPr>
          <w:color w:val="000000"/>
          <w:szCs w:val="22"/>
          <w:lang w:eastAsia="pl-PL"/>
        </w:rPr>
      </w:pPr>
    </w:p>
    <w:p w14:paraId="104A1061" w14:textId="68673469" w:rsidR="00605A77" w:rsidRDefault="00605A77" w:rsidP="00605A77">
      <w:pPr>
        <w:pStyle w:val="Nagwek1"/>
      </w:pPr>
      <w:bookmarkStart w:id="113" w:name="_Toc145171086"/>
      <w:r>
        <w:rPr>
          <w:color w:val="000000"/>
          <w:szCs w:val="22"/>
          <w:lang w:eastAsia="pl-PL"/>
        </w:rPr>
        <w:t xml:space="preserve">11. </w:t>
      </w:r>
      <w:r>
        <w:t>Opis metod prognozowania zastosowanych przez wnioskodawcę oraz opis przewidywanych znaczących oddziaływań planowanego przedsięwzięcia na środowisko.</w:t>
      </w:r>
      <w:bookmarkEnd w:id="113"/>
    </w:p>
    <w:p w14:paraId="7A77AD1D" w14:textId="77777777" w:rsidR="00605A77" w:rsidRDefault="00605A77" w:rsidP="00605A77">
      <w:pPr>
        <w:spacing w:line="360" w:lineRule="auto"/>
        <w:rPr>
          <w:szCs w:val="22"/>
        </w:rPr>
      </w:pPr>
    </w:p>
    <w:p w14:paraId="2C93E263" w14:textId="14983D94" w:rsidR="00605A77" w:rsidRDefault="00605A77" w:rsidP="00605A77">
      <w:pPr>
        <w:spacing w:line="360" w:lineRule="auto"/>
        <w:ind w:firstLine="708"/>
        <w:rPr>
          <w:szCs w:val="22"/>
        </w:rPr>
      </w:pPr>
      <w:r>
        <w:rPr>
          <w:szCs w:val="22"/>
        </w:rPr>
        <w:t xml:space="preserve">Wszystkie prognozowane oddziaływania opierają o teoretyczna analizę i wstępną ocenę sumy kosztów w związku z zamierzeniem budowlanym. Podmiotowy obiekt budowlany ze względu na swoją charakterystykę od strony technicznej jest prosty w budowie a wszystkie komponenty są łatwo </w:t>
      </w:r>
      <w:r w:rsidRPr="00605A77">
        <w:rPr>
          <w:szCs w:val="22"/>
        </w:rPr>
        <w:t>dostępne. Sam proces produkcji energii elektrycznej nie jest skomplikowany, opiera się o prosty proces konwersji energii słonecznej na elektryczna.</w:t>
      </w:r>
    </w:p>
    <w:p w14:paraId="3E723022" w14:textId="77777777" w:rsidR="00605A77" w:rsidRPr="00605A77" w:rsidRDefault="00605A77" w:rsidP="009F3ABD">
      <w:pPr>
        <w:suppressAutoHyphens w:val="0"/>
        <w:autoSpaceDE w:val="0"/>
        <w:autoSpaceDN w:val="0"/>
        <w:adjustRightInd w:val="0"/>
        <w:spacing w:line="360" w:lineRule="auto"/>
        <w:rPr>
          <w:color w:val="000000"/>
          <w:szCs w:val="22"/>
          <w:lang w:eastAsia="pl-PL"/>
        </w:rPr>
      </w:pPr>
      <w:r w:rsidRPr="00605A77">
        <w:rPr>
          <w:b/>
          <w:bCs/>
          <w:color w:val="000000"/>
          <w:szCs w:val="22"/>
          <w:lang w:eastAsia="pl-PL"/>
        </w:rPr>
        <w:t xml:space="preserve">Analiza teoretyczna opierała się o: </w:t>
      </w:r>
    </w:p>
    <w:p w14:paraId="3DAD58D3" w14:textId="77777777" w:rsidR="00605A77" w:rsidRPr="00605A77" w:rsidRDefault="00605A77" w:rsidP="009F3ABD">
      <w:pPr>
        <w:numPr>
          <w:ilvl w:val="0"/>
          <w:numId w:val="106"/>
        </w:numPr>
        <w:suppressAutoHyphens w:val="0"/>
        <w:autoSpaceDE w:val="0"/>
        <w:autoSpaceDN w:val="0"/>
        <w:adjustRightInd w:val="0"/>
        <w:spacing w:after="18" w:line="360" w:lineRule="auto"/>
        <w:rPr>
          <w:color w:val="000000"/>
          <w:szCs w:val="22"/>
          <w:lang w:eastAsia="pl-PL"/>
        </w:rPr>
      </w:pPr>
      <w:r w:rsidRPr="00605A77">
        <w:rPr>
          <w:color w:val="000000"/>
          <w:szCs w:val="22"/>
          <w:lang w:eastAsia="pl-PL"/>
        </w:rPr>
        <w:t xml:space="preserve">znormalizowane wartości podane w publikacjach branżowych (np. wartość hałasu); </w:t>
      </w:r>
    </w:p>
    <w:p w14:paraId="3E3573A4" w14:textId="77777777" w:rsidR="00605A77" w:rsidRPr="00605A77" w:rsidRDefault="00605A77" w:rsidP="009F3ABD">
      <w:pPr>
        <w:numPr>
          <w:ilvl w:val="0"/>
          <w:numId w:val="106"/>
        </w:numPr>
        <w:suppressAutoHyphens w:val="0"/>
        <w:autoSpaceDE w:val="0"/>
        <w:autoSpaceDN w:val="0"/>
        <w:adjustRightInd w:val="0"/>
        <w:spacing w:after="18" w:line="360" w:lineRule="auto"/>
        <w:rPr>
          <w:color w:val="000000"/>
          <w:szCs w:val="22"/>
          <w:lang w:eastAsia="pl-PL"/>
        </w:rPr>
      </w:pPr>
      <w:r w:rsidRPr="00605A77">
        <w:rPr>
          <w:color w:val="000000"/>
          <w:szCs w:val="22"/>
          <w:lang w:eastAsia="pl-PL"/>
        </w:rPr>
        <w:t xml:space="preserve">znormalizowane wartości progowe zanieczyszczeń, które można wprowadzać do środowiska; </w:t>
      </w:r>
    </w:p>
    <w:p w14:paraId="23A21E04" w14:textId="77777777" w:rsidR="00605A77" w:rsidRPr="00605A77" w:rsidRDefault="00605A77" w:rsidP="009F3ABD">
      <w:pPr>
        <w:numPr>
          <w:ilvl w:val="0"/>
          <w:numId w:val="106"/>
        </w:numPr>
        <w:suppressAutoHyphens w:val="0"/>
        <w:autoSpaceDE w:val="0"/>
        <w:autoSpaceDN w:val="0"/>
        <w:adjustRightInd w:val="0"/>
        <w:spacing w:after="18" w:line="360" w:lineRule="auto"/>
        <w:rPr>
          <w:color w:val="000000"/>
          <w:szCs w:val="22"/>
          <w:lang w:eastAsia="pl-PL"/>
        </w:rPr>
      </w:pPr>
      <w:r w:rsidRPr="00605A77">
        <w:rPr>
          <w:color w:val="000000"/>
          <w:szCs w:val="22"/>
          <w:lang w:eastAsia="pl-PL"/>
        </w:rPr>
        <w:t xml:space="preserve">wizję lokalną; </w:t>
      </w:r>
    </w:p>
    <w:p w14:paraId="1D664537" w14:textId="77777777" w:rsidR="00605A77" w:rsidRPr="00605A77" w:rsidRDefault="00605A77" w:rsidP="009F3ABD">
      <w:pPr>
        <w:numPr>
          <w:ilvl w:val="0"/>
          <w:numId w:val="106"/>
        </w:numPr>
        <w:suppressAutoHyphens w:val="0"/>
        <w:autoSpaceDE w:val="0"/>
        <w:autoSpaceDN w:val="0"/>
        <w:adjustRightInd w:val="0"/>
        <w:spacing w:after="18" w:line="360" w:lineRule="auto"/>
        <w:rPr>
          <w:color w:val="000000"/>
          <w:szCs w:val="22"/>
          <w:lang w:eastAsia="pl-PL"/>
        </w:rPr>
      </w:pPr>
      <w:r w:rsidRPr="00605A77">
        <w:rPr>
          <w:color w:val="000000"/>
          <w:szCs w:val="22"/>
          <w:lang w:eastAsia="pl-PL"/>
        </w:rPr>
        <w:t xml:space="preserve">ślepy kosztorys inwestorski, które na obecnym etapie prac projektowych pozwala stwierdzić, czy pod względem ekonomicznym inwestycja będzie opłacalna; </w:t>
      </w:r>
    </w:p>
    <w:p w14:paraId="777A0693" w14:textId="77777777" w:rsidR="00605A77" w:rsidRPr="00605A77" w:rsidRDefault="00605A77" w:rsidP="009F3ABD">
      <w:pPr>
        <w:numPr>
          <w:ilvl w:val="0"/>
          <w:numId w:val="106"/>
        </w:numPr>
        <w:suppressAutoHyphens w:val="0"/>
        <w:autoSpaceDE w:val="0"/>
        <w:autoSpaceDN w:val="0"/>
        <w:adjustRightInd w:val="0"/>
        <w:spacing w:after="18" w:line="360" w:lineRule="auto"/>
        <w:rPr>
          <w:color w:val="000000"/>
          <w:szCs w:val="22"/>
          <w:lang w:eastAsia="pl-PL"/>
        </w:rPr>
      </w:pPr>
      <w:r w:rsidRPr="00605A77">
        <w:rPr>
          <w:color w:val="000000"/>
          <w:szCs w:val="22"/>
          <w:lang w:eastAsia="pl-PL"/>
        </w:rPr>
        <w:t xml:space="preserve">doświadczenie ekipy budowlanej w budowie tego typu obiektów; </w:t>
      </w:r>
    </w:p>
    <w:p w14:paraId="1F5B2D11" w14:textId="77777777" w:rsidR="00605A77" w:rsidRPr="00605A77" w:rsidRDefault="00605A77" w:rsidP="009F3ABD">
      <w:pPr>
        <w:numPr>
          <w:ilvl w:val="0"/>
          <w:numId w:val="106"/>
        </w:numPr>
        <w:suppressAutoHyphens w:val="0"/>
        <w:autoSpaceDE w:val="0"/>
        <w:autoSpaceDN w:val="0"/>
        <w:adjustRightInd w:val="0"/>
        <w:spacing w:line="360" w:lineRule="auto"/>
        <w:rPr>
          <w:color w:val="000000"/>
          <w:szCs w:val="22"/>
          <w:lang w:eastAsia="pl-PL"/>
        </w:rPr>
      </w:pPr>
      <w:r w:rsidRPr="00605A77">
        <w:rPr>
          <w:color w:val="000000"/>
          <w:szCs w:val="22"/>
          <w:lang w:eastAsia="pl-PL"/>
        </w:rPr>
        <w:t xml:space="preserve">doświadczenie w nadzorze budowlanym nad tego typu obiektami. </w:t>
      </w:r>
    </w:p>
    <w:p w14:paraId="07DC9BCD" w14:textId="77777777" w:rsidR="00605A77" w:rsidRPr="00605A77" w:rsidRDefault="00605A77" w:rsidP="009F3ABD">
      <w:pPr>
        <w:suppressAutoHyphens w:val="0"/>
        <w:autoSpaceDE w:val="0"/>
        <w:autoSpaceDN w:val="0"/>
        <w:adjustRightInd w:val="0"/>
        <w:spacing w:line="360" w:lineRule="auto"/>
        <w:rPr>
          <w:color w:val="000000"/>
          <w:szCs w:val="22"/>
          <w:lang w:eastAsia="pl-PL"/>
        </w:rPr>
      </w:pPr>
    </w:p>
    <w:p w14:paraId="3551CAE9" w14:textId="77777777" w:rsidR="00605A77" w:rsidRPr="00605A77" w:rsidRDefault="00605A77" w:rsidP="009F3ABD">
      <w:pPr>
        <w:suppressAutoHyphens w:val="0"/>
        <w:autoSpaceDE w:val="0"/>
        <w:autoSpaceDN w:val="0"/>
        <w:adjustRightInd w:val="0"/>
        <w:spacing w:line="360" w:lineRule="auto"/>
        <w:rPr>
          <w:color w:val="000000"/>
          <w:szCs w:val="22"/>
          <w:lang w:eastAsia="pl-PL"/>
        </w:rPr>
      </w:pPr>
      <w:r w:rsidRPr="00605A77">
        <w:rPr>
          <w:b/>
          <w:bCs/>
          <w:color w:val="000000"/>
          <w:szCs w:val="22"/>
          <w:lang w:eastAsia="pl-PL"/>
        </w:rPr>
        <w:t xml:space="preserve">Analiza oddziaływań inwestycji wynikająca z doświadczeń z eksploatacji istniejących inwestycji: </w:t>
      </w:r>
    </w:p>
    <w:p w14:paraId="1DE21268" w14:textId="77777777" w:rsidR="00605A77" w:rsidRPr="00605A77" w:rsidRDefault="00605A77" w:rsidP="009F3ABD">
      <w:pPr>
        <w:suppressAutoHyphens w:val="0"/>
        <w:autoSpaceDE w:val="0"/>
        <w:autoSpaceDN w:val="0"/>
        <w:adjustRightInd w:val="0"/>
        <w:spacing w:line="360" w:lineRule="auto"/>
        <w:rPr>
          <w:color w:val="000000"/>
          <w:szCs w:val="22"/>
          <w:lang w:eastAsia="pl-PL"/>
        </w:rPr>
      </w:pPr>
      <w:r w:rsidRPr="00605A77">
        <w:rPr>
          <w:color w:val="000000"/>
          <w:szCs w:val="22"/>
          <w:lang w:eastAsia="pl-PL"/>
        </w:rPr>
        <w:t xml:space="preserve">Na tym etapie powstaną znikome lokalne oddziaływania, których wielkość będzie pomijalnie mała: </w:t>
      </w:r>
    </w:p>
    <w:p w14:paraId="04E8D762" w14:textId="790383FB" w:rsidR="00605A77" w:rsidRPr="00F6402D" w:rsidRDefault="00605A77" w:rsidP="009F3ABD">
      <w:pPr>
        <w:numPr>
          <w:ilvl w:val="0"/>
          <w:numId w:val="107"/>
        </w:numPr>
        <w:suppressAutoHyphens w:val="0"/>
        <w:autoSpaceDE w:val="0"/>
        <w:autoSpaceDN w:val="0"/>
        <w:adjustRightInd w:val="0"/>
        <w:spacing w:after="18" w:line="360" w:lineRule="auto"/>
        <w:rPr>
          <w:color w:val="000000"/>
          <w:szCs w:val="22"/>
          <w:lang w:eastAsia="pl-PL"/>
        </w:rPr>
      </w:pPr>
      <w:r w:rsidRPr="00F6402D">
        <w:rPr>
          <w:color w:val="000000"/>
          <w:szCs w:val="22"/>
          <w:lang w:eastAsia="pl-PL"/>
        </w:rPr>
        <w:t xml:space="preserve">emisji hałasu </w:t>
      </w:r>
      <w:r w:rsidR="00F6402D" w:rsidRPr="00F6402D">
        <w:rPr>
          <w:color w:val="000000"/>
          <w:szCs w:val="22"/>
          <w:lang w:eastAsia="pl-PL"/>
        </w:rPr>
        <w:t>(punkt 2.4.2)</w:t>
      </w:r>
    </w:p>
    <w:p w14:paraId="739B7588" w14:textId="6612FC2A" w:rsidR="00605A77" w:rsidRPr="00F6402D" w:rsidRDefault="00605A77" w:rsidP="009F3ABD">
      <w:pPr>
        <w:numPr>
          <w:ilvl w:val="0"/>
          <w:numId w:val="107"/>
        </w:numPr>
        <w:suppressAutoHyphens w:val="0"/>
        <w:autoSpaceDE w:val="0"/>
        <w:autoSpaceDN w:val="0"/>
        <w:adjustRightInd w:val="0"/>
        <w:spacing w:line="360" w:lineRule="auto"/>
        <w:rPr>
          <w:color w:val="000000"/>
          <w:szCs w:val="22"/>
          <w:lang w:eastAsia="pl-PL"/>
        </w:rPr>
      </w:pPr>
      <w:r w:rsidRPr="00F6402D">
        <w:rPr>
          <w:color w:val="000000"/>
          <w:szCs w:val="22"/>
          <w:lang w:eastAsia="pl-PL"/>
        </w:rPr>
        <w:t xml:space="preserve">emisji pól elektromagnetycznych </w:t>
      </w:r>
      <w:r w:rsidR="00F6402D" w:rsidRPr="00F6402D">
        <w:rPr>
          <w:color w:val="000000"/>
          <w:szCs w:val="22"/>
          <w:lang w:eastAsia="pl-PL"/>
        </w:rPr>
        <w:t>(punkt 2.4.3.)</w:t>
      </w:r>
    </w:p>
    <w:p w14:paraId="2DF8E5AF" w14:textId="77777777" w:rsidR="00605A77" w:rsidRPr="00605A77" w:rsidRDefault="00605A77" w:rsidP="009F3ABD">
      <w:pPr>
        <w:suppressAutoHyphens w:val="0"/>
        <w:autoSpaceDE w:val="0"/>
        <w:autoSpaceDN w:val="0"/>
        <w:adjustRightInd w:val="0"/>
        <w:spacing w:line="360" w:lineRule="auto"/>
        <w:rPr>
          <w:color w:val="000000"/>
          <w:szCs w:val="22"/>
          <w:lang w:eastAsia="pl-PL"/>
        </w:rPr>
      </w:pPr>
    </w:p>
    <w:p w14:paraId="4090270B" w14:textId="77777777" w:rsidR="00605A77" w:rsidRPr="00605A77" w:rsidRDefault="00605A77" w:rsidP="009F3ABD">
      <w:pPr>
        <w:suppressAutoHyphens w:val="0"/>
        <w:autoSpaceDE w:val="0"/>
        <w:autoSpaceDN w:val="0"/>
        <w:adjustRightInd w:val="0"/>
        <w:spacing w:line="360" w:lineRule="auto"/>
        <w:rPr>
          <w:color w:val="000000"/>
          <w:szCs w:val="22"/>
          <w:lang w:eastAsia="pl-PL"/>
        </w:rPr>
      </w:pPr>
      <w:r w:rsidRPr="00605A77">
        <w:rPr>
          <w:color w:val="000000"/>
          <w:szCs w:val="22"/>
          <w:lang w:eastAsia="pl-PL"/>
        </w:rPr>
        <w:t xml:space="preserve">Ww. oddziaływania nie przekroczą norm, z tego powodu podmiotowa inwestycja będzie bezpieczna </w:t>
      </w:r>
    </w:p>
    <w:p w14:paraId="75369ADF" w14:textId="77777777" w:rsidR="00605A77" w:rsidRDefault="00605A77" w:rsidP="009F3ABD">
      <w:pPr>
        <w:suppressAutoHyphens w:val="0"/>
        <w:autoSpaceDE w:val="0"/>
        <w:autoSpaceDN w:val="0"/>
        <w:adjustRightInd w:val="0"/>
        <w:spacing w:line="360" w:lineRule="auto"/>
        <w:rPr>
          <w:color w:val="000000"/>
          <w:szCs w:val="22"/>
          <w:lang w:eastAsia="pl-PL"/>
        </w:rPr>
      </w:pPr>
      <w:r w:rsidRPr="00605A77">
        <w:rPr>
          <w:color w:val="000000"/>
          <w:szCs w:val="22"/>
          <w:lang w:eastAsia="pl-PL"/>
        </w:rPr>
        <w:t xml:space="preserve">dla środowiska naturalnego. </w:t>
      </w:r>
    </w:p>
    <w:p w14:paraId="6C7BAA19" w14:textId="77777777" w:rsidR="009F3ABD" w:rsidRPr="00605A77" w:rsidRDefault="009F3ABD" w:rsidP="009F3ABD">
      <w:pPr>
        <w:suppressAutoHyphens w:val="0"/>
        <w:autoSpaceDE w:val="0"/>
        <w:autoSpaceDN w:val="0"/>
        <w:adjustRightInd w:val="0"/>
        <w:spacing w:line="360" w:lineRule="auto"/>
        <w:rPr>
          <w:color w:val="000000"/>
          <w:szCs w:val="22"/>
          <w:lang w:eastAsia="pl-PL"/>
        </w:rPr>
      </w:pPr>
    </w:p>
    <w:p w14:paraId="4AE060F6" w14:textId="77777777" w:rsidR="00605A77" w:rsidRPr="00605A77" w:rsidRDefault="00605A77" w:rsidP="009F3ABD">
      <w:pPr>
        <w:suppressAutoHyphens w:val="0"/>
        <w:autoSpaceDE w:val="0"/>
        <w:autoSpaceDN w:val="0"/>
        <w:adjustRightInd w:val="0"/>
        <w:spacing w:line="360" w:lineRule="auto"/>
        <w:rPr>
          <w:color w:val="000000"/>
          <w:szCs w:val="22"/>
          <w:lang w:eastAsia="pl-PL"/>
        </w:rPr>
      </w:pPr>
      <w:r w:rsidRPr="00605A77">
        <w:rPr>
          <w:b/>
          <w:bCs/>
          <w:color w:val="000000"/>
          <w:szCs w:val="22"/>
          <w:lang w:eastAsia="pl-PL"/>
        </w:rPr>
        <w:t xml:space="preserve">Analiza oddziaływań inwestycji wynikających z wykorzystania zasobów środowiska </w:t>
      </w:r>
    </w:p>
    <w:p w14:paraId="1CF49243" w14:textId="77777777" w:rsidR="00605A77" w:rsidRDefault="00605A77" w:rsidP="009F3ABD">
      <w:pPr>
        <w:suppressAutoHyphens w:val="0"/>
        <w:autoSpaceDE w:val="0"/>
        <w:autoSpaceDN w:val="0"/>
        <w:adjustRightInd w:val="0"/>
        <w:spacing w:line="360" w:lineRule="auto"/>
        <w:rPr>
          <w:color w:val="000000"/>
          <w:szCs w:val="22"/>
          <w:lang w:eastAsia="pl-PL"/>
        </w:rPr>
      </w:pPr>
      <w:r w:rsidRPr="00605A77">
        <w:rPr>
          <w:color w:val="000000"/>
          <w:szCs w:val="22"/>
          <w:lang w:eastAsia="pl-PL"/>
        </w:rPr>
        <w:t xml:space="preserve">Jedynym zasobem środowiska (o ile można go tak zaklasyfikować) będzie wykorzystanie światła słonecznego. Promieniowanie słoneczne zostanie wykorzystane do wytworzenia energii elektrycznej. Zmniejszenie wielkości promieniowania słonecznego wystąpi jedynie pod konstrukcjami wsporczymi paneli PV. Mimo wystąpienia cienia, pod powierzchnią paneli, ze względu na występowanie tzw. promieniowania rozproszonego będzie istnieć powierzchnia biologicznie czynna. Rozwój traw pod panelami będzie częściowo ograniczony – będzie porównywalny do rozwoju runa leśnego w młodym lesie liściastym. </w:t>
      </w:r>
    </w:p>
    <w:p w14:paraId="3C275F02" w14:textId="77777777" w:rsidR="009F3ABD" w:rsidRPr="00605A77" w:rsidRDefault="009F3ABD" w:rsidP="009F3ABD">
      <w:pPr>
        <w:suppressAutoHyphens w:val="0"/>
        <w:autoSpaceDE w:val="0"/>
        <w:autoSpaceDN w:val="0"/>
        <w:adjustRightInd w:val="0"/>
        <w:spacing w:line="360" w:lineRule="auto"/>
        <w:rPr>
          <w:color w:val="000000"/>
          <w:szCs w:val="22"/>
          <w:lang w:eastAsia="pl-PL"/>
        </w:rPr>
      </w:pPr>
    </w:p>
    <w:p w14:paraId="6D9BE675" w14:textId="77777777" w:rsidR="00605A77" w:rsidRPr="00605A77" w:rsidRDefault="00605A77" w:rsidP="009F3ABD">
      <w:pPr>
        <w:suppressAutoHyphens w:val="0"/>
        <w:autoSpaceDE w:val="0"/>
        <w:autoSpaceDN w:val="0"/>
        <w:adjustRightInd w:val="0"/>
        <w:spacing w:line="360" w:lineRule="auto"/>
        <w:rPr>
          <w:color w:val="000000"/>
          <w:szCs w:val="22"/>
          <w:lang w:eastAsia="pl-PL"/>
        </w:rPr>
      </w:pPr>
      <w:r w:rsidRPr="00605A77">
        <w:rPr>
          <w:b/>
          <w:bCs/>
          <w:color w:val="000000"/>
          <w:szCs w:val="22"/>
          <w:lang w:eastAsia="pl-PL"/>
        </w:rPr>
        <w:lastRenderedPageBreak/>
        <w:t xml:space="preserve">Analiza oddziaływań inwestycji wynikających z emisji </w:t>
      </w:r>
    </w:p>
    <w:p w14:paraId="3AC69B05" w14:textId="40959EC5" w:rsidR="00605A77" w:rsidRDefault="00605A77" w:rsidP="009F3ABD">
      <w:pPr>
        <w:spacing w:line="360" w:lineRule="auto"/>
        <w:ind w:firstLine="708"/>
        <w:rPr>
          <w:color w:val="000000"/>
          <w:szCs w:val="22"/>
          <w:lang w:eastAsia="pl-PL"/>
        </w:rPr>
      </w:pPr>
      <w:r w:rsidRPr="009F3ABD">
        <w:rPr>
          <w:color w:val="000000"/>
          <w:szCs w:val="22"/>
          <w:lang w:eastAsia="pl-PL"/>
        </w:rPr>
        <w:t xml:space="preserve">Farma fotowoltaiczna, w kontekście ochrony środowiska pełni funkcję obiektu, który ma na celu wyeliminować emisję. Dzięki zastąpieniu produkcji energii elektrycznej przez podmiotowy obiekt </w:t>
      </w:r>
      <w:r w:rsidRPr="00F6402D">
        <w:rPr>
          <w:color w:val="000000"/>
          <w:szCs w:val="22"/>
          <w:lang w:eastAsia="pl-PL"/>
        </w:rPr>
        <w:t xml:space="preserve">w stosunku do konwencjonalnej elektrowni węglowej nastąpi uniknięcie wprowadzenia do atmosfery wielu szkodliwych substancji opisanych w pkt. </w:t>
      </w:r>
      <w:r w:rsidR="009F3ABD" w:rsidRPr="00F6402D">
        <w:rPr>
          <w:color w:val="000000"/>
          <w:szCs w:val="22"/>
          <w:lang w:eastAsia="pl-PL"/>
        </w:rPr>
        <w:t>7</w:t>
      </w:r>
      <w:r w:rsidRPr="00F6402D">
        <w:rPr>
          <w:color w:val="000000"/>
          <w:szCs w:val="22"/>
          <w:lang w:eastAsia="pl-PL"/>
        </w:rPr>
        <w:t xml:space="preserve"> (wartości unikniętej emisji).</w:t>
      </w:r>
    </w:p>
    <w:p w14:paraId="0F57D453" w14:textId="77777777" w:rsidR="009F3ABD" w:rsidRPr="009F3ABD" w:rsidRDefault="009F3ABD" w:rsidP="009F3ABD">
      <w:pPr>
        <w:spacing w:line="360" w:lineRule="auto"/>
        <w:ind w:firstLine="708"/>
        <w:rPr>
          <w:color w:val="000000"/>
          <w:szCs w:val="22"/>
          <w:lang w:eastAsia="pl-PL"/>
        </w:rPr>
      </w:pPr>
    </w:p>
    <w:p w14:paraId="45718D27" w14:textId="77777777" w:rsidR="00605A77" w:rsidRPr="00605A77" w:rsidRDefault="00605A77" w:rsidP="009F3ABD">
      <w:pPr>
        <w:suppressAutoHyphens w:val="0"/>
        <w:autoSpaceDE w:val="0"/>
        <w:autoSpaceDN w:val="0"/>
        <w:adjustRightInd w:val="0"/>
        <w:spacing w:line="360" w:lineRule="auto"/>
        <w:rPr>
          <w:color w:val="000000"/>
          <w:szCs w:val="22"/>
          <w:lang w:eastAsia="pl-PL"/>
        </w:rPr>
      </w:pPr>
      <w:r w:rsidRPr="00605A77">
        <w:rPr>
          <w:b/>
          <w:bCs/>
          <w:color w:val="000000"/>
          <w:szCs w:val="22"/>
          <w:lang w:eastAsia="pl-PL"/>
        </w:rPr>
        <w:t xml:space="preserve">Informacja o strefach oddziaływania inwestycji </w:t>
      </w:r>
    </w:p>
    <w:p w14:paraId="3040ED42" w14:textId="77777777" w:rsidR="00605A77" w:rsidRPr="00605A77" w:rsidRDefault="00605A77" w:rsidP="009F3ABD">
      <w:pPr>
        <w:suppressAutoHyphens w:val="0"/>
        <w:autoSpaceDE w:val="0"/>
        <w:autoSpaceDN w:val="0"/>
        <w:adjustRightInd w:val="0"/>
        <w:spacing w:line="360" w:lineRule="auto"/>
        <w:rPr>
          <w:color w:val="000000"/>
          <w:szCs w:val="22"/>
          <w:lang w:eastAsia="pl-PL"/>
        </w:rPr>
      </w:pPr>
      <w:r w:rsidRPr="00605A77">
        <w:rPr>
          <w:color w:val="000000"/>
          <w:szCs w:val="22"/>
          <w:lang w:eastAsia="pl-PL"/>
        </w:rPr>
        <w:t xml:space="preserve">Jedynym trwałym oddziaływaniem na terenie inwestycji będzie potencjalne utrudnianie migracji dużych zwierząt, które nie będą w stanie pokonać ogrodzenia. Biorąc jednak pod uwagę lokalizację przedsięwzięcia na terenie otwartym, który nie jest preferowany przez większość zwierząt do migracji, a także możliwość ominięcia planowanej inwestycji przez te zwierzęta – projektowana farma fotowoltaiczna nie będzie stanowiła bariery migracyjnej dla dużych zwierząt. W wyniku realizacji inwestycji nie jest wymagane wyznaczania stref ochronnych, ponieważ zostaną dotrzymane dopuszczalne normy hałasu oraz pól elektromagnetycznych w środowisku. </w:t>
      </w:r>
    </w:p>
    <w:p w14:paraId="3E240B23" w14:textId="45DAB985" w:rsidR="00605A77" w:rsidRDefault="00605A77" w:rsidP="009F3ABD">
      <w:pPr>
        <w:spacing w:line="360" w:lineRule="auto"/>
        <w:ind w:firstLine="708"/>
        <w:rPr>
          <w:color w:val="000000"/>
          <w:szCs w:val="22"/>
          <w:lang w:eastAsia="pl-PL"/>
        </w:rPr>
      </w:pPr>
      <w:r w:rsidRPr="009F3ABD">
        <w:rPr>
          <w:color w:val="000000"/>
          <w:szCs w:val="22"/>
          <w:lang w:eastAsia="pl-PL"/>
        </w:rPr>
        <w:t>W poniższej tabeli przedstawiono opis przewidywanych znaczących oddziaływań planowanego przedsięwzięcia na środowisko, obejmujący bezpośrednie, pośrednie, wtórne, skumulowane, krótko-, średnio- i długoterminowe, stałe i chwilowe oddziaływania na środowisko wynikające z istnienia przedsięwzięcia, wykorzystania zasobów naturalnych, emisji.</w:t>
      </w:r>
    </w:p>
    <w:p w14:paraId="464DBD8C" w14:textId="77777777" w:rsidR="009F3ABD" w:rsidRDefault="009F3ABD" w:rsidP="009F3ABD">
      <w:pPr>
        <w:spacing w:line="360" w:lineRule="auto"/>
        <w:ind w:firstLine="708"/>
        <w:rPr>
          <w:color w:val="000000"/>
          <w:szCs w:val="22"/>
          <w:lang w:eastAsia="pl-PL"/>
        </w:rPr>
      </w:pPr>
    </w:p>
    <w:p w14:paraId="21CDF8E1" w14:textId="432405C2" w:rsidR="00972482" w:rsidRDefault="00972482" w:rsidP="00972482">
      <w:pPr>
        <w:pStyle w:val="Legenda"/>
        <w:keepNext/>
      </w:pPr>
      <w:r>
        <w:t xml:space="preserve">Tabela </w:t>
      </w:r>
      <w:fldSimple w:instr=" SEQ Tabela \* ARABIC ">
        <w:r w:rsidR="006E6F82">
          <w:rPr>
            <w:noProof/>
          </w:rPr>
          <w:t>8</w:t>
        </w:r>
      </w:fldSimple>
      <w:r>
        <w:t xml:space="preserve"> </w:t>
      </w:r>
      <w:r w:rsidRPr="00C6110D">
        <w:t>Opis przewidywanych oddziaływań</w:t>
      </w:r>
    </w:p>
    <w:tbl>
      <w:tblPr>
        <w:tblStyle w:val="Tabela-Siatka"/>
        <w:tblW w:w="0" w:type="auto"/>
        <w:tblLook w:val="04A0" w:firstRow="1" w:lastRow="0" w:firstColumn="1" w:lastColumn="0" w:noHBand="0" w:noVBand="1"/>
      </w:tblPr>
      <w:tblGrid>
        <w:gridCol w:w="562"/>
        <w:gridCol w:w="3261"/>
        <w:gridCol w:w="5211"/>
      </w:tblGrid>
      <w:tr w:rsidR="009F3ABD" w:rsidRPr="00972482" w14:paraId="484FD400" w14:textId="77777777" w:rsidTr="009F3ABD">
        <w:trPr>
          <w:cantSplit/>
          <w:trHeight w:val="1134"/>
        </w:trPr>
        <w:tc>
          <w:tcPr>
            <w:tcW w:w="562" w:type="dxa"/>
            <w:textDirection w:val="btLr"/>
          </w:tcPr>
          <w:p w14:paraId="7A5084E7" w14:textId="77777777" w:rsidR="009F3ABD" w:rsidRPr="00972482" w:rsidRDefault="009F3ABD" w:rsidP="00972482">
            <w:pPr>
              <w:ind w:left="113" w:right="113"/>
              <w:jc w:val="center"/>
              <w:rPr>
                <w:sz w:val="20"/>
                <w:szCs w:val="20"/>
              </w:rPr>
            </w:pPr>
          </w:p>
        </w:tc>
        <w:tc>
          <w:tcPr>
            <w:tcW w:w="3261" w:type="dxa"/>
          </w:tcPr>
          <w:p w14:paraId="7E077977" w14:textId="5D57269C" w:rsidR="009F3ABD" w:rsidRPr="00972482" w:rsidRDefault="009F3ABD" w:rsidP="00972482">
            <w:pPr>
              <w:rPr>
                <w:sz w:val="20"/>
                <w:szCs w:val="20"/>
              </w:rPr>
            </w:pPr>
            <w:r w:rsidRPr="00972482">
              <w:rPr>
                <w:b/>
                <w:bCs/>
                <w:sz w:val="20"/>
                <w:szCs w:val="20"/>
              </w:rPr>
              <w:t xml:space="preserve">Charakterystyka oddziaływania </w:t>
            </w:r>
          </w:p>
        </w:tc>
        <w:tc>
          <w:tcPr>
            <w:tcW w:w="5211" w:type="dxa"/>
          </w:tcPr>
          <w:p w14:paraId="7FCBCBA1" w14:textId="73711266" w:rsidR="009F3ABD" w:rsidRPr="00972482" w:rsidRDefault="009F3ABD" w:rsidP="00972482">
            <w:pPr>
              <w:rPr>
                <w:sz w:val="20"/>
                <w:szCs w:val="20"/>
              </w:rPr>
            </w:pPr>
            <w:r w:rsidRPr="00972482">
              <w:rPr>
                <w:b/>
                <w:bCs/>
                <w:sz w:val="20"/>
                <w:szCs w:val="20"/>
              </w:rPr>
              <w:t xml:space="preserve">Występujące oddziaływania </w:t>
            </w:r>
          </w:p>
        </w:tc>
      </w:tr>
      <w:tr w:rsidR="009F3ABD" w:rsidRPr="00972482" w14:paraId="2C7337D8" w14:textId="77777777" w:rsidTr="009F3ABD">
        <w:trPr>
          <w:cantSplit/>
          <w:trHeight w:val="719"/>
        </w:trPr>
        <w:tc>
          <w:tcPr>
            <w:tcW w:w="562" w:type="dxa"/>
            <w:vMerge w:val="restart"/>
            <w:textDirection w:val="btLr"/>
          </w:tcPr>
          <w:p w14:paraId="78A4B90E" w14:textId="4D5EF509" w:rsidR="009F3ABD" w:rsidRPr="00972482" w:rsidRDefault="009F3ABD" w:rsidP="00972482">
            <w:pPr>
              <w:pStyle w:val="Default"/>
              <w:jc w:val="center"/>
              <w:rPr>
                <w:sz w:val="20"/>
                <w:szCs w:val="20"/>
              </w:rPr>
            </w:pPr>
            <w:r w:rsidRPr="00972482">
              <w:rPr>
                <w:b/>
                <w:bCs/>
                <w:sz w:val="20"/>
                <w:szCs w:val="20"/>
              </w:rPr>
              <w:t>Bezpośrednie</w:t>
            </w:r>
          </w:p>
          <w:p w14:paraId="3984EF39" w14:textId="77777777" w:rsidR="009F3ABD" w:rsidRPr="00972482" w:rsidRDefault="009F3ABD" w:rsidP="00972482">
            <w:pPr>
              <w:ind w:left="113" w:right="113"/>
              <w:jc w:val="center"/>
              <w:rPr>
                <w:sz w:val="20"/>
                <w:szCs w:val="20"/>
              </w:rPr>
            </w:pPr>
          </w:p>
        </w:tc>
        <w:tc>
          <w:tcPr>
            <w:tcW w:w="3261" w:type="dxa"/>
            <w:vMerge w:val="restart"/>
          </w:tcPr>
          <w:p w14:paraId="445412C3" w14:textId="77777777" w:rsidR="009F3ABD" w:rsidRPr="00972482" w:rsidRDefault="009F3ABD" w:rsidP="00972482">
            <w:pPr>
              <w:pStyle w:val="Default"/>
              <w:jc w:val="both"/>
              <w:rPr>
                <w:sz w:val="20"/>
                <w:szCs w:val="20"/>
              </w:rPr>
            </w:pPr>
            <w:r w:rsidRPr="00972482">
              <w:rPr>
                <w:sz w:val="20"/>
                <w:szCs w:val="20"/>
              </w:rPr>
              <w:t xml:space="preserve">Wywołane poprzez realizacje inwestycji, powstające podczas realizacji, eksploatacji oraz likwidacji inwestycji. Występują w tym samym czasie i miejscu, co inwestycja. </w:t>
            </w:r>
          </w:p>
          <w:p w14:paraId="3BDA34C6" w14:textId="77777777" w:rsidR="009F3ABD" w:rsidRPr="00972482" w:rsidRDefault="009F3ABD" w:rsidP="00972482">
            <w:pPr>
              <w:rPr>
                <w:sz w:val="20"/>
                <w:szCs w:val="20"/>
              </w:rPr>
            </w:pPr>
          </w:p>
        </w:tc>
        <w:tc>
          <w:tcPr>
            <w:tcW w:w="5211" w:type="dxa"/>
          </w:tcPr>
          <w:p w14:paraId="3D276C51" w14:textId="727C7B5D" w:rsidR="009F3ABD" w:rsidRPr="00972482" w:rsidRDefault="009F3ABD" w:rsidP="00972482">
            <w:pPr>
              <w:rPr>
                <w:sz w:val="20"/>
                <w:szCs w:val="20"/>
              </w:rPr>
            </w:pPr>
            <w:r w:rsidRPr="00972482">
              <w:rPr>
                <w:sz w:val="20"/>
                <w:szCs w:val="20"/>
              </w:rPr>
              <w:t xml:space="preserve">Przekształcenia terenu związane w powstaniem inwestycji oraz infrastruktury towarzyszącej. </w:t>
            </w:r>
          </w:p>
        </w:tc>
      </w:tr>
      <w:tr w:rsidR="009F3ABD" w:rsidRPr="00972482" w14:paraId="73006F33" w14:textId="77777777" w:rsidTr="009F3ABD">
        <w:trPr>
          <w:cantSplit/>
          <w:trHeight w:val="942"/>
        </w:trPr>
        <w:tc>
          <w:tcPr>
            <w:tcW w:w="562" w:type="dxa"/>
            <w:vMerge/>
            <w:textDirection w:val="btLr"/>
          </w:tcPr>
          <w:p w14:paraId="5B3219D5" w14:textId="77777777" w:rsidR="009F3ABD" w:rsidRPr="00972482" w:rsidRDefault="009F3ABD" w:rsidP="00972482">
            <w:pPr>
              <w:ind w:left="113" w:right="113"/>
              <w:jc w:val="center"/>
              <w:rPr>
                <w:sz w:val="20"/>
                <w:szCs w:val="20"/>
              </w:rPr>
            </w:pPr>
          </w:p>
        </w:tc>
        <w:tc>
          <w:tcPr>
            <w:tcW w:w="3261" w:type="dxa"/>
            <w:vMerge/>
          </w:tcPr>
          <w:p w14:paraId="2C15DB58" w14:textId="77777777" w:rsidR="009F3ABD" w:rsidRPr="00972482" w:rsidRDefault="009F3ABD" w:rsidP="00972482">
            <w:pPr>
              <w:rPr>
                <w:sz w:val="20"/>
                <w:szCs w:val="20"/>
              </w:rPr>
            </w:pPr>
          </w:p>
        </w:tc>
        <w:tc>
          <w:tcPr>
            <w:tcW w:w="5211" w:type="dxa"/>
          </w:tcPr>
          <w:p w14:paraId="5D8C8613" w14:textId="52189F9C" w:rsidR="009F3ABD" w:rsidRPr="00972482" w:rsidRDefault="009F3ABD" w:rsidP="00972482">
            <w:pPr>
              <w:rPr>
                <w:sz w:val="20"/>
                <w:szCs w:val="20"/>
              </w:rPr>
            </w:pPr>
            <w:r w:rsidRPr="00972482">
              <w:rPr>
                <w:sz w:val="20"/>
                <w:szCs w:val="20"/>
              </w:rPr>
              <w:t xml:space="preserve">Lokalny i czasowy wzrost zanieczyszczeń powietrza związany z pracą silników pojazdów oraz maszyn roboczych na etapie realizacji i inwestycji. </w:t>
            </w:r>
          </w:p>
        </w:tc>
      </w:tr>
      <w:tr w:rsidR="009F3ABD" w:rsidRPr="00972482" w14:paraId="5EDB63DE" w14:textId="77777777" w:rsidTr="009F3ABD">
        <w:trPr>
          <w:cantSplit/>
          <w:trHeight w:val="632"/>
        </w:trPr>
        <w:tc>
          <w:tcPr>
            <w:tcW w:w="562" w:type="dxa"/>
            <w:vMerge/>
            <w:textDirection w:val="btLr"/>
          </w:tcPr>
          <w:p w14:paraId="72B6F1BC" w14:textId="77777777" w:rsidR="009F3ABD" w:rsidRPr="00972482" w:rsidRDefault="009F3ABD" w:rsidP="00972482">
            <w:pPr>
              <w:ind w:left="113" w:right="113"/>
              <w:jc w:val="center"/>
              <w:rPr>
                <w:sz w:val="20"/>
                <w:szCs w:val="20"/>
              </w:rPr>
            </w:pPr>
          </w:p>
        </w:tc>
        <w:tc>
          <w:tcPr>
            <w:tcW w:w="3261" w:type="dxa"/>
            <w:vMerge/>
          </w:tcPr>
          <w:p w14:paraId="6F649D06" w14:textId="77777777" w:rsidR="009F3ABD" w:rsidRPr="00972482" w:rsidRDefault="009F3ABD" w:rsidP="00972482">
            <w:pPr>
              <w:rPr>
                <w:sz w:val="20"/>
                <w:szCs w:val="20"/>
              </w:rPr>
            </w:pPr>
          </w:p>
        </w:tc>
        <w:tc>
          <w:tcPr>
            <w:tcW w:w="5211" w:type="dxa"/>
          </w:tcPr>
          <w:p w14:paraId="01E8E665" w14:textId="15B0103F" w:rsidR="009F3ABD" w:rsidRPr="00972482" w:rsidRDefault="009F3ABD" w:rsidP="00972482">
            <w:pPr>
              <w:rPr>
                <w:sz w:val="20"/>
                <w:szCs w:val="20"/>
              </w:rPr>
            </w:pPr>
            <w:r w:rsidRPr="00972482">
              <w:rPr>
                <w:sz w:val="20"/>
                <w:szCs w:val="20"/>
              </w:rPr>
              <w:t xml:space="preserve">Podwyższenie poziomu hałasu w okresie realizacji oraz likwidacji przedsięwzięcia. </w:t>
            </w:r>
          </w:p>
        </w:tc>
      </w:tr>
      <w:tr w:rsidR="009F3ABD" w:rsidRPr="00972482" w14:paraId="1D8C01C3" w14:textId="77777777" w:rsidTr="009F3ABD">
        <w:trPr>
          <w:cantSplit/>
          <w:trHeight w:val="434"/>
        </w:trPr>
        <w:tc>
          <w:tcPr>
            <w:tcW w:w="562" w:type="dxa"/>
            <w:vMerge/>
            <w:textDirection w:val="btLr"/>
          </w:tcPr>
          <w:p w14:paraId="219317D1" w14:textId="77777777" w:rsidR="009F3ABD" w:rsidRPr="00972482" w:rsidRDefault="009F3ABD" w:rsidP="00972482">
            <w:pPr>
              <w:ind w:left="113" w:right="113"/>
              <w:jc w:val="center"/>
              <w:rPr>
                <w:sz w:val="20"/>
                <w:szCs w:val="20"/>
              </w:rPr>
            </w:pPr>
          </w:p>
        </w:tc>
        <w:tc>
          <w:tcPr>
            <w:tcW w:w="3261" w:type="dxa"/>
            <w:vMerge/>
          </w:tcPr>
          <w:p w14:paraId="23056114" w14:textId="77777777" w:rsidR="009F3ABD" w:rsidRPr="00972482" w:rsidRDefault="009F3ABD" w:rsidP="00972482">
            <w:pPr>
              <w:rPr>
                <w:sz w:val="20"/>
                <w:szCs w:val="20"/>
              </w:rPr>
            </w:pPr>
          </w:p>
        </w:tc>
        <w:tc>
          <w:tcPr>
            <w:tcW w:w="5211" w:type="dxa"/>
          </w:tcPr>
          <w:p w14:paraId="2069FFEE" w14:textId="1E6BFBEF" w:rsidR="009F3ABD" w:rsidRPr="00972482" w:rsidRDefault="009F3ABD" w:rsidP="00972482">
            <w:pPr>
              <w:rPr>
                <w:sz w:val="20"/>
                <w:szCs w:val="20"/>
              </w:rPr>
            </w:pPr>
            <w:r w:rsidRPr="00972482">
              <w:rPr>
                <w:sz w:val="20"/>
                <w:szCs w:val="20"/>
              </w:rPr>
              <w:t xml:space="preserve">Emisja odpadów w okresie budowy i likwidacji przedsięwzięcia. </w:t>
            </w:r>
          </w:p>
        </w:tc>
      </w:tr>
      <w:tr w:rsidR="009F3ABD" w:rsidRPr="00972482" w14:paraId="72EAE3B1" w14:textId="77777777" w:rsidTr="009F3ABD">
        <w:trPr>
          <w:cantSplit/>
          <w:trHeight w:val="1134"/>
        </w:trPr>
        <w:tc>
          <w:tcPr>
            <w:tcW w:w="562" w:type="dxa"/>
            <w:vMerge w:val="restart"/>
            <w:textDirection w:val="btLr"/>
          </w:tcPr>
          <w:p w14:paraId="1F2C6770" w14:textId="26E19FF7" w:rsidR="009F3ABD" w:rsidRPr="00972482" w:rsidRDefault="009F3ABD" w:rsidP="00972482">
            <w:pPr>
              <w:ind w:left="113" w:right="113"/>
              <w:jc w:val="center"/>
              <w:rPr>
                <w:sz w:val="20"/>
                <w:szCs w:val="20"/>
              </w:rPr>
            </w:pPr>
            <w:r w:rsidRPr="00972482">
              <w:rPr>
                <w:sz w:val="20"/>
                <w:szCs w:val="20"/>
              </w:rPr>
              <w:t>Pośrednie</w:t>
            </w:r>
          </w:p>
        </w:tc>
        <w:tc>
          <w:tcPr>
            <w:tcW w:w="3261" w:type="dxa"/>
            <w:vMerge w:val="restart"/>
          </w:tcPr>
          <w:p w14:paraId="23D87261" w14:textId="77777777" w:rsidR="009F3ABD" w:rsidRPr="00972482" w:rsidRDefault="009F3ABD" w:rsidP="00972482">
            <w:pPr>
              <w:pStyle w:val="Default"/>
              <w:jc w:val="both"/>
              <w:rPr>
                <w:sz w:val="20"/>
                <w:szCs w:val="20"/>
              </w:rPr>
            </w:pPr>
            <w:r w:rsidRPr="00972482">
              <w:rPr>
                <w:sz w:val="20"/>
                <w:szCs w:val="20"/>
              </w:rPr>
              <w:t xml:space="preserve">Związane ze skutkami mogącymi powstać w wyniku powstania inwestycji. W ich wyniku mogą nastąpić dodatkowe zmiany w środowisku, mogące wystąpić w innym miejscu lub późniejszym czasie. </w:t>
            </w:r>
          </w:p>
          <w:p w14:paraId="0589061D" w14:textId="77777777" w:rsidR="009F3ABD" w:rsidRPr="00972482" w:rsidRDefault="009F3ABD" w:rsidP="00972482">
            <w:pPr>
              <w:rPr>
                <w:sz w:val="20"/>
                <w:szCs w:val="20"/>
              </w:rPr>
            </w:pPr>
          </w:p>
        </w:tc>
        <w:tc>
          <w:tcPr>
            <w:tcW w:w="5211" w:type="dxa"/>
          </w:tcPr>
          <w:p w14:paraId="74BC3284" w14:textId="6E92F207" w:rsidR="009F3ABD" w:rsidRPr="00972482" w:rsidRDefault="00556BCD" w:rsidP="00972482">
            <w:pPr>
              <w:rPr>
                <w:sz w:val="20"/>
                <w:szCs w:val="20"/>
              </w:rPr>
            </w:pPr>
            <w:r>
              <w:rPr>
                <w:sz w:val="20"/>
                <w:szCs w:val="20"/>
              </w:rPr>
              <w:t>Nieinwazyjne p</w:t>
            </w:r>
            <w:r w:rsidR="009F3ABD" w:rsidRPr="00972482">
              <w:rPr>
                <w:sz w:val="20"/>
                <w:szCs w:val="20"/>
              </w:rPr>
              <w:t xml:space="preserve">rzekształcenie krajobrazu – z racji lokalnej topografii, jak również rodzaju, charakteru, lokalizacji oraz przyjętych działań mitygujących, planowane przedsięwzięcie nie wywrze istotnego negatywnego wpływu na lokalny krajobraz. Generowane przez nie w tym aspekcie odziaływanie będzie przy tym w pełni odwracalne, a w kontekście ponadlokalnym nieistotne. </w:t>
            </w:r>
          </w:p>
        </w:tc>
      </w:tr>
      <w:tr w:rsidR="009F3ABD" w:rsidRPr="00972482" w14:paraId="082EC570" w14:textId="77777777" w:rsidTr="009F3ABD">
        <w:trPr>
          <w:cantSplit/>
          <w:trHeight w:val="1134"/>
        </w:trPr>
        <w:tc>
          <w:tcPr>
            <w:tcW w:w="562" w:type="dxa"/>
            <w:vMerge/>
            <w:textDirection w:val="btLr"/>
          </w:tcPr>
          <w:p w14:paraId="382DF350" w14:textId="77777777" w:rsidR="009F3ABD" w:rsidRPr="00972482" w:rsidRDefault="009F3ABD" w:rsidP="00972482">
            <w:pPr>
              <w:ind w:left="113" w:right="113"/>
              <w:jc w:val="center"/>
              <w:rPr>
                <w:sz w:val="20"/>
                <w:szCs w:val="20"/>
              </w:rPr>
            </w:pPr>
          </w:p>
        </w:tc>
        <w:tc>
          <w:tcPr>
            <w:tcW w:w="3261" w:type="dxa"/>
            <w:vMerge/>
          </w:tcPr>
          <w:p w14:paraId="55DC2133" w14:textId="77777777" w:rsidR="009F3ABD" w:rsidRPr="00972482" w:rsidRDefault="009F3ABD" w:rsidP="00972482">
            <w:pPr>
              <w:rPr>
                <w:sz w:val="20"/>
                <w:szCs w:val="20"/>
              </w:rPr>
            </w:pPr>
          </w:p>
        </w:tc>
        <w:tc>
          <w:tcPr>
            <w:tcW w:w="5211" w:type="dxa"/>
          </w:tcPr>
          <w:p w14:paraId="78F272E5" w14:textId="7A25B097" w:rsidR="009F3ABD" w:rsidRPr="00972482" w:rsidRDefault="009F3ABD" w:rsidP="00972482">
            <w:pPr>
              <w:rPr>
                <w:sz w:val="20"/>
                <w:szCs w:val="20"/>
              </w:rPr>
            </w:pPr>
            <w:r w:rsidRPr="00972482">
              <w:rPr>
                <w:sz w:val="20"/>
                <w:szCs w:val="20"/>
              </w:rPr>
              <w:t xml:space="preserve">Zmniejszenie zanieczyszczenia powietrza poprzez ograniczenie produkcji energii elektrycznej ze źródeł konwencjonalnych. </w:t>
            </w:r>
          </w:p>
        </w:tc>
      </w:tr>
      <w:tr w:rsidR="009F3ABD" w:rsidRPr="00972482" w14:paraId="4ECE9751" w14:textId="77777777" w:rsidTr="009F3ABD">
        <w:trPr>
          <w:cantSplit/>
          <w:trHeight w:val="1134"/>
        </w:trPr>
        <w:tc>
          <w:tcPr>
            <w:tcW w:w="562" w:type="dxa"/>
            <w:textDirection w:val="btLr"/>
          </w:tcPr>
          <w:p w14:paraId="226873BC" w14:textId="4DAA10CC" w:rsidR="009F3ABD" w:rsidRPr="00972482" w:rsidRDefault="009F3ABD" w:rsidP="00972482">
            <w:pPr>
              <w:ind w:left="113" w:right="113"/>
              <w:jc w:val="center"/>
              <w:rPr>
                <w:sz w:val="20"/>
                <w:szCs w:val="20"/>
              </w:rPr>
            </w:pPr>
            <w:r w:rsidRPr="00972482">
              <w:rPr>
                <w:sz w:val="20"/>
                <w:szCs w:val="20"/>
              </w:rPr>
              <w:lastRenderedPageBreak/>
              <w:t>Wtórne</w:t>
            </w:r>
          </w:p>
        </w:tc>
        <w:tc>
          <w:tcPr>
            <w:tcW w:w="3261" w:type="dxa"/>
          </w:tcPr>
          <w:p w14:paraId="1C2CBD67" w14:textId="7F2287CE" w:rsidR="009F3ABD" w:rsidRPr="00972482" w:rsidRDefault="009F3ABD" w:rsidP="00972482">
            <w:pPr>
              <w:rPr>
                <w:sz w:val="20"/>
                <w:szCs w:val="20"/>
              </w:rPr>
            </w:pPr>
            <w:r w:rsidRPr="00972482">
              <w:rPr>
                <w:sz w:val="20"/>
                <w:szCs w:val="20"/>
              </w:rPr>
              <w:t xml:space="preserve">Skutki pośrednie, które wpływają na środowisko, populacje, rozwój gospodarczy, zagospodarowanie przestrzenne oraz inne skutki ekologiczne. </w:t>
            </w:r>
          </w:p>
        </w:tc>
        <w:tc>
          <w:tcPr>
            <w:tcW w:w="5211" w:type="dxa"/>
          </w:tcPr>
          <w:p w14:paraId="7B6AE48B" w14:textId="6AC0D368" w:rsidR="009F3ABD" w:rsidRPr="00972482" w:rsidRDefault="009F3ABD" w:rsidP="00972482">
            <w:pPr>
              <w:rPr>
                <w:sz w:val="20"/>
                <w:szCs w:val="20"/>
              </w:rPr>
            </w:pPr>
            <w:r w:rsidRPr="00972482">
              <w:rPr>
                <w:sz w:val="20"/>
                <w:szCs w:val="20"/>
              </w:rPr>
              <w:t xml:space="preserve">W przypadku wnioskowanej inwestycji oddziaływania te ograniczą się do zmian w krajobrazie. Jednakże ze względu na lokalną topografię oraz rodzaj, charakter, lokalizację oraz przyjęte działania mitygujące, wnioskowane przedsięwzięcie nie wywrze istotnego negatywnego wpływu na lokalny krajobraz; farma PV z większej odległości będzie mało wyróżnialna w krajobrazie. </w:t>
            </w:r>
          </w:p>
        </w:tc>
      </w:tr>
      <w:tr w:rsidR="009F3ABD" w:rsidRPr="00972482" w14:paraId="25214642" w14:textId="77777777" w:rsidTr="00972482">
        <w:trPr>
          <w:cantSplit/>
          <w:trHeight w:val="1489"/>
        </w:trPr>
        <w:tc>
          <w:tcPr>
            <w:tcW w:w="562" w:type="dxa"/>
            <w:textDirection w:val="btLr"/>
          </w:tcPr>
          <w:p w14:paraId="10E25F0A" w14:textId="04AD0F62" w:rsidR="009F3ABD" w:rsidRPr="00972482" w:rsidRDefault="009F3ABD" w:rsidP="00972482">
            <w:pPr>
              <w:ind w:left="113" w:right="113"/>
              <w:jc w:val="center"/>
              <w:rPr>
                <w:sz w:val="20"/>
                <w:szCs w:val="20"/>
              </w:rPr>
            </w:pPr>
            <w:r w:rsidRPr="00972482">
              <w:rPr>
                <w:sz w:val="20"/>
                <w:szCs w:val="20"/>
              </w:rPr>
              <w:t>Skumulowane</w:t>
            </w:r>
          </w:p>
        </w:tc>
        <w:tc>
          <w:tcPr>
            <w:tcW w:w="3261" w:type="dxa"/>
          </w:tcPr>
          <w:p w14:paraId="5764C6F7" w14:textId="0A7A9DFA" w:rsidR="009F3ABD" w:rsidRPr="00972482" w:rsidRDefault="009F3ABD" w:rsidP="00972482">
            <w:pPr>
              <w:rPr>
                <w:sz w:val="20"/>
                <w:szCs w:val="20"/>
              </w:rPr>
            </w:pPr>
            <w:r w:rsidRPr="00972482">
              <w:rPr>
                <w:sz w:val="20"/>
                <w:szCs w:val="20"/>
              </w:rPr>
              <w:t xml:space="preserve">Oddziaływania połączone ze skutkami innych działań. </w:t>
            </w:r>
          </w:p>
        </w:tc>
        <w:tc>
          <w:tcPr>
            <w:tcW w:w="5211" w:type="dxa"/>
          </w:tcPr>
          <w:p w14:paraId="5031E4BF" w14:textId="1D0B3326" w:rsidR="009F3ABD" w:rsidRPr="00972482" w:rsidRDefault="009F3ABD" w:rsidP="00972482">
            <w:pPr>
              <w:rPr>
                <w:sz w:val="20"/>
                <w:szCs w:val="20"/>
              </w:rPr>
            </w:pPr>
            <w:r w:rsidRPr="00972482">
              <w:rPr>
                <w:sz w:val="20"/>
                <w:szCs w:val="20"/>
              </w:rPr>
              <w:t xml:space="preserve">Na terenie pod planowaną farmę fotowoltaiczną oraz w jej bezpośrednim sąsiedztwie nie istnieją i nie są planowane inne przedsięwzięcia – w szczególności farmy słoneczne, elektrownie wiatrowe oraz linie energetyczne – które mogłyby doprowadzić do kumulacji oddziaływań. </w:t>
            </w:r>
          </w:p>
        </w:tc>
      </w:tr>
      <w:tr w:rsidR="009F3ABD" w:rsidRPr="00972482" w14:paraId="4D3FDD98" w14:textId="77777777" w:rsidTr="009F3ABD">
        <w:trPr>
          <w:cantSplit/>
          <w:trHeight w:val="1134"/>
        </w:trPr>
        <w:tc>
          <w:tcPr>
            <w:tcW w:w="562" w:type="dxa"/>
            <w:vMerge w:val="restart"/>
            <w:textDirection w:val="btLr"/>
          </w:tcPr>
          <w:p w14:paraId="0FB7ACDD" w14:textId="3C21A322" w:rsidR="009F3ABD" w:rsidRPr="00972482" w:rsidRDefault="009F3ABD" w:rsidP="00972482">
            <w:pPr>
              <w:ind w:left="113" w:right="113"/>
              <w:jc w:val="center"/>
              <w:rPr>
                <w:sz w:val="20"/>
                <w:szCs w:val="20"/>
              </w:rPr>
            </w:pPr>
            <w:r w:rsidRPr="00972482">
              <w:rPr>
                <w:sz w:val="20"/>
                <w:szCs w:val="20"/>
              </w:rPr>
              <w:t>Krótkoterminowe</w:t>
            </w:r>
          </w:p>
        </w:tc>
        <w:tc>
          <w:tcPr>
            <w:tcW w:w="3261" w:type="dxa"/>
            <w:vMerge w:val="restart"/>
          </w:tcPr>
          <w:p w14:paraId="4458F6BA" w14:textId="77777777" w:rsidR="009F3ABD" w:rsidRPr="00972482" w:rsidRDefault="009F3ABD" w:rsidP="00972482">
            <w:pPr>
              <w:pStyle w:val="Default"/>
              <w:jc w:val="both"/>
              <w:rPr>
                <w:sz w:val="20"/>
                <w:szCs w:val="20"/>
              </w:rPr>
            </w:pPr>
            <w:r w:rsidRPr="00972482">
              <w:rPr>
                <w:sz w:val="20"/>
                <w:szCs w:val="20"/>
              </w:rPr>
              <w:t xml:space="preserve">Istniejące na etapie budowy i likwidacji inwestycji, powodujące chwilowe zmiany w środowisku i ustępujące po zakończeniu tych etapów. </w:t>
            </w:r>
          </w:p>
          <w:p w14:paraId="146F54E2" w14:textId="77777777" w:rsidR="009F3ABD" w:rsidRPr="00972482" w:rsidRDefault="009F3ABD" w:rsidP="00972482">
            <w:pPr>
              <w:rPr>
                <w:sz w:val="20"/>
                <w:szCs w:val="20"/>
              </w:rPr>
            </w:pPr>
          </w:p>
        </w:tc>
        <w:tc>
          <w:tcPr>
            <w:tcW w:w="5211" w:type="dxa"/>
          </w:tcPr>
          <w:p w14:paraId="0E18173B" w14:textId="1A48500B" w:rsidR="009F3ABD" w:rsidRPr="00972482" w:rsidRDefault="009F3ABD" w:rsidP="00972482">
            <w:pPr>
              <w:rPr>
                <w:sz w:val="20"/>
                <w:szCs w:val="20"/>
              </w:rPr>
            </w:pPr>
            <w:r w:rsidRPr="00972482">
              <w:rPr>
                <w:sz w:val="20"/>
                <w:szCs w:val="20"/>
              </w:rPr>
              <w:t xml:space="preserve">Lokalny i czasowy wzrost zanieczyszczeń powietrza związany z pracą silników pojazdów oraz maszyn roboczych na etapie realizacji i inwestycji. </w:t>
            </w:r>
          </w:p>
        </w:tc>
      </w:tr>
      <w:tr w:rsidR="009F3ABD" w:rsidRPr="00972482" w14:paraId="32D8CF40" w14:textId="77777777" w:rsidTr="009F3ABD">
        <w:trPr>
          <w:cantSplit/>
          <w:trHeight w:val="1134"/>
        </w:trPr>
        <w:tc>
          <w:tcPr>
            <w:tcW w:w="562" w:type="dxa"/>
            <w:vMerge/>
            <w:textDirection w:val="btLr"/>
          </w:tcPr>
          <w:p w14:paraId="3A8E02E5" w14:textId="77777777" w:rsidR="009F3ABD" w:rsidRPr="00972482" w:rsidRDefault="009F3ABD" w:rsidP="00972482">
            <w:pPr>
              <w:ind w:left="113" w:right="113"/>
              <w:jc w:val="center"/>
              <w:rPr>
                <w:sz w:val="20"/>
                <w:szCs w:val="20"/>
              </w:rPr>
            </w:pPr>
          </w:p>
        </w:tc>
        <w:tc>
          <w:tcPr>
            <w:tcW w:w="3261" w:type="dxa"/>
            <w:vMerge/>
          </w:tcPr>
          <w:p w14:paraId="7511F0B7" w14:textId="77777777" w:rsidR="009F3ABD" w:rsidRPr="00972482" w:rsidRDefault="009F3ABD" w:rsidP="00972482">
            <w:pPr>
              <w:rPr>
                <w:sz w:val="20"/>
                <w:szCs w:val="20"/>
              </w:rPr>
            </w:pPr>
          </w:p>
        </w:tc>
        <w:tc>
          <w:tcPr>
            <w:tcW w:w="5211" w:type="dxa"/>
          </w:tcPr>
          <w:p w14:paraId="4C4CA167" w14:textId="6333880A" w:rsidR="009F3ABD" w:rsidRPr="00972482" w:rsidRDefault="009F3ABD" w:rsidP="00972482">
            <w:pPr>
              <w:rPr>
                <w:sz w:val="20"/>
                <w:szCs w:val="20"/>
              </w:rPr>
            </w:pPr>
            <w:r w:rsidRPr="00972482">
              <w:rPr>
                <w:sz w:val="20"/>
                <w:szCs w:val="20"/>
              </w:rPr>
              <w:t xml:space="preserve">Podwyższenie poziomu hałasu w okresie realizacji oraz likwidacji przedsięwzięcia. </w:t>
            </w:r>
          </w:p>
        </w:tc>
      </w:tr>
      <w:tr w:rsidR="009F3ABD" w:rsidRPr="00972482" w14:paraId="1CD20526" w14:textId="77777777" w:rsidTr="009F3ABD">
        <w:trPr>
          <w:cantSplit/>
          <w:trHeight w:val="1134"/>
        </w:trPr>
        <w:tc>
          <w:tcPr>
            <w:tcW w:w="562" w:type="dxa"/>
            <w:vMerge/>
            <w:textDirection w:val="btLr"/>
          </w:tcPr>
          <w:p w14:paraId="2A39D332" w14:textId="77777777" w:rsidR="009F3ABD" w:rsidRPr="00972482" w:rsidRDefault="009F3ABD" w:rsidP="00972482">
            <w:pPr>
              <w:ind w:left="113" w:right="113"/>
              <w:jc w:val="center"/>
              <w:rPr>
                <w:sz w:val="20"/>
                <w:szCs w:val="20"/>
              </w:rPr>
            </w:pPr>
          </w:p>
        </w:tc>
        <w:tc>
          <w:tcPr>
            <w:tcW w:w="3261" w:type="dxa"/>
            <w:vMerge/>
          </w:tcPr>
          <w:p w14:paraId="076800BB" w14:textId="77777777" w:rsidR="009F3ABD" w:rsidRPr="00972482" w:rsidRDefault="009F3ABD" w:rsidP="00972482">
            <w:pPr>
              <w:rPr>
                <w:sz w:val="20"/>
                <w:szCs w:val="20"/>
              </w:rPr>
            </w:pPr>
          </w:p>
        </w:tc>
        <w:tc>
          <w:tcPr>
            <w:tcW w:w="5211" w:type="dxa"/>
          </w:tcPr>
          <w:p w14:paraId="3BF0B810" w14:textId="4AF6E3DD" w:rsidR="009F3ABD" w:rsidRPr="00972482" w:rsidRDefault="009F3ABD" w:rsidP="00972482">
            <w:pPr>
              <w:rPr>
                <w:sz w:val="20"/>
                <w:szCs w:val="20"/>
              </w:rPr>
            </w:pPr>
            <w:r w:rsidRPr="00972482">
              <w:rPr>
                <w:sz w:val="20"/>
                <w:szCs w:val="20"/>
              </w:rPr>
              <w:t xml:space="preserve">Emisja odpadów w okresie budowy i likwidacji przedsięwzięcia. </w:t>
            </w:r>
          </w:p>
        </w:tc>
      </w:tr>
      <w:tr w:rsidR="009F3ABD" w:rsidRPr="00972482" w14:paraId="3AD2C368" w14:textId="77777777" w:rsidTr="009F3ABD">
        <w:trPr>
          <w:cantSplit/>
          <w:trHeight w:val="1134"/>
        </w:trPr>
        <w:tc>
          <w:tcPr>
            <w:tcW w:w="562" w:type="dxa"/>
            <w:vMerge w:val="restart"/>
            <w:textDirection w:val="btLr"/>
          </w:tcPr>
          <w:p w14:paraId="7912F1F1" w14:textId="372A629E" w:rsidR="009F3ABD" w:rsidRPr="00972482" w:rsidRDefault="009F3ABD" w:rsidP="00972482">
            <w:pPr>
              <w:ind w:left="113" w:right="113"/>
              <w:jc w:val="center"/>
              <w:rPr>
                <w:sz w:val="20"/>
                <w:szCs w:val="20"/>
              </w:rPr>
            </w:pPr>
            <w:r w:rsidRPr="00972482">
              <w:rPr>
                <w:sz w:val="20"/>
                <w:szCs w:val="20"/>
              </w:rPr>
              <w:t>Średnio i Długoterminowe</w:t>
            </w:r>
          </w:p>
        </w:tc>
        <w:tc>
          <w:tcPr>
            <w:tcW w:w="3261" w:type="dxa"/>
            <w:vMerge w:val="restart"/>
          </w:tcPr>
          <w:p w14:paraId="05D7E2F4" w14:textId="77777777" w:rsidR="009F3ABD" w:rsidRPr="00972482" w:rsidRDefault="009F3ABD" w:rsidP="00972482">
            <w:pPr>
              <w:pStyle w:val="Default"/>
              <w:jc w:val="both"/>
              <w:rPr>
                <w:sz w:val="20"/>
                <w:szCs w:val="20"/>
              </w:rPr>
            </w:pPr>
            <w:r w:rsidRPr="00972482">
              <w:rPr>
                <w:sz w:val="20"/>
                <w:szCs w:val="20"/>
              </w:rPr>
              <w:t xml:space="preserve">Oddziaływania, które będą utrzymywać się przez dłuższy czas, ale przestaną występować po zakończeniu okresu eksploatacyjnego. </w:t>
            </w:r>
          </w:p>
          <w:p w14:paraId="66D8B025" w14:textId="77777777" w:rsidR="009F3ABD" w:rsidRPr="00972482" w:rsidRDefault="009F3ABD" w:rsidP="00972482">
            <w:pPr>
              <w:rPr>
                <w:sz w:val="20"/>
                <w:szCs w:val="20"/>
              </w:rPr>
            </w:pPr>
          </w:p>
        </w:tc>
        <w:tc>
          <w:tcPr>
            <w:tcW w:w="5211" w:type="dxa"/>
          </w:tcPr>
          <w:p w14:paraId="21EA768D" w14:textId="760BC7CD" w:rsidR="009F3ABD" w:rsidRPr="00972482" w:rsidRDefault="009F3ABD" w:rsidP="00972482">
            <w:pPr>
              <w:rPr>
                <w:sz w:val="20"/>
                <w:szCs w:val="20"/>
              </w:rPr>
            </w:pPr>
            <w:r w:rsidRPr="00972482">
              <w:rPr>
                <w:sz w:val="20"/>
                <w:szCs w:val="20"/>
              </w:rPr>
              <w:t xml:space="preserve">Przekształcenie krajobrazu – z racji lokalnej topografii, jak również rodzaju, charakteru, lokalizacji oraz przyjętych działań mitygujących, planowane przedsięwzięcie nie wywrze istotnego negatywnego wpływu na lokalny krajobraz. Generowane przez nie w tym aspekcie odziaływanie będzie przy tym w pełni odwracalne, a w kontekście ponadlokalnym nieistotne. </w:t>
            </w:r>
          </w:p>
        </w:tc>
      </w:tr>
      <w:tr w:rsidR="009F3ABD" w:rsidRPr="00972482" w14:paraId="2E7DFACE" w14:textId="77777777" w:rsidTr="009F3ABD">
        <w:trPr>
          <w:cantSplit/>
          <w:trHeight w:val="1134"/>
        </w:trPr>
        <w:tc>
          <w:tcPr>
            <w:tcW w:w="562" w:type="dxa"/>
            <w:vMerge/>
            <w:textDirection w:val="btLr"/>
          </w:tcPr>
          <w:p w14:paraId="0559121D" w14:textId="77777777" w:rsidR="009F3ABD" w:rsidRPr="00972482" w:rsidRDefault="009F3ABD" w:rsidP="00972482">
            <w:pPr>
              <w:ind w:left="113" w:right="113"/>
              <w:jc w:val="center"/>
              <w:rPr>
                <w:sz w:val="20"/>
                <w:szCs w:val="20"/>
              </w:rPr>
            </w:pPr>
          </w:p>
        </w:tc>
        <w:tc>
          <w:tcPr>
            <w:tcW w:w="3261" w:type="dxa"/>
            <w:vMerge/>
          </w:tcPr>
          <w:p w14:paraId="45188D65" w14:textId="77777777" w:rsidR="009F3ABD" w:rsidRPr="00972482" w:rsidRDefault="009F3ABD" w:rsidP="00972482">
            <w:pPr>
              <w:rPr>
                <w:sz w:val="20"/>
                <w:szCs w:val="20"/>
              </w:rPr>
            </w:pPr>
          </w:p>
        </w:tc>
        <w:tc>
          <w:tcPr>
            <w:tcW w:w="5211" w:type="dxa"/>
          </w:tcPr>
          <w:p w14:paraId="59F531A2" w14:textId="3CFCF238" w:rsidR="009F3ABD" w:rsidRPr="00972482" w:rsidRDefault="009F3ABD" w:rsidP="00972482">
            <w:pPr>
              <w:rPr>
                <w:sz w:val="20"/>
                <w:szCs w:val="20"/>
              </w:rPr>
            </w:pPr>
            <w:r w:rsidRPr="00972482">
              <w:rPr>
                <w:sz w:val="20"/>
                <w:szCs w:val="20"/>
              </w:rPr>
              <w:t xml:space="preserve">Zmniejszenie zanieczyszczenia powietrza poprzez ograniczenie produkcji energii elektrycznej ze źródeł konwencjonalnych. </w:t>
            </w:r>
          </w:p>
        </w:tc>
      </w:tr>
      <w:tr w:rsidR="00972482" w:rsidRPr="00972482" w14:paraId="63E3584F" w14:textId="77777777" w:rsidTr="009F3ABD">
        <w:trPr>
          <w:cantSplit/>
          <w:trHeight w:val="1134"/>
        </w:trPr>
        <w:tc>
          <w:tcPr>
            <w:tcW w:w="562" w:type="dxa"/>
            <w:textDirection w:val="btLr"/>
          </w:tcPr>
          <w:p w14:paraId="1216C6F2" w14:textId="2B262C30" w:rsidR="00972482" w:rsidRPr="00972482" w:rsidRDefault="00972482" w:rsidP="00972482">
            <w:pPr>
              <w:ind w:left="113" w:right="113"/>
              <w:jc w:val="center"/>
              <w:rPr>
                <w:sz w:val="20"/>
                <w:szCs w:val="20"/>
              </w:rPr>
            </w:pPr>
            <w:r w:rsidRPr="00972482">
              <w:rPr>
                <w:sz w:val="20"/>
                <w:szCs w:val="20"/>
              </w:rPr>
              <w:t>Stałe</w:t>
            </w:r>
          </w:p>
        </w:tc>
        <w:tc>
          <w:tcPr>
            <w:tcW w:w="3261" w:type="dxa"/>
          </w:tcPr>
          <w:p w14:paraId="0EDAE6D1" w14:textId="64634098" w:rsidR="00972482" w:rsidRPr="00972482" w:rsidRDefault="00972482" w:rsidP="00972482">
            <w:pPr>
              <w:rPr>
                <w:sz w:val="20"/>
                <w:szCs w:val="20"/>
              </w:rPr>
            </w:pPr>
            <w:r w:rsidRPr="00972482">
              <w:rPr>
                <w:sz w:val="20"/>
                <w:szCs w:val="20"/>
              </w:rPr>
              <w:t xml:space="preserve">Oddziaływania mające charakter stały, występujący w czasie eksploatacji farmy fotowoltaicznej. </w:t>
            </w:r>
          </w:p>
        </w:tc>
        <w:tc>
          <w:tcPr>
            <w:tcW w:w="5211" w:type="dxa"/>
          </w:tcPr>
          <w:p w14:paraId="7ED59C8A" w14:textId="4EB1FC68" w:rsidR="00972482" w:rsidRPr="00972482" w:rsidRDefault="00972482" w:rsidP="00972482">
            <w:pPr>
              <w:rPr>
                <w:sz w:val="20"/>
                <w:szCs w:val="20"/>
              </w:rPr>
            </w:pPr>
            <w:r w:rsidRPr="00972482">
              <w:rPr>
                <w:sz w:val="20"/>
                <w:szCs w:val="20"/>
              </w:rPr>
              <w:t xml:space="preserve">Przekształcenie krajobrazu – z racji lokalnej topografii, jak również rodzaju, charakteru, lokalizacji oraz przyjętych działań mitygujących, planowane przedsięwzięcie nie wywrze istotnego negatywnego wpływu na lokalny krajobraz. </w:t>
            </w:r>
          </w:p>
        </w:tc>
      </w:tr>
      <w:tr w:rsidR="00972482" w:rsidRPr="00972482" w14:paraId="26D7B171" w14:textId="77777777" w:rsidTr="009F3ABD">
        <w:trPr>
          <w:cantSplit/>
          <w:trHeight w:val="1134"/>
        </w:trPr>
        <w:tc>
          <w:tcPr>
            <w:tcW w:w="562" w:type="dxa"/>
            <w:vMerge w:val="restart"/>
            <w:textDirection w:val="btLr"/>
          </w:tcPr>
          <w:p w14:paraId="75CD26A0" w14:textId="7214F7FF" w:rsidR="00972482" w:rsidRPr="00972482" w:rsidRDefault="00972482" w:rsidP="00972482">
            <w:pPr>
              <w:ind w:left="113" w:right="113"/>
              <w:jc w:val="center"/>
              <w:rPr>
                <w:sz w:val="20"/>
                <w:szCs w:val="20"/>
              </w:rPr>
            </w:pPr>
            <w:r w:rsidRPr="00972482">
              <w:rPr>
                <w:sz w:val="20"/>
                <w:szCs w:val="20"/>
              </w:rPr>
              <w:t>Chwilowe</w:t>
            </w:r>
          </w:p>
        </w:tc>
        <w:tc>
          <w:tcPr>
            <w:tcW w:w="3261" w:type="dxa"/>
            <w:vMerge w:val="restart"/>
          </w:tcPr>
          <w:p w14:paraId="69D16340" w14:textId="77777777" w:rsidR="00972482" w:rsidRPr="00972482" w:rsidRDefault="00972482" w:rsidP="00972482">
            <w:pPr>
              <w:pStyle w:val="Default"/>
              <w:jc w:val="both"/>
              <w:rPr>
                <w:sz w:val="20"/>
                <w:szCs w:val="20"/>
              </w:rPr>
            </w:pPr>
            <w:r w:rsidRPr="00972482">
              <w:rPr>
                <w:sz w:val="20"/>
                <w:szCs w:val="20"/>
              </w:rPr>
              <w:t xml:space="preserve">Oddziaływania mające charakter chwilowy, będące nieregularne i sporadyczne. </w:t>
            </w:r>
          </w:p>
          <w:p w14:paraId="5A4FB8BE" w14:textId="77777777" w:rsidR="00972482" w:rsidRPr="00972482" w:rsidRDefault="00972482" w:rsidP="00972482">
            <w:pPr>
              <w:rPr>
                <w:sz w:val="20"/>
                <w:szCs w:val="20"/>
              </w:rPr>
            </w:pPr>
          </w:p>
        </w:tc>
        <w:tc>
          <w:tcPr>
            <w:tcW w:w="5211" w:type="dxa"/>
          </w:tcPr>
          <w:p w14:paraId="3F6F2B2A" w14:textId="61BE303F" w:rsidR="00972482" w:rsidRPr="00972482" w:rsidRDefault="00972482" w:rsidP="00972482">
            <w:pPr>
              <w:rPr>
                <w:sz w:val="20"/>
                <w:szCs w:val="20"/>
              </w:rPr>
            </w:pPr>
            <w:r w:rsidRPr="00972482">
              <w:rPr>
                <w:sz w:val="20"/>
                <w:szCs w:val="20"/>
              </w:rPr>
              <w:t xml:space="preserve">Lokalny i czasowy wzrost zanieczyszczeń powietrza związany z pracą silników pojazdów oraz maszyn roboczych na etapie realizacji i inwestycji. </w:t>
            </w:r>
          </w:p>
        </w:tc>
      </w:tr>
      <w:tr w:rsidR="00972482" w:rsidRPr="00972482" w14:paraId="67C067BF" w14:textId="77777777" w:rsidTr="009F3ABD">
        <w:trPr>
          <w:cantSplit/>
          <w:trHeight w:val="1134"/>
        </w:trPr>
        <w:tc>
          <w:tcPr>
            <w:tcW w:w="562" w:type="dxa"/>
            <w:vMerge/>
            <w:textDirection w:val="btLr"/>
          </w:tcPr>
          <w:p w14:paraId="1FD61DF7" w14:textId="77777777" w:rsidR="00972482" w:rsidRPr="00972482" w:rsidRDefault="00972482" w:rsidP="00972482">
            <w:pPr>
              <w:ind w:left="113" w:right="113"/>
              <w:jc w:val="center"/>
              <w:rPr>
                <w:sz w:val="20"/>
                <w:szCs w:val="20"/>
              </w:rPr>
            </w:pPr>
          </w:p>
        </w:tc>
        <w:tc>
          <w:tcPr>
            <w:tcW w:w="3261" w:type="dxa"/>
            <w:vMerge/>
          </w:tcPr>
          <w:p w14:paraId="74485F99" w14:textId="77777777" w:rsidR="00972482" w:rsidRPr="00972482" w:rsidRDefault="00972482" w:rsidP="00972482">
            <w:pPr>
              <w:rPr>
                <w:sz w:val="20"/>
                <w:szCs w:val="20"/>
              </w:rPr>
            </w:pPr>
          </w:p>
        </w:tc>
        <w:tc>
          <w:tcPr>
            <w:tcW w:w="5211" w:type="dxa"/>
          </w:tcPr>
          <w:p w14:paraId="17886CBE" w14:textId="584DBB8C" w:rsidR="00972482" w:rsidRPr="00972482" w:rsidRDefault="00972482" w:rsidP="00972482">
            <w:pPr>
              <w:rPr>
                <w:sz w:val="20"/>
                <w:szCs w:val="20"/>
              </w:rPr>
            </w:pPr>
            <w:r w:rsidRPr="00972482">
              <w:rPr>
                <w:sz w:val="20"/>
                <w:szCs w:val="20"/>
              </w:rPr>
              <w:t xml:space="preserve">Podwyższenie poziomu hałasu w okresie realizacji oraz likwidacji przedsięwzięcia. </w:t>
            </w:r>
          </w:p>
        </w:tc>
      </w:tr>
      <w:tr w:rsidR="00972482" w:rsidRPr="00972482" w14:paraId="2A67C89B" w14:textId="77777777" w:rsidTr="009F3ABD">
        <w:trPr>
          <w:cantSplit/>
          <w:trHeight w:val="1134"/>
        </w:trPr>
        <w:tc>
          <w:tcPr>
            <w:tcW w:w="562" w:type="dxa"/>
            <w:vMerge/>
            <w:textDirection w:val="btLr"/>
          </w:tcPr>
          <w:p w14:paraId="1B8FFB3B" w14:textId="77777777" w:rsidR="00972482" w:rsidRPr="00972482" w:rsidRDefault="00972482" w:rsidP="00972482">
            <w:pPr>
              <w:ind w:left="113" w:right="113"/>
              <w:jc w:val="center"/>
              <w:rPr>
                <w:sz w:val="20"/>
                <w:szCs w:val="20"/>
              </w:rPr>
            </w:pPr>
          </w:p>
        </w:tc>
        <w:tc>
          <w:tcPr>
            <w:tcW w:w="3261" w:type="dxa"/>
            <w:vMerge/>
          </w:tcPr>
          <w:p w14:paraId="7DA5C871" w14:textId="77777777" w:rsidR="00972482" w:rsidRPr="00972482" w:rsidRDefault="00972482" w:rsidP="00972482">
            <w:pPr>
              <w:rPr>
                <w:sz w:val="20"/>
                <w:szCs w:val="20"/>
              </w:rPr>
            </w:pPr>
          </w:p>
        </w:tc>
        <w:tc>
          <w:tcPr>
            <w:tcW w:w="5211" w:type="dxa"/>
          </w:tcPr>
          <w:p w14:paraId="5C07983A" w14:textId="3920E1D2" w:rsidR="00972482" w:rsidRPr="00972482" w:rsidRDefault="00972482" w:rsidP="00972482">
            <w:pPr>
              <w:rPr>
                <w:sz w:val="20"/>
                <w:szCs w:val="20"/>
              </w:rPr>
            </w:pPr>
            <w:r w:rsidRPr="00972482">
              <w:rPr>
                <w:sz w:val="20"/>
                <w:szCs w:val="20"/>
              </w:rPr>
              <w:t xml:space="preserve">Emisja odpadów w okresie budowy i likwidacji przedsięwzięcia. </w:t>
            </w:r>
          </w:p>
        </w:tc>
      </w:tr>
    </w:tbl>
    <w:p w14:paraId="4F416965" w14:textId="5D9DDE80" w:rsidR="009F3ABD" w:rsidRDefault="00972482" w:rsidP="009F3ABD">
      <w:pPr>
        <w:spacing w:line="360" w:lineRule="auto"/>
        <w:ind w:firstLine="708"/>
        <w:rPr>
          <w:szCs w:val="22"/>
        </w:rPr>
      </w:pPr>
      <w:r>
        <w:rPr>
          <w:szCs w:val="22"/>
        </w:rPr>
        <w:lastRenderedPageBreak/>
        <w:t>W poniższej tabeli przedstawiono zestawienie oddziaływań na środowisko wynikających z istnienia przedsięwzięcia, wykorzystywania zasobów środowiska oraz emisji.</w:t>
      </w:r>
    </w:p>
    <w:p w14:paraId="085CD906" w14:textId="3280E03F" w:rsidR="00AE1602" w:rsidRDefault="00AE1602" w:rsidP="00AE1602">
      <w:pPr>
        <w:pStyle w:val="Legenda"/>
        <w:keepNext/>
      </w:pPr>
      <w:r>
        <w:t xml:space="preserve">Tabela </w:t>
      </w:r>
      <w:fldSimple w:instr=" SEQ Tabela \* ARABIC ">
        <w:r w:rsidR="006E6F82">
          <w:rPr>
            <w:noProof/>
          </w:rPr>
          <w:t>9</w:t>
        </w:r>
      </w:fldSimple>
      <w:r>
        <w:t xml:space="preserve"> </w:t>
      </w:r>
      <w:r w:rsidRPr="00043339">
        <w:t>Zestawienie przewidywanych oddziaływań</w:t>
      </w:r>
    </w:p>
    <w:tbl>
      <w:tblPr>
        <w:tblStyle w:val="Tabela-Siatka"/>
        <w:tblW w:w="0" w:type="auto"/>
        <w:tblLook w:val="04A0" w:firstRow="1" w:lastRow="0" w:firstColumn="1" w:lastColumn="0" w:noHBand="0" w:noVBand="1"/>
      </w:tblPr>
      <w:tblGrid>
        <w:gridCol w:w="1671"/>
        <w:gridCol w:w="817"/>
        <w:gridCol w:w="817"/>
        <w:gridCol w:w="817"/>
        <w:gridCol w:w="818"/>
        <w:gridCol w:w="818"/>
        <w:gridCol w:w="819"/>
        <w:gridCol w:w="819"/>
        <w:gridCol w:w="819"/>
        <w:gridCol w:w="819"/>
      </w:tblGrid>
      <w:tr w:rsidR="00972482" w:rsidRPr="005F2153" w14:paraId="1B23DCD9" w14:textId="77777777" w:rsidTr="00AE1602">
        <w:tc>
          <w:tcPr>
            <w:tcW w:w="1671" w:type="dxa"/>
          </w:tcPr>
          <w:p w14:paraId="7DCEC2A1" w14:textId="77777777" w:rsidR="00972482" w:rsidRPr="005F2153" w:rsidRDefault="00972482" w:rsidP="005F2153">
            <w:pPr>
              <w:spacing w:line="360" w:lineRule="auto"/>
              <w:jc w:val="center"/>
              <w:rPr>
                <w:b/>
                <w:bCs/>
                <w:sz w:val="20"/>
                <w:szCs w:val="20"/>
              </w:rPr>
            </w:pPr>
          </w:p>
        </w:tc>
        <w:tc>
          <w:tcPr>
            <w:tcW w:w="7363" w:type="dxa"/>
            <w:gridSpan w:val="9"/>
          </w:tcPr>
          <w:p w14:paraId="12CE9B2E" w14:textId="363D9055" w:rsidR="00972482" w:rsidRPr="005F2153" w:rsidRDefault="00972482" w:rsidP="005F2153">
            <w:pPr>
              <w:spacing w:line="360" w:lineRule="auto"/>
              <w:jc w:val="center"/>
              <w:rPr>
                <w:b/>
                <w:bCs/>
                <w:sz w:val="20"/>
                <w:szCs w:val="20"/>
              </w:rPr>
            </w:pPr>
            <w:r w:rsidRPr="005F2153">
              <w:rPr>
                <w:b/>
                <w:bCs/>
                <w:sz w:val="20"/>
                <w:szCs w:val="20"/>
              </w:rPr>
              <w:t>Oddziaływanie</w:t>
            </w:r>
          </w:p>
        </w:tc>
      </w:tr>
      <w:tr w:rsidR="005F2153" w:rsidRPr="005F2153" w14:paraId="0A7A8102" w14:textId="77777777" w:rsidTr="00AE1602">
        <w:trPr>
          <w:cantSplit/>
          <w:trHeight w:val="1681"/>
        </w:trPr>
        <w:tc>
          <w:tcPr>
            <w:tcW w:w="1671" w:type="dxa"/>
          </w:tcPr>
          <w:p w14:paraId="49DC3FF5" w14:textId="3951A171" w:rsidR="005F2153" w:rsidRPr="005F2153" w:rsidRDefault="005F2153" w:rsidP="005F2153">
            <w:pPr>
              <w:spacing w:line="360" w:lineRule="auto"/>
              <w:jc w:val="center"/>
              <w:rPr>
                <w:b/>
                <w:bCs/>
                <w:sz w:val="20"/>
                <w:szCs w:val="20"/>
              </w:rPr>
            </w:pPr>
            <w:r w:rsidRPr="005F2153">
              <w:rPr>
                <w:b/>
                <w:bCs/>
                <w:sz w:val="20"/>
                <w:szCs w:val="20"/>
              </w:rPr>
              <w:t>Czynniki</w:t>
            </w:r>
          </w:p>
        </w:tc>
        <w:tc>
          <w:tcPr>
            <w:tcW w:w="817" w:type="dxa"/>
            <w:textDirection w:val="btLr"/>
          </w:tcPr>
          <w:p w14:paraId="218E6CA7" w14:textId="7CF360A1" w:rsidR="005F2153" w:rsidRPr="005F2153" w:rsidRDefault="005F2153" w:rsidP="005F2153">
            <w:pPr>
              <w:spacing w:line="360" w:lineRule="auto"/>
              <w:ind w:left="113" w:right="113"/>
              <w:jc w:val="center"/>
              <w:rPr>
                <w:b/>
                <w:bCs/>
                <w:sz w:val="20"/>
                <w:szCs w:val="20"/>
              </w:rPr>
            </w:pPr>
            <w:r w:rsidRPr="005F2153">
              <w:rPr>
                <w:b/>
                <w:bCs/>
                <w:sz w:val="20"/>
                <w:szCs w:val="20"/>
              </w:rPr>
              <w:t>Krótkotrwałe</w:t>
            </w:r>
          </w:p>
        </w:tc>
        <w:tc>
          <w:tcPr>
            <w:tcW w:w="817" w:type="dxa"/>
            <w:textDirection w:val="btLr"/>
          </w:tcPr>
          <w:p w14:paraId="6FEB038E" w14:textId="1FCF033E" w:rsidR="005F2153" w:rsidRPr="005F2153" w:rsidRDefault="005F2153" w:rsidP="005F2153">
            <w:pPr>
              <w:spacing w:line="360" w:lineRule="auto"/>
              <w:ind w:left="113" w:right="113"/>
              <w:jc w:val="center"/>
              <w:rPr>
                <w:b/>
                <w:bCs/>
                <w:sz w:val="20"/>
                <w:szCs w:val="20"/>
              </w:rPr>
            </w:pPr>
            <w:r w:rsidRPr="005F2153">
              <w:rPr>
                <w:b/>
                <w:bCs/>
                <w:sz w:val="20"/>
                <w:szCs w:val="20"/>
              </w:rPr>
              <w:t>Długotrwałe</w:t>
            </w:r>
          </w:p>
        </w:tc>
        <w:tc>
          <w:tcPr>
            <w:tcW w:w="817" w:type="dxa"/>
            <w:textDirection w:val="btLr"/>
          </w:tcPr>
          <w:p w14:paraId="25F443F7" w14:textId="63BC13A6" w:rsidR="005F2153" w:rsidRPr="005F2153" w:rsidRDefault="005F2153" w:rsidP="005F2153">
            <w:pPr>
              <w:spacing w:line="360" w:lineRule="auto"/>
              <w:ind w:left="113" w:right="113"/>
              <w:jc w:val="center"/>
              <w:rPr>
                <w:b/>
                <w:bCs/>
                <w:sz w:val="20"/>
                <w:szCs w:val="20"/>
              </w:rPr>
            </w:pPr>
            <w:r w:rsidRPr="005F2153">
              <w:rPr>
                <w:b/>
                <w:bCs/>
                <w:sz w:val="20"/>
                <w:szCs w:val="20"/>
              </w:rPr>
              <w:t>Odwracalne</w:t>
            </w:r>
          </w:p>
        </w:tc>
        <w:tc>
          <w:tcPr>
            <w:tcW w:w="818" w:type="dxa"/>
            <w:textDirection w:val="btLr"/>
          </w:tcPr>
          <w:p w14:paraId="26E02B6E" w14:textId="414AB500" w:rsidR="005F2153" w:rsidRPr="005F2153" w:rsidRDefault="005F2153" w:rsidP="005F2153">
            <w:pPr>
              <w:spacing w:line="360" w:lineRule="auto"/>
              <w:ind w:left="113" w:right="113"/>
              <w:jc w:val="center"/>
              <w:rPr>
                <w:b/>
                <w:bCs/>
                <w:sz w:val="20"/>
                <w:szCs w:val="20"/>
              </w:rPr>
            </w:pPr>
            <w:r w:rsidRPr="005F2153">
              <w:rPr>
                <w:b/>
                <w:bCs/>
                <w:sz w:val="20"/>
                <w:szCs w:val="20"/>
              </w:rPr>
              <w:t>Nieodwracalne</w:t>
            </w:r>
          </w:p>
        </w:tc>
        <w:tc>
          <w:tcPr>
            <w:tcW w:w="818" w:type="dxa"/>
            <w:textDirection w:val="btLr"/>
          </w:tcPr>
          <w:p w14:paraId="00EEE67E" w14:textId="6A0E97D7" w:rsidR="005F2153" w:rsidRPr="005F2153" w:rsidRDefault="005F2153" w:rsidP="005F2153">
            <w:pPr>
              <w:spacing w:line="360" w:lineRule="auto"/>
              <w:ind w:left="113" w:right="113"/>
              <w:jc w:val="center"/>
              <w:rPr>
                <w:b/>
                <w:bCs/>
                <w:sz w:val="20"/>
                <w:szCs w:val="20"/>
              </w:rPr>
            </w:pPr>
            <w:r w:rsidRPr="005F2153">
              <w:rPr>
                <w:b/>
                <w:bCs/>
                <w:sz w:val="20"/>
                <w:szCs w:val="20"/>
              </w:rPr>
              <w:t>Pośrednie</w:t>
            </w:r>
          </w:p>
        </w:tc>
        <w:tc>
          <w:tcPr>
            <w:tcW w:w="819" w:type="dxa"/>
            <w:textDirection w:val="btLr"/>
          </w:tcPr>
          <w:p w14:paraId="680D26D8" w14:textId="4CE400F3" w:rsidR="005F2153" w:rsidRPr="005F2153" w:rsidRDefault="005F2153" w:rsidP="005F2153">
            <w:pPr>
              <w:spacing w:line="360" w:lineRule="auto"/>
              <w:ind w:left="113" w:right="113"/>
              <w:jc w:val="center"/>
              <w:rPr>
                <w:b/>
                <w:bCs/>
                <w:sz w:val="20"/>
                <w:szCs w:val="20"/>
              </w:rPr>
            </w:pPr>
            <w:r w:rsidRPr="005F2153">
              <w:rPr>
                <w:b/>
                <w:bCs/>
                <w:sz w:val="20"/>
                <w:szCs w:val="20"/>
              </w:rPr>
              <w:t>Bezpośrednie</w:t>
            </w:r>
          </w:p>
        </w:tc>
        <w:tc>
          <w:tcPr>
            <w:tcW w:w="819" w:type="dxa"/>
            <w:textDirection w:val="btLr"/>
          </w:tcPr>
          <w:p w14:paraId="5B9819B7" w14:textId="62054F0E" w:rsidR="005F2153" w:rsidRPr="005F2153" w:rsidRDefault="005F2153" w:rsidP="005F2153">
            <w:pPr>
              <w:spacing w:line="360" w:lineRule="auto"/>
              <w:ind w:left="113" w:right="113"/>
              <w:jc w:val="center"/>
              <w:rPr>
                <w:b/>
                <w:bCs/>
                <w:sz w:val="20"/>
                <w:szCs w:val="20"/>
              </w:rPr>
            </w:pPr>
            <w:r w:rsidRPr="005F2153">
              <w:rPr>
                <w:b/>
                <w:bCs/>
                <w:sz w:val="20"/>
                <w:szCs w:val="20"/>
              </w:rPr>
              <w:t>Stałe</w:t>
            </w:r>
          </w:p>
        </w:tc>
        <w:tc>
          <w:tcPr>
            <w:tcW w:w="819" w:type="dxa"/>
            <w:textDirection w:val="btLr"/>
          </w:tcPr>
          <w:p w14:paraId="751F6056" w14:textId="00B6B1B1" w:rsidR="005F2153" w:rsidRPr="005F2153" w:rsidRDefault="005F2153" w:rsidP="005F2153">
            <w:pPr>
              <w:spacing w:line="360" w:lineRule="auto"/>
              <w:ind w:left="113" w:right="113"/>
              <w:jc w:val="center"/>
              <w:rPr>
                <w:b/>
                <w:bCs/>
                <w:sz w:val="20"/>
                <w:szCs w:val="20"/>
              </w:rPr>
            </w:pPr>
            <w:r w:rsidRPr="005F2153">
              <w:rPr>
                <w:b/>
                <w:bCs/>
                <w:sz w:val="20"/>
                <w:szCs w:val="20"/>
              </w:rPr>
              <w:t>Chwilowe</w:t>
            </w:r>
          </w:p>
        </w:tc>
        <w:tc>
          <w:tcPr>
            <w:tcW w:w="819" w:type="dxa"/>
            <w:textDirection w:val="btLr"/>
          </w:tcPr>
          <w:p w14:paraId="4FBFC1CC" w14:textId="7BCB9276" w:rsidR="005F2153" w:rsidRPr="005F2153" w:rsidRDefault="005F2153" w:rsidP="005F2153">
            <w:pPr>
              <w:spacing w:line="360" w:lineRule="auto"/>
              <w:ind w:left="113" w:right="113"/>
              <w:jc w:val="center"/>
              <w:rPr>
                <w:b/>
                <w:bCs/>
                <w:sz w:val="20"/>
                <w:szCs w:val="20"/>
              </w:rPr>
            </w:pPr>
            <w:r w:rsidRPr="005F2153">
              <w:rPr>
                <w:b/>
                <w:bCs/>
                <w:sz w:val="20"/>
                <w:szCs w:val="20"/>
              </w:rPr>
              <w:t>Skumulowane</w:t>
            </w:r>
          </w:p>
        </w:tc>
      </w:tr>
      <w:tr w:rsidR="005F2153" w:rsidRPr="005F2153" w14:paraId="0A034BD8" w14:textId="77777777" w:rsidTr="00AE1602">
        <w:tc>
          <w:tcPr>
            <w:tcW w:w="1671" w:type="dxa"/>
          </w:tcPr>
          <w:p w14:paraId="18B3F1A9" w14:textId="4BBEBDCA" w:rsidR="005F2153" w:rsidRPr="005F2153" w:rsidRDefault="005F2153" w:rsidP="005F2153">
            <w:pPr>
              <w:spacing w:line="360" w:lineRule="auto"/>
              <w:jc w:val="center"/>
              <w:rPr>
                <w:b/>
                <w:bCs/>
                <w:sz w:val="20"/>
                <w:szCs w:val="20"/>
              </w:rPr>
            </w:pPr>
            <w:r w:rsidRPr="005F2153">
              <w:rPr>
                <w:b/>
                <w:bCs/>
                <w:sz w:val="20"/>
                <w:szCs w:val="20"/>
              </w:rPr>
              <w:t>Zajęcie terenu</w:t>
            </w:r>
          </w:p>
        </w:tc>
        <w:tc>
          <w:tcPr>
            <w:tcW w:w="817" w:type="dxa"/>
          </w:tcPr>
          <w:p w14:paraId="4A4AA242" w14:textId="4AFED019" w:rsidR="005F2153" w:rsidRPr="005F2153" w:rsidRDefault="005F2153" w:rsidP="005F2153">
            <w:pPr>
              <w:spacing w:line="360" w:lineRule="auto"/>
              <w:jc w:val="center"/>
              <w:rPr>
                <w:sz w:val="20"/>
                <w:szCs w:val="20"/>
              </w:rPr>
            </w:pPr>
          </w:p>
        </w:tc>
        <w:tc>
          <w:tcPr>
            <w:tcW w:w="817" w:type="dxa"/>
          </w:tcPr>
          <w:p w14:paraId="2C3F8ADB" w14:textId="10FF5329" w:rsidR="005F2153" w:rsidRPr="005F2153" w:rsidRDefault="005F2153" w:rsidP="005F2153">
            <w:pPr>
              <w:spacing w:line="360" w:lineRule="auto"/>
              <w:jc w:val="center"/>
              <w:rPr>
                <w:sz w:val="20"/>
                <w:szCs w:val="20"/>
              </w:rPr>
            </w:pPr>
            <w:r w:rsidRPr="005F2153">
              <w:rPr>
                <w:sz w:val="20"/>
                <w:szCs w:val="20"/>
              </w:rPr>
              <w:t>X</w:t>
            </w:r>
          </w:p>
        </w:tc>
        <w:tc>
          <w:tcPr>
            <w:tcW w:w="817" w:type="dxa"/>
          </w:tcPr>
          <w:p w14:paraId="1CBEB4F9" w14:textId="00F10623" w:rsidR="005F2153" w:rsidRPr="005F2153" w:rsidRDefault="005F2153" w:rsidP="005F2153">
            <w:pPr>
              <w:spacing w:line="360" w:lineRule="auto"/>
              <w:jc w:val="center"/>
              <w:rPr>
                <w:sz w:val="20"/>
                <w:szCs w:val="20"/>
              </w:rPr>
            </w:pPr>
            <w:r w:rsidRPr="005F2153">
              <w:rPr>
                <w:sz w:val="20"/>
                <w:szCs w:val="20"/>
              </w:rPr>
              <w:t>X</w:t>
            </w:r>
          </w:p>
        </w:tc>
        <w:tc>
          <w:tcPr>
            <w:tcW w:w="818" w:type="dxa"/>
          </w:tcPr>
          <w:p w14:paraId="5B317DE3" w14:textId="473CF5C3" w:rsidR="005F2153" w:rsidRPr="005F2153" w:rsidRDefault="005F2153" w:rsidP="005F2153">
            <w:pPr>
              <w:spacing w:line="360" w:lineRule="auto"/>
              <w:jc w:val="center"/>
              <w:rPr>
                <w:sz w:val="20"/>
                <w:szCs w:val="20"/>
              </w:rPr>
            </w:pPr>
          </w:p>
        </w:tc>
        <w:tc>
          <w:tcPr>
            <w:tcW w:w="818" w:type="dxa"/>
          </w:tcPr>
          <w:p w14:paraId="14B7479B" w14:textId="67C13086" w:rsidR="005F2153" w:rsidRPr="005F2153" w:rsidRDefault="005F2153" w:rsidP="005F2153">
            <w:pPr>
              <w:spacing w:line="360" w:lineRule="auto"/>
              <w:jc w:val="center"/>
              <w:rPr>
                <w:sz w:val="20"/>
                <w:szCs w:val="20"/>
              </w:rPr>
            </w:pPr>
          </w:p>
        </w:tc>
        <w:tc>
          <w:tcPr>
            <w:tcW w:w="819" w:type="dxa"/>
          </w:tcPr>
          <w:p w14:paraId="5642CC7D" w14:textId="456FAF9C" w:rsidR="005F2153" w:rsidRPr="005F2153" w:rsidRDefault="005F2153" w:rsidP="005F2153">
            <w:pPr>
              <w:spacing w:line="360" w:lineRule="auto"/>
              <w:jc w:val="center"/>
              <w:rPr>
                <w:sz w:val="20"/>
                <w:szCs w:val="20"/>
              </w:rPr>
            </w:pPr>
            <w:r w:rsidRPr="005F2153">
              <w:rPr>
                <w:sz w:val="20"/>
                <w:szCs w:val="20"/>
              </w:rPr>
              <w:t>X</w:t>
            </w:r>
          </w:p>
        </w:tc>
        <w:tc>
          <w:tcPr>
            <w:tcW w:w="819" w:type="dxa"/>
          </w:tcPr>
          <w:p w14:paraId="5BABC6AD" w14:textId="60A69952" w:rsidR="005F2153" w:rsidRPr="005F2153" w:rsidRDefault="005F2153" w:rsidP="005F2153">
            <w:pPr>
              <w:spacing w:line="360" w:lineRule="auto"/>
              <w:jc w:val="center"/>
              <w:rPr>
                <w:sz w:val="20"/>
                <w:szCs w:val="20"/>
              </w:rPr>
            </w:pPr>
            <w:r w:rsidRPr="005F2153">
              <w:rPr>
                <w:sz w:val="20"/>
                <w:szCs w:val="20"/>
              </w:rPr>
              <w:t>X</w:t>
            </w:r>
          </w:p>
        </w:tc>
        <w:tc>
          <w:tcPr>
            <w:tcW w:w="819" w:type="dxa"/>
          </w:tcPr>
          <w:p w14:paraId="67F1D0EF" w14:textId="74FEF094" w:rsidR="005F2153" w:rsidRPr="005F2153" w:rsidRDefault="005F2153" w:rsidP="005F2153">
            <w:pPr>
              <w:spacing w:line="360" w:lineRule="auto"/>
              <w:jc w:val="center"/>
              <w:rPr>
                <w:sz w:val="20"/>
                <w:szCs w:val="20"/>
              </w:rPr>
            </w:pPr>
          </w:p>
        </w:tc>
        <w:tc>
          <w:tcPr>
            <w:tcW w:w="819" w:type="dxa"/>
          </w:tcPr>
          <w:p w14:paraId="42E944DB" w14:textId="522BCA5B" w:rsidR="005F2153" w:rsidRPr="005F2153" w:rsidRDefault="005F2153" w:rsidP="005F2153">
            <w:pPr>
              <w:spacing w:line="360" w:lineRule="auto"/>
              <w:jc w:val="center"/>
              <w:rPr>
                <w:sz w:val="20"/>
                <w:szCs w:val="20"/>
              </w:rPr>
            </w:pPr>
          </w:p>
        </w:tc>
      </w:tr>
      <w:tr w:rsidR="005F2153" w:rsidRPr="005F2153" w14:paraId="122C5436" w14:textId="77777777" w:rsidTr="00AE1602">
        <w:tc>
          <w:tcPr>
            <w:tcW w:w="1671" w:type="dxa"/>
          </w:tcPr>
          <w:p w14:paraId="3B815F7B" w14:textId="6F83DC9A" w:rsidR="005F2153" w:rsidRPr="005F2153" w:rsidRDefault="005F2153" w:rsidP="005F2153">
            <w:pPr>
              <w:spacing w:line="360" w:lineRule="auto"/>
              <w:jc w:val="center"/>
              <w:rPr>
                <w:b/>
                <w:bCs/>
                <w:sz w:val="20"/>
                <w:szCs w:val="20"/>
              </w:rPr>
            </w:pPr>
            <w:r w:rsidRPr="005F2153">
              <w:rPr>
                <w:b/>
                <w:bCs/>
                <w:sz w:val="20"/>
                <w:szCs w:val="20"/>
              </w:rPr>
              <w:t>Zmniejszenie pow. biologicznie czynnej</w:t>
            </w:r>
          </w:p>
        </w:tc>
        <w:tc>
          <w:tcPr>
            <w:tcW w:w="817" w:type="dxa"/>
          </w:tcPr>
          <w:p w14:paraId="6D38CC7F" w14:textId="39001981" w:rsidR="005F2153" w:rsidRPr="005F2153" w:rsidRDefault="005F2153" w:rsidP="005F2153">
            <w:pPr>
              <w:spacing w:line="360" w:lineRule="auto"/>
              <w:jc w:val="center"/>
              <w:rPr>
                <w:sz w:val="20"/>
                <w:szCs w:val="20"/>
              </w:rPr>
            </w:pPr>
          </w:p>
        </w:tc>
        <w:tc>
          <w:tcPr>
            <w:tcW w:w="817" w:type="dxa"/>
          </w:tcPr>
          <w:p w14:paraId="370A03AC" w14:textId="3C0CF2AE" w:rsidR="005F2153" w:rsidRPr="005F2153" w:rsidRDefault="005F2153" w:rsidP="005F2153">
            <w:pPr>
              <w:spacing w:line="360" w:lineRule="auto"/>
              <w:jc w:val="center"/>
              <w:rPr>
                <w:sz w:val="20"/>
                <w:szCs w:val="20"/>
              </w:rPr>
            </w:pPr>
            <w:r w:rsidRPr="005F2153">
              <w:rPr>
                <w:sz w:val="20"/>
                <w:szCs w:val="20"/>
              </w:rPr>
              <w:t>X</w:t>
            </w:r>
          </w:p>
        </w:tc>
        <w:tc>
          <w:tcPr>
            <w:tcW w:w="817" w:type="dxa"/>
          </w:tcPr>
          <w:p w14:paraId="163BA7BE" w14:textId="01AAE59B" w:rsidR="005F2153" w:rsidRPr="005F2153" w:rsidRDefault="005F2153" w:rsidP="005F2153">
            <w:pPr>
              <w:spacing w:line="360" w:lineRule="auto"/>
              <w:jc w:val="center"/>
              <w:rPr>
                <w:sz w:val="20"/>
                <w:szCs w:val="20"/>
              </w:rPr>
            </w:pPr>
            <w:r w:rsidRPr="005F2153">
              <w:rPr>
                <w:sz w:val="20"/>
                <w:szCs w:val="20"/>
              </w:rPr>
              <w:t>X</w:t>
            </w:r>
          </w:p>
        </w:tc>
        <w:tc>
          <w:tcPr>
            <w:tcW w:w="818" w:type="dxa"/>
          </w:tcPr>
          <w:p w14:paraId="099ED7BA" w14:textId="01303239" w:rsidR="005F2153" w:rsidRPr="005F2153" w:rsidRDefault="005F2153" w:rsidP="005F2153">
            <w:pPr>
              <w:spacing w:line="360" w:lineRule="auto"/>
              <w:jc w:val="center"/>
              <w:rPr>
                <w:sz w:val="20"/>
                <w:szCs w:val="20"/>
              </w:rPr>
            </w:pPr>
          </w:p>
        </w:tc>
        <w:tc>
          <w:tcPr>
            <w:tcW w:w="818" w:type="dxa"/>
          </w:tcPr>
          <w:p w14:paraId="2DC6BAC9" w14:textId="796F6CC0" w:rsidR="005F2153" w:rsidRPr="005F2153" w:rsidRDefault="005F2153" w:rsidP="005F2153">
            <w:pPr>
              <w:spacing w:line="360" w:lineRule="auto"/>
              <w:jc w:val="center"/>
              <w:rPr>
                <w:sz w:val="20"/>
                <w:szCs w:val="20"/>
              </w:rPr>
            </w:pPr>
          </w:p>
        </w:tc>
        <w:tc>
          <w:tcPr>
            <w:tcW w:w="819" w:type="dxa"/>
          </w:tcPr>
          <w:p w14:paraId="3BF87E0C" w14:textId="22798D20" w:rsidR="005F2153" w:rsidRPr="005F2153" w:rsidRDefault="005F2153" w:rsidP="005F2153">
            <w:pPr>
              <w:spacing w:line="360" w:lineRule="auto"/>
              <w:jc w:val="center"/>
              <w:rPr>
                <w:sz w:val="20"/>
                <w:szCs w:val="20"/>
              </w:rPr>
            </w:pPr>
            <w:r w:rsidRPr="005F2153">
              <w:rPr>
                <w:sz w:val="20"/>
                <w:szCs w:val="20"/>
              </w:rPr>
              <w:t>X</w:t>
            </w:r>
          </w:p>
        </w:tc>
        <w:tc>
          <w:tcPr>
            <w:tcW w:w="819" w:type="dxa"/>
          </w:tcPr>
          <w:p w14:paraId="470861B5" w14:textId="0E7A84D5" w:rsidR="005F2153" w:rsidRPr="005F2153" w:rsidRDefault="005F2153" w:rsidP="005F2153">
            <w:pPr>
              <w:spacing w:line="360" w:lineRule="auto"/>
              <w:jc w:val="center"/>
              <w:rPr>
                <w:sz w:val="20"/>
                <w:szCs w:val="20"/>
              </w:rPr>
            </w:pPr>
            <w:r w:rsidRPr="005F2153">
              <w:rPr>
                <w:sz w:val="20"/>
                <w:szCs w:val="20"/>
              </w:rPr>
              <w:t>X</w:t>
            </w:r>
          </w:p>
        </w:tc>
        <w:tc>
          <w:tcPr>
            <w:tcW w:w="819" w:type="dxa"/>
          </w:tcPr>
          <w:p w14:paraId="2799444E" w14:textId="1A909E94" w:rsidR="005F2153" w:rsidRPr="005F2153" w:rsidRDefault="005F2153" w:rsidP="005F2153">
            <w:pPr>
              <w:spacing w:line="360" w:lineRule="auto"/>
              <w:jc w:val="center"/>
              <w:rPr>
                <w:sz w:val="20"/>
                <w:szCs w:val="20"/>
              </w:rPr>
            </w:pPr>
          </w:p>
        </w:tc>
        <w:tc>
          <w:tcPr>
            <w:tcW w:w="819" w:type="dxa"/>
          </w:tcPr>
          <w:p w14:paraId="3DDE3F39" w14:textId="2C82374F" w:rsidR="005F2153" w:rsidRPr="005F2153" w:rsidRDefault="005F2153" w:rsidP="005F2153">
            <w:pPr>
              <w:spacing w:line="360" w:lineRule="auto"/>
              <w:jc w:val="center"/>
              <w:rPr>
                <w:sz w:val="20"/>
                <w:szCs w:val="20"/>
              </w:rPr>
            </w:pPr>
          </w:p>
        </w:tc>
      </w:tr>
      <w:tr w:rsidR="005F2153" w:rsidRPr="005F2153" w14:paraId="42BB002F" w14:textId="77777777" w:rsidTr="00AE1602">
        <w:tc>
          <w:tcPr>
            <w:tcW w:w="1671" w:type="dxa"/>
          </w:tcPr>
          <w:p w14:paraId="49A761AD" w14:textId="30B2E134" w:rsidR="005F2153" w:rsidRPr="005F2153" w:rsidRDefault="005F2153" w:rsidP="005F2153">
            <w:pPr>
              <w:spacing w:line="360" w:lineRule="auto"/>
              <w:jc w:val="center"/>
              <w:rPr>
                <w:b/>
                <w:bCs/>
                <w:sz w:val="20"/>
                <w:szCs w:val="20"/>
              </w:rPr>
            </w:pPr>
            <w:r w:rsidRPr="005F2153">
              <w:rPr>
                <w:b/>
                <w:bCs/>
                <w:sz w:val="20"/>
                <w:szCs w:val="20"/>
              </w:rPr>
              <w:t>Hałas</w:t>
            </w:r>
          </w:p>
        </w:tc>
        <w:tc>
          <w:tcPr>
            <w:tcW w:w="817" w:type="dxa"/>
          </w:tcPr>
          <w:p w14:paraId="355AFD52" w14:textId="66B09669" w:rsidR="005F2153" w:rsidRPr="005F2153" w:rsidRDefault="005F2153" w:rsidP="005F2153">
            <w:pPr>
              <w:spacing w:line="360" w:lineRule="auto"/>
              <w:jc w:val="center"/>
              <w:rPr>
                <w:sz w:val="20"/>
                <w:szCs w:val="20"/>
              </w:rPr>
            </w:pPr>
            <w:r w:rsidRPr="005F2153">
              <w:rPr>
                <w:sz w:val="20"/>
                <w:szCs w:val="20"/>
              </w:rPr>
              <w:t>X</w:t>
            </w:r>
          </w:p>
        </w:tc>
        <w:tc>
          <w:tcPr>
            <w:tcW w:w="817" w:type="dxa"/>
          </w:tcPr>
          <w:p w14:paraId="7EB4F399" w14:textId="5A7B08F1" w:rsidR="005F2153" w:rsidRPr="005F2153" w:rsidRDefault="005F2153" w:rsidP="005F2153">
            <w:pPr>
              <w:spacing w:line="360" w:lineRule="auto"/>
              <w:jc w:val="center"/>
              <w:rPr>
                <w:sz w:val="20"/>
                <w:szCs w:val="20"/>
              </w:rPr>
            </w:pPr>
          </w:p>
        </w:tc>
        <w:tc>
          <w:tcPr>
            <w:tcW w:w="817" w:type="dxa"/>
          </w:tcPr>
          <w:p w14:paraId="7EF2395A" w14:textId="1F9FF37C" w:rsidR="005F2153" w:rsidRPr="005F2153" w:rsidRDefault="005F2153" w:rsidP="005F2153">
            <w:pPr>
              <w:spacing w:line="360" w:lineRule="auto"/>
              <w:jc w:val="center"/>
              <w:rPr>
                <w:sz w:val="20"/>
                <w:szCs w:val="20"/>
              </w:rPr>
            </w:pPr>
            <w:r w:rsidRPr="005F2153">
              <w:rPr>
                <w:sz w:val="20"/>
                <w:szCs w:val="20"/>
              </w:rPr>
              <w:t>X</w:t>
            </w:r>
          </w:p>
        </w:tc>
        <w:tc>
          <w:tcPr>
            <w:tcW w:w="818" w:type="dxa"/>
          </w:tcPr>
          <w:p w14:paraId="2D8F2CCE" w14:textId="6E9FBADC" w:rsidR="005F2153" w:rsidRPr="005F2153" w:rsidRDefault="005F2153" w:rsidP="005F2153">
            <w:pPr>
              <w:spacing w:line="360" w:lineRule="auto"/>
              <w:jc w:val="center"/>
              <w:rPr>
                <w:sz w:val="20"/>
                <w:szCs w:val="20"/>
              </w:rPr>
            </w:pPr>
          </w:p>
        </w:tc>
        <w:tc>
          <w:tcPr>
            <w:tcW w:w="818" w:type="dxa"/>
          </w:tcPr>
          <w:p w14:paraId="68B69F18" w14:textId="42AC0D6B" w:rsidR="005F2153" w:rsidRPr="005F2153" w:rsidRDefault="005F2153" w:rsidP="005F2153">
            <w:pPr>
              <w:spacing w:line="360" w:lineRule="auto"/>
              <w:jc w:val="center"/>
              <w:rPr>
                <w:sz w:val="20"/>
                <w:szCs w:val="20"/>
              </w:rPr>
            </w:pPr>
          </w:p>
        </w:tc>
        <w:tc>
          <w:tcPr>
            <w:tcW w:w="819" w:type="dxa"/>
          </w:tcPr>
          <w:p w14:paraId="410247C4" w14:textId="53082F65" w:rsidR="005F2153" w:rsidRPr="005F2153" w:rsidRDefault="005F2153" w:rsidP="005F2153">
            <w:pPr>
              <w:spacing w:line="360" w:lineRule="auto"/>
              <w:jc w:val="center"/>
              <w:rPr>
                <w:sz w:val="20"/>
                <w:szCs w:val="20"/>
              </w:rPr>
            </w:pPr>
            <w:r w:rsidRPr="005F2153">
              <w:rPr>
                <w:sz w:val="20"/>
                <w:szCs w:val="20"/>
              </w:rPr>
              <w:t>X</w:t>
            </w:r>
          </w:p>
        </w:tc>
        <w:tc>
          <w:tcPr>
            <w:tcW w:w="819" w:type="dxa"/>
          </w:tcPr>
          <w:p w14:paraId="0F880133" w14:textId="149FBAFF" w:rsidR="005F2153" w:rsidRPr="005F2153" w:rsidRDefault="005F2153" w:rsidP="005F2153">
            <w:pPr>
              <w:spacing w:line="360" w:lineRule="auto"/>
              <w:jc w:val="center"/>
              <w:rPr>
                <w:sz w:val="20"/>
                <w:szCs w:val="20"/>
              </w:rPr>
            </w:pPr>
          </w:p>
        </w:tc>
        <w:tc>
          <w:tcPr>
            <w:tcW w:w="819" w:type="dxa"/>
          </w:tcPr>
          <w:p w14:paraId="6FA2B094" w14:textId="6732D8D4" w:rsidR="005F2153" w:rsidRPr="005F2153" w:rsidRDefault="005F2153" w:rsidP="005F2153">
            <w:pPr>
              <w:spacing w:line="360" w:lineRule="auto"/>
              <w:jc w:val="center"/>
              <w:rPr>
                <w:sz w:val="20"/>
                <w:szCs w:val="20"/>
              </w:rPr>
            </w:pPr>
            <w:r w:rsidRPr="005F2153">
              <w:rPr>
                <w:sz w:val="20"/>
                <w:szCs w:val="20"/>
              </w:rPr>
              <w:t>X</w:t>
            </w:r>
          </w:p>
        </w:tc>
        <w:tc>
          <w:tcPr>
            <w:tcW w:w="819" w:type="dxa"/>
          </w:tcPr>
          <w:p w14:paraId="4F5D20AA" w14:textId="53DF3624" w:rsidR="005F2153" w:rsidRPr="005F2153" w:rsidRDefault="005F2153" w:rsidP="005F2153">
            <w:pPr>
              <w:spacing w:line="360" w:lineRule="auto"/>
              <w:jc w:val="center"/>
              <w:rPr>
                <w:sz w:val="20"/>
                <w:szCs w:val="20"/>
              </w:rPr>
            </w:pPr>
          </w:p>
        </w:tc>
      </w:tr>
      <w:tr w:rsidR="005F2153" w:rsidRPr="005F2153" w14:paraId="1D2430C4" w14:textId="77777777" w:rsidTr="00AE1602">
        <w:tc>
          <w:tcPr>
            <w:tcW w:w="1671" w:type="dxa"/>
          </w:tcPr>
          <w:p w14:paraId="1B02F088" w14:textId="59765909" w:rsidR="005F2153" w:rsidRPr="005F2153" w:rsidRDefault="005F2153" w:rsidP="005F2153">
            <w:pPr>
              <w:spacing w:line="360" w:lineRule="auto"/>
              <w:jc w:val="center"/>
              <w:rPr>
                <w:b/>
                <w:bCs/>
                <w:sz w:val="20"/>
                <w:szCs w:val="20"/>
              </w:rPr>
            </w:pPr>
            <w:r w:rsidRPr="005F2153">
              <w:rPr>
                <w:b/>
                <w:bCs/>
                <w:sz w:val="20"/>
                <w:szCs w:val="20"/>
              </w:rPr>
              <w:t>Zanieczyszczenie powietrza</w:t>
            </w:r>
          </w:p>
        </w:tc>
        <w:tc>
          <w:tcPr>
            <w:tcW w:w="817" w:type="dxa"/>
          </w:tcPr>
          <w:p w14:paraId="5AD242A2" w14:textId="557C3BBA" w:rsidR="005F2153" w:rsidRPr="005F2153" w:rsidRDefault="005F2153" w:rsidP="005F2153">
            <w:pPr>
              <w:spacing w:line="360" w:lineRule="auto"/>
              <w:jc w:val="center"/>
              <w:rPr>
                <w:sz w:val="20"/>
                <w:szCs w:val="20"/>
              </w:rPr>
            </w:pPr>
            <w:r w:rsidRPr="005F2153">
              <w:rPr>
                <w:sz w:val="20"/>
                <w:szCs w:val="20"/>
              </w:rPr>
              <w:t>X</w:t>
            </w:r>
          </w:p>
        </w:tc>
        <w:tc>
          <w:tcPr>
            <w:tcW w:w="817" w:type="dxa"/>
          </w:tcPr>
          <w:p w14:paraId="4F5327A7" w14:textId="578F688D" w:rsidR="005F2153" w:rsidRPr="005F2153" w:rsidRDefault="005F2153" w:rsidP="005F2153">
            <w:pPr>
              <w:spacing w:line="360" w:lineRule="auto"/>
              <w:jc w:val="center"/>
              <w:rPr>
                <w:sz w:val="20"/>
                <w:szCs w:val="20"/>
              </w:rPr>
            </w:pPr>
          </w:p>
        </w:tc>
        <w:tc>
          <w:tcPr>
            <w:tcW w:w="817" w:type="dxa"/>
          </w:tcPr>
          <w:p w14:paraId="44251399" w14:textId="5E85A0AE" w:rsidR="005F2153" w:rsidRPr="005F2153" w:rsidRDefault="005F2153" w:rsidP="005F2153">
            <w:pPr>
              <w:spacing w:line="360" w:lineRule="auto"/>
              <w:jc w:val="center"/>
              <w:rPr>
                <w:sz w:val="20"/>
                <w:szCs w:val="20"/>
              </w:rPr>
            </w:pPr>
            <w:r w:rsidRPr="005F2153">
              <w:rPr>
                <w:sz w:val="20"/>
                <w:szCs w:val="20"/>
              </w:rPr>
              <w:t>X</w:t>
            </w:r>
          </w:p>
        </w:tc>
        <w:tc>
          <w:tcPr>
            <w:tcW w:w="818" w:type="dxa"/>
          </w:tcPr>
          <w:p w14:paraId="5D6DBDEE" w14:textId="3458DD55" w:rsidR="005F2153" w:rsidRPr="005F2153" w:rsidRDefault="005F2153" w:rsidP="005F2153">
            <w:pPr>
              <w:spacing w:line="360" w:lineRule="auto"/>
              <w:jc w:val="center"/>
              <w:rPr>
                <w:sz w:val="20"/>
                <w:szCs w:val="20"/>
              </w:rPr>
            </w:pPr>
          </w:p>
        </w:tc>
        <w:tc>
          <w:tcPr>
            <w:tcW w:w="818" w:type="dxa"/>
          </w:tcPr>
          <w:p w14:paraId="561C3C22" w14:textId="5D8B8B86" w:rsidR="005F2153" w:rsidRPr="005F2153" w:rsidRDefault="005F2153" w:rsidP="005F2153">
            <w:pPr>
              <w:spacing w:line="360" w:lineRule="auto"/>
              <w:jc w:val="center"/>
              <w:rPr>
                <w:sz w:val="20"/>
                <w:szCs w:val="20"/>
              </w:rPr>
            </w:pPr>
          </w:p>
        </w:tc>
        <w:tc>
          <w:tcPr>
            <w:tcW w:w="819" w:type="dxa"/>
          </w:tcPr>
          <w:p w14:paraId="143BDB0A" w14:textId="7D7CBC9D" w:rsidR="005F2153" w:rsidRPr="005F2153" w:rsidRDefault="005F2153" w:rsidP="005F2153">
            <w:pPr>
              <w:spacing w:line="360" w:lineRule="auto"/>
              <w:jc w:val="center"/>
              <w:rPr>
                <w:sz w:val="20"/>
                <w:szCs w:val="20"/>
              </w:rPr>
            </w:pPr>
            <w:r w:rsidRPr="005F2153">
              <w:rPr>
                <w:sz w:val="20"/>
                <w:szCs w:val="20"/>
              </w:rPr>
              <w:t>X</w:t>
            </w:r>
          </w:p>
        </w:tc>
        <w:tc>
          <w:tcPr>
            <w:tcW w:w="819" w:type="dxa"/>
          </w:tcPr>
          <w:p w14:paraId="574EDDAE" w14:textId="46C21E32" w:rsidR="005F2153" w:rsidRPr="005F2153" w:rsidRDefault="005F2153" w:rsidP="005F2153">
            <w:pPr>
              <w:spacing w:line="360" w:lineRule="auto"/>
              <w:jc w:val="center"/>
              <w:rPr>
                <w:sz w:val="20"/>
                <w:szCs w:val="20"/>
              </w:rPr>
            </w:pPr>
          </w:p>
        </w:tc>
        <w:tc>
          <w:tcPr>
            <w:tcW w:w="819" w:type="dxa"/>
          </w:tcPr>
          <w:p w14:paraId="079B4E41" w14:textId="471A8625" w:rsidR="005F2153" w:rsidRPr="005F2153" w:rsidRDefault="005F2153" w:rsidP="005F2153">
            <w:pPr>
              <w:spacing w:line="360" w:lineRule="auto"/>
              <w:jc w:val="center"/>
              <w:rPr>
                <w:sz w:val="20"/>
                <w:szCs w:val="20"/>
              </w:rPr>
            </w:pPr>
            <w:r w:rsidRPr="005F2153">
              <w:rPr>
                <w:sz w:val="20"/>
                <w:szCs w:val="20"/>
              </w:rPr>
              <w:t>X</w:t>
            </w:r>
          </w:p>
        </w:tc>
        <w:tc>
          <w:tcPr>
            <w:tcW w:w="819" w:type="dxa"/>
          </w:tcPr>
          <w:p w14:paraId="6C15D89F" w14:textId="18C03494" w:rsidR="005F2153" w:rsidRPr="005F2153" w:rsidRDefault="005F2153" w:rsidP="005F2153">
            <w:pPr>
              <w:spacing w:line="360" w:lineRule="auto"/>
              <w:jc w:val="center"/>
              <w:rPr>
                <w:sz w:val="20"/>
                <w:szCs w:val="20"/>
              </w:rPr>
            </w:pPr>
          </w:p>
        </w:tc>
      </w:tr>
      <w:tr w:rsidR="005F2153" w:rsidRPr="005F2153" w14:paraId="302EA4E2" w14:textId="77777777" w:rsidTr="00AE1602">
        <w:tc>
          <w:tcPr>
            <w:tcW w:w="1671" w:type="dxa"/>
          </w:tcPr>
          <w:p w14:paraId="106FA35A" w14:textId="2C42A39C" w:rsidR="005F2153" w:rsidRPr="005F2153" w:rsidRDefault="005F2153" w:rsidP="005F2153">
            <w:pPr>
              <w:spacing w:line="360" w:lineRule="auto"/>
              <w:jc w:val="center"/>
              <w:rPr>
                <w:b/>
                <w:bCs/>
                <w:sz w:val="20"/>
                <w:szCs w:val="20"/>
              </w:rPr>
            </w:pPr>
            <w:r w:rsidRPr="005F2153">
              <w:rPr>
                <w:b/>
                <w:bCs/>
                <w:sz w:val="20"/>
                <w:szCs w:val="20"/>
              </w:rPr>
              <w:t>Wytwarzanie odpadów</w:t>
            </w:r>
          </w:p>
        </w:tc>
        <w:tc>
          <w:tcPr>
            <w:tcW w:w="817" w:type="dxa"/>
          </w:tcPr>
          <w:p w14:paraId="25DA6680" w14:textId="1009915F" w:rsidR="005F2153" w:rsidRPr="005F2153" w:rsidRDefault="005F2153" w:rsidP="005F2153">
            <w:pPr>
              <w:spacing w:line="360" w:lineRule="auto"/>
              <w:jc w:val="center"/>
              <w:rPr>
                <w:sz w:val="20"/>
                <w:szCs w:val="20"/>
              </w:rPr>
            </w:pPr>
            <w:r w:rsidRPr="005F2153">
              <w:rPr>
                <w:sz w:val="20"/>
                <w:szCs w:val="20"/>
              </w:rPr>
              <w:t>X</w:t>
            </w:r>
          </w:p>
        </w:tc>
        <w:tc>
          <w:tcPr>
            <w:tcW w:w="817" w:type="dxa"/>
          </w:tcPr>
          <w:p w14:paraId="469AF5D2" w14:textId="025D6DB8" w:rsidR="005F2153" w:rsidRPr="005F2153" w:rsidRDefault="005F2153" w:rsidP="005F2153">
            <w:pPr>
              <w:spacing w:line="360" w:lineRule="auto"/>
              <w:jc w:val="center"/>
              <w:rPr>
                <w:sz w:val="20"/>
                <w:szCs w:val="20"/>
              </w:rPr>
            </w:pPr>
          </w:p>
        </w:tc>
        <w:tc>
          <w:tcPr>
            <w:tcW w:w="817" w:type="dxa"/>
          </w:tcPr>
          <w:p w14:paraId="41D55168" w14:textId="4CD12761" w:rsidR="005F2153" w:rsidRPr="005F2153" w:rsidRDefault="005F2153" w:rsidP="005F2153">
            <w:pPr>
              <w:spacing w:line="360" w:lineRule="auto"/>
              <w:jc w:val="center"/>
              <w:rPr>
                <w:sz w:val="20"/>
                <w:szCs w:val="20"/>
              </w:rPr>
            </w:pPr>
            <w:r w:rsidRPr="005F2153">
              <w:rPr>
                <w:sz w:val="20"/>
                <w:szCs w:val="20"/>
              </w:rPr>
              <w:t>X</w:t>
            </w:r>
          </w:p>
        </w:tc>
        <w:tc>
          <w:tcPr>
            <w:tcW w:w="818" w:type="dxa"/>
          </w:tcPr>
          <w:p w14:paraId="2FA0CDA3" w14:textId="2F69E81E" w:rsidR="005F2153" w:rsidRPr="005F2153" w:rsidRDefault="005F2153" w:rsidP="005F2153">
            <w:pPr>
              <w:spacing w:line="360" w:lineRule="auto"/>
              <w:jc w:val="center"/>
              <w:rPr>
                <w:sz w:val="20"/>
                <w:szCs w:val="20"/>
              </w:rPr>
            </w:pPr>
          </w:p>
        </w:tc>
        <w:tc>
          <w:tcPr>
            <w:tcW w:w="818" w:type="dxa"/>
          </w:tcPr>
          <w:p w14:paraId="46FDAB4C" w14:textId="4D7482B9" w:rsidR="005F2153" w:rsidRPr="005F2153" w:rsidRDefault="005F2153" w:rsidP="005F2153">
            <w:pPr>
              <w:spacing w:line="360" w:lineRule="auto"/>
              <w:jc w:val="center"/>
              <w:rPr>
                <w:sz w:val="20"/>
                <w:szCs w:val="20"/>
              </w:rPr>
            </w:pPr>
          </w:p>
        </w:tc>
        <w:tc>
          <w:tcPr>
            <w:tcW w:w="819" w:type="dxa"/>
          </w:tcPr>
          <w:p w14:paraId="0CA16E96" w14:textId="5918F707" w:rsidR="005F2153" w:rsidRPr="005F2153" w:rsidRDefault="005F2153" w:rsidP="005F2153">
            <w:pPr>
              <w:spacing w:line="360" w:lineRule="auto"/>
              <w:jc w:val="center"/>
              <w:rPr>
                <w:sz w:val="20"/>
                <w:szCs w:val="20"/>
              </w:rPr>
            </w:pPr>
            <w:r w:rsidRPr="005F2153">
              <w:rPr>
                <w:sz w:val="20"/>
                <w:szCs w:val="20"/>
              </w:rPr>
              <w:t>X</w:t>
            </w:r>
          </w:p>
        </w:tc>
        <w:tc>
          <w:tcPr>
            <w:tcW w:w="819" w:type="dxa"/>
          </w:tcPr>
          <w:p w14:paraId="281C1A27" w14:textId="45D71B19" w:rsidR="005F2153" w:rsidRPr="005F2153" w:rsidRDefault="005F2153" w:rsidP="005F2153">
            <w:pPr>
              <w:spacing w:line="360" w:lineRule="auto"/>
              <w:jc w:val="center"/>
              <w:rPr>
                <w:sz w:val="20"/>
                <w:szCs w:val="20"/>
              </w:rPr>
            </w:pPr>
          </w:p>
        </w:tc>
        <w:tc>
          <w:tcPr>
            <w:tcW w:w="819" w:type="dxa"/>
          </w:tcPr>
          <w:p w14:paraId="592423B5" w14:textId="2FB62AEF" w:rsidR="005F2153" w:rsidRPr="005F2153" w:rsidRDefault="005F2153" w:rsidP="005F2153">
            <w:pPr>
              <w:spacing w:line="360" w:lineRule="auto"/>
              <w:jc w:val="center"/>
              <w:rPr>
                <w:sz w:val="20"/>
                <w:szCs w:val="20"/>
              </w:rPr>
            </w:pPr>
            <w:r w:rsidRPr="005F2153">
              <w:rPr>
                <w:sz w:val="20"/>
                <w:szCs w:val="20"/>
              </w:rPr>
              <w:t>X</w:t>
            </w:r>
          </w:p>
        </w:tc>
        <w:tc>
          <w:tcPr>
            <w:tcW w:w="819" w:type="dxa"/>
          </w:tcPr>
          <w:p w14:paraId="5A7AB2EA" w14:textId="3829D893" w:rsidR="005F2153" w:rsidRPr="005F2153" w:rsidRDefault="005F2153" w:rsidP="005F2153">
            <w:pPr>
              <w:spacing w:line="360" w:lineRule="auto"/>
              <w:jc w:val="center"/>
              <w:rPr>
                <w:sz w:val="20"/>
                <w:szCs w:val="20"/>
              </w:rPr>
            </w:pPr>
          </w:p>
        </w:tc>
      </w:tr>
      <w:tr w:rsidR="005F2153" w:rsidRPr="005F2153" w14:paraId="1EB212DA" w14:textId="77777777" w:rsidTr="00AE1602">
        <w:tc>
          <w:tcPr>
            <w:tcW w:w="1671" w:type="dxa"/>
          </w:tcPr>
          <w:p w14:paraId="08783ED5" w14:textId="138B5C62" w:rsidR="005F2153" w:rsidRPr="005F2153" w:rsidRDefault="005F2153" w:rsidP="005F2153">
            <w:pPr>
              <w:spacing w:line="360" w:lineRule="auto"/>
              <w:jc w:val="center"/>
              <w:rPr>
                <w:b/>
                <w:bCs/>
                <w:sz w:val="20"/>
                <w:szCs w:val="20"/>
              </w:rPr>
            </w:pPr>
            <w:r w:rsidRPr="005F2153">
              <w:rPr>
                <w:b/>
                <w:bCs/>
                <w:sz w:val="20"/>
                <w:szCs w:val="20"/>
              </w:rPr>
              <w:t>Zmiany w krajobrazie</w:t>
            </w:r>
          </w:p>
        </w:tc>
        <w:tc>
          <w:tcPr>
            <w:tcW w:w="817" w:type="dxa"/>
          </w:tcPr>
          <w:p w14:paraId="080F24DC" w14:textId="418EA42E" w:rsidR="005F2153" w:rsidRPr="005F2153" w:rsidRDefault="005F2153" w:rsidP="005F2153">
            <w:pPr>
              <w:spacing w:line="360" w:lineRule="auto"/>
              <w:jc w:val="center"/>
              <w:rPr>
                <w:sz w:val="20"/>
                <w:szCs w:val="20"/>
              </w:rPr>
            </w:pPr>
          </w:p>
        </w:tc>
        <w:tc>
          <w:tcPr>
            <w:tcW w:w="817" w:type="dxa"/>
          </w:tcPr>
          <w:p w14:paraId="4805B73B" w14:textId="7A505302" w:rsidR="005F2153" w:rsidRPr="005F2153" w:rsidRDefault="005F2153" w:rsidP="005F2153">
            <w:pPr>
              <w:spacing w:line="360" w:lineRule="auto"/>
              <w:jc w:val="center"/>
              <w:rPr>
                <w:sz w:val="20"/>
                <w:szCs w:val="20"/>
              </w:rPr>
            </w:pPr>
            <w:r w:rsidRPr="005F2153">
              <w:rPr>
                <w:sz w:val="20"/>
                <w:szCs w:val="20"/>
              </w:rPr>
              <w:t>X</w:t>
            </w:r>
          </w:p>
        </w:tc>
        <w:tc>
          <w:tcPr>
            <w:tcW w:w="817" w:type="dxa"/>
          </w:tcPr>
          <w:p w14:paraId="1E532BD3" w14:textId="2CBEF689" w:rsidR="005F2153" w:rsidRPr="005F2153" w:rsidRDefault="005F2153" w:rsidP="005F2153">
            <w:pPr>
              <w:spacing w:line="360" w:lineRule="auto"/>
              <w:jc w:val="center"/>
              <w:rPr>
                <w:sz w:val="20"/>
                <w:szCs w:val="20"/>
              </w:rPr>
            </w:pPr>
            <w:r w:rsidRPr="005F2153">
              <w:rPr>
                <w:sz w:val="20"/>
                <w:szCs w:val="20"/>
              </w:rPr>
              <w:t>X</w:t>
            </w:r>
          </w:p>
        </w:tc>
        <w:tc>
          <w:tcPr>
            <w:tcW w:w="818" w:type="dxa"/>
          </w:tcPr>
          <w:p w14:paraId="77C50BE0" w14:textId="068896A4" w:rsidR="005F2153" w:rsidRPr="005F2153" w:rsidRDefault="005F2153" w:rsidP="005F2153">
            <w:pPr>
              <w:spacing w:line="360" w:lineRule="auto"/>
              <w:jc w:val="center"/>
              <w:rPr>
                <w:sz w:val="20"/>
                <w:szCs w:val="20"/>
              </w:rPr>
            </w:pPr>
          </w:p>
        </w:tc>
        <w:tc>
          <w:tcPr>
            <w:tcW w:w="818" w:type="dxa"/>
          </w:tcPr>
          <w:p w14:paraId="5D65827D" w14:textId="102C6CE2" w:rsidR="005F2153" w:rsidRPr="005F2153" w:rsidRDefault="005F2153" w:rsidP="005F2153">
            <w:pPr>
              <w:spacing w:line="360" w:lineRule="auto"/>
              <w:jc w:val="center"/>
              <w:rPr>
                <w:sz w:val="20"/>
                <w:szCs w:val="20"/>
              </w:rPr>
            </w:pPr>
            <w:r w:rsidRPr="005F2153">
              <w:rPr>
                <w:sz w:val="20"/>
                <w:szCs w:val="20"/>
              </w:rPr>
              <w:t>X</w:t>
            </w:r>
          </w:p>
        </w:tc>
        <w:tc>
          <w:tcPr>
            <w:tcW w:w="819" w:type="dxa"/>
          </w:tcPr>
          <w:p w14:paraId="1A4BE7D4" w14:textId="159815CA" w:rsidR="005F2153" w:rsidRPr="005F2153" w:rsidRDefault="005F2153" w:rsidP="005F2153">
            <w:pPr>
              <w:spacing w:line="360" w:lineRule="auto"/>
              <w:jc w:val="center"/>
              <w:rPr>
                <w:sz w:val="20"/>
                <w:szCs w:val="20"/>
              </w:rPr>
            </w:pPr>
          </w:p>
        </w:tc>
        <w:tc>
          <w:tcPr>
            <w:tcW w:w="819" w:type="dxa"/>
          </w:tcPr>
          <w:p w14:paraId="6D097180" w14:textId="7A49D4BE" w:rsidR="005F2153" w:rsidRPr="005F2153" w:rsidRDefault="005F2153" w:rsidP="005F2153">
            <w:pPr>
              <w:spacing w:line="360" w:lineRule="auto"/>
              <w:jc w:val="center"/>
              <w:rPr>
                <w:sz w:val="20"/>
                <w:szCs w:val="20"/>
              </w:rPr>
            </w:pPr>
            <w:r w:rsidRPr="005F2153">
              <w:rPr>
                <w:sz w:val="20"/>
                <w:szCs w:val="20"/>
              </w:rPr>
              <w:t>X</w:t>
            </w:r>
          </w:p>
        </w:tc>
        <w:tc>
          <w:tcPr>
            <w:tcW w:w="819" w:type="dxa"/>
          </w:tcPr>
          <w:p w14:paraId="1E543244" w14:textId="74B074EC" w:rsidR="005F2153" w:rsidRPr="005F2153" w:rsidRDefault="005F2153" w:rsidP="005F2153">
            <w:pPr>
              <w:spacing w:line="360" w:lineRule="auto"/>
              <w:jc w:val="center"/>
              <w:rPr>
                <w:sz w:val="20"/>
                <w:szCs w:val="20"/>
              </w:rPr>
            </w:pPr>
          </w:p>
        </w:tc>
        <w:tc>
          <w:tcPr>
            <w:tcW w:w="819" w:type="dxa"/>
          </w:tcPr>
          <w:p w14:paraId="1F190A6F" w14:textId="1D08C669" w:rsidR="005F2153" w:rsidRPr="005F2153" w:rsidRDefault="005F2153" w:rsidP="005F2153">
            <w:pPr>
              <w:spacing w:line="360" w:lineRule="auto"/>
              <w:jc w:val="center"/>
              <w:rPr>
                <w:sz w:val="20"/>
                <w:szCs w:val="20"/>
              </w:rPr>
            </w:pPr>
          </w:p>
        </w:tc>
      </w:tr>
    </w:tbl>
    <w:p w14:paraId="046B60BE" w14:textId="0934C7ED" w:rsidR="00972482" w:rsidRDefault="00AE1602" w:rsidP="00AE1602">
      <w:pPr>
        <w:pStyle w:val="Nagwek1"/>
      </w:pPr>
      <w:bookmarkStart w:id="114" w:name="_Toc145171087"/>
      <w:r>
        <w:t>12. Opis przewidywanych działań mających na celu unikanie, zapobieganie, ograniczenie lub kompensację przyrodniczą negatywnych oddziaływań na środowisko</w:t>
      </w:r>
      <w:bookmarkEnd w:id="114"/>
    </w:p>
    <w:p w14:paraId="3058E48A" w14:textId="77777777" w:rsidR="005049BE" w:rsidRDefault="005049BE" w:rsidP="005049BE">
      <w:pPr>
        <w:suppressAutoHyphens w:val="0"/>
        <w:autoSpaceDE w:val="0"/>
        <w:autoSpaceDN w:val="0"/>
        <w:adjustRightInd w:val="0"/>
        <w:spacing w:line="360" w:lineRule="auto"/>
        <w:rPr>
          <w:color w:val="000000"/>
          <w:szCs w:val="22"/>
          <w:lang w:eastAsia="pl-PL"/>
        </w:rPr>
      </w:pPr>
    </w:p>
    <w:p w14:paraId="2C88E39F" w14:textId="27562F14" w:rsidR="005049BE" w:rsidRPr="005049BE" w:rsidRDefault="005049BE" w:rsidP="005049BE">
      <w:pPr>
        <w:suppressAutoHyphens w:val="0"/>
        <w:autoSpaceDE w:val="0"/>
        <w:autoSpaceDN w:val="0"/>
        <w:adjustRightInd w:val="0"/>
        <w:spacing w:line="360" w:lineRule="auto"/>
        <w:ind w:firstLine="708"/>
        <w:rPr>
          <w:color w:val="000000"/>
          <w:szCs w:val="22"/>
          <w:lang w:eastAsia="pl-PL"/>
        </w:rPr>
      </w:pPr>
      <w:r w:rsidRPr="005049BE">
        <w:rPr>
          <w:color w:val="000000"/>
          <w:szCs w:val="22"/>
          <w:lang w:eastAsia="pl-PL"/>
        </w:rPr>
        <w:t xml:space="preserve">Projektowana instalacja fotowoltaiczna nie będzie wpływać negatywnie i nie spowoduje pogorszenia warunków środowiskowych. Pojawiające się oddziaływania wystąpią jedynie w fazie realizacji przedsięwzięcia i będą się mieścić w granicy terenu inwestycji. Oddziaływania będą się mieścić w granicach dopuszczalnych poziomów dla poszczególnych komponentów środowiska. Szczególny nacisk będzie położony na zminimalizowanie oddziaływania na środowisko naturalne powstałych w fazie realizacji przedsięwzięcia. </w:t>
      </w:r>
    </w:p>
    <w:p w14:paraId="1A91140B" w14:textId="77777777" w:rsidR="005049BE" w:rsidRPr="005049BE" w:rsidRDefault="005049BE" w:rsidP="005049BE">
      <w:pPr>
        <w:suppressAutoHyphens w:val="0"/>
        <w:autoSpaceDE w:val="0"/>
        <w:autoSpaceDN w:val="0"/>
        <w:adjustRightInd w:val="0"/>
        <w:spacing w:line="360" w:lineRule="auto"/>
        <w:rPr>
          <w:color w:val="000000"/>
          <w:szCs w:val="22"/>
          <w:u w:val="single"/>
          <w:lang w:eastAsia="pl-PL"/>
        </w:rPr>
      </w:pPr>
      <w:r w:rsidRPr="005049BE">
        <w:rPr>
          <w:b/>
          <w:bCs/>
          <w:color w:val="000000"/>
          <w:szCs w:val="22"/>
          <w:u w:val="single"/>
          <w:lang w:eastAsia="pl-PL"/>
        </w:rPr>
        <w:t xml:space="preserve">Faza budowy </w:t>
      </w:r>
    </w:p>
    <w:p w14:paraId="4ABAB633" w14:textId="77777777" w:rsidR="005049BE" w:rsidRPr="005049BE" w:rsidRDefault="005049BE" w:rsidP="005049BE">
      <w:p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Przewiduje się tymczasowy i krótkotrwały wzrost: </w:t>
      </w:r>
    </w:p>
    <w:p w14:paraId="77EC91F3" w14:textId="77777777" w:rsidR="005049BE" w:rsidRPr="005049BE" w:rsidRDefault="005049BE" w:rsidP="005049BE">
      <w:pPr>
        <w:numPr>
          <w:ilvl w:val="0"/>
          <w:numId w:val="108"/>
        </w:numPr>
        <w:suppressAutoHyphens w:val="0"/>
        <w:autoSpaceDE w:val="0"/>
        <w:autoSpaceDN w:val="0"/>
        <w:adjustRightInd w:val="0"/>
        <w:spacing w:after="15" w:line="360" w:lineRule="auto"/>
        <w:rPr>
          <w:color w:val="000000"/>
          <w:szCs w:val="22"/>
          <w:lang w:eastAsia="pl-PL"/>
        </w:rPr>
      </w:pPr>
      <w:r w:rsidRPr="005049BE">
        <w:rPr>
          <w:color w:val="000000"/>
          <w:szCs w:val="22"/>
          <w:lang w:eastAsia="pl-PL"/>
        </w:rPr>
        <w:t xml:space="preserve">stężenia zanieczyszczeń powietrza atmosferycznego pyłami i gazami, powstałymi w trakcie transportu i montażu/budowy elementów składowych instalacji; </w:t>
      </w:r>
    </w:p>
    <w:p w14:paraId="49A805CC" w14:textId="77777777" w:rsidR="005049BE" w:rsidRPr="005049BE" w:rsidRDefault="005049BE" w:rsidP="005049BE">
      <w:pPr>
        <w:numPr>
          <w:ilvl w:val="0"/>
          <w:numId w:val="108"/>
        </w:num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poziomu hałasu, powstałego w skutek pracy maszyn, urządzeń oraz silników pojazdów. </w:t>
      </w:r>
    </w:p>
    <w:p w14:paraId="4DF339F3" w14:textId="77777777" w:rsidR="005049BE" w:rsidRPr="005049BE" w:rsidRDefault="005049BE" w:rsidP="005049BE">
      <w:pPr>
        <w:suppressAutoHyphens w:val="0"/>
        <w:autoSpaceDE w:val="0"/>
        <w:autoSpaceDN w:val="0"/>
        <w:adjustRightInd w:val="0"/>
        <w:spacing w:line="360" w:lineRule="auto"/>
        <w:rPr>
          <w:color w:val="000000"/>
          <w:szCs w:val="22"/>
          <w:lang w:eastAsia="pl-PL"/>
        </w:rPr>
      </w:pPr>
    </w:p>
    <w:p w14:paraId="07030D20" w14:textId="77777777" w:rsidR="005049BE" w:rsidRPr="005049BE" w:rsidRDefault="005049BE" w:rsidP="005049BE">
      <w:p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Jednakże ze względu na dużą odległość od zabudowań, prace budowlane nie będą uciążliwe i ustaną po zakończeniu budowy. </w:t>
      </w:r>
    </w:p>
    <w:p w14:paraId="60721757" w14:textId="1B1B430B" w:rsidR="005049BE" w:rsidRPr="005049BE" w:rsidRDefault="005049BE" w:rsidP="005049BE">
      <w:pPr>
        <w:spacing w:line="360" w:lineRule="auto"/>
        <w:rPr>
          <w:color w:val="000000"/>
          <w:szCs w:val="22"/>
          <w:lang w:eastAsia="pl-PL"/>
        </w:rPr>
      </w:pPr>
      <w:r w:rsidRPr="005049BE">
        <w:rPr>
          <w:color w:val="000000"/>
          <w:szCs w:val="22"/>
          <w:lang w:eastAsia="pl-PL"/>
        </w:rPr>
        <w:lastRenderedPageBreak/>
        <w:t>Nie przewiduje się natomiast wpływu na:</w:t>
      </w:r>
    </w:p>
    <w:p w14:paraId="4CE7EC62" w14:textId="77777777" w:rsidR="005049BE" w:rsidRPr="005049BE" w:rsidRDefault="005049BE" w:rsidP="005049BE">
      <w:pPr>
        <w:numPr>
          <w:ilvl w:val="0"/>
          <w:numId w:val="109"/>
        </w:numPr>
        <w:suppressAutoHyphens w:val="0"/>
        <w:autoSpaceDE w:val="0"/>
        <w:autoSpaceDN w:val="0"/>
        <w:adjustRightInd w:val="0"/>
        <w:spacing w:after="18" w:line="360" w:lineRule="auto"/>
        <w:rPr>
          <w:color w:val="000000"/>
          <w:szCs w:val="22"/>
          <w:lang w:eastAsia="pl-PL"/>
        </w:rPr>
      </w:pPr>
      <w:r w:rsidRPr="005049BE">
        <w:rPr>
          <w:color w:val="000000"/>
          <w:szCs w:val="22"/>
          <w:lang w:eastAsia="pl-PL"/>
        </w:rPr>
        <w:t xml:space="preserve">wartości przyrodnicze gleby i ziemi oraz na utrzymanie jej jakości; </w:t>
      </w:r>
    </w:p>
    <w:p w14:paraId="7864553F" w14:textId="77777777" w:rsidR="005049BE" w:rsidRPr="005049BE" w:rsidRDefault="005049BE" w:rsidP="005049BE">
      <w:pPr>
        <w:numPr>
          <w:ilvl w:val="0"/>
          <w:numId w:val="109"/>
        </w:num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okoliczne terenu nie objęte zasięgiem oddziaływania podmiotowej inwestycji. </w:t>
      </w:r>
    </w:p>
    <w:p w14:paraId="1F53161E" w14:textId="77777777" w:rsidR="005049BE" w:rsidRDefault="005049BE" w:rsidP="005049BE">
      <w:pPr>
        <w:suppressAutoHyphens w:val="0"/>
        <w:autoSpaceDE w:val="0"/>
        <w:autoSpaceDN w:val="0"/>
        <w:adjustRightInd w:val="0"/>
        <w:spacing w:line="360" w:lineRule="auto"/>
        <w:rPr>
          <w:color w:val="000000"/>
          <w:szCs w:val="22"/>
          <w:lang w:eastAsia="pl-PL"/>
        </w:rPr>
      </w:pPr>
    </w:p>
    <w:p w14:paraId="3C27566F" w14:textId="5D44468A" w:rsidR="005049BE" w:rsidRPr="005049BE" w:rsidRDefault="005049BE" w:rsidP="005049BE">
      <w:p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Planuje się wykonanie odpowiednich działań techniczno-organizacyjnych, które zostaną podjęte w celu ograniczenia ujemnego wpływu na środowisko przyrodnicze: </w:t>
      </w:r>
    </w:p>
    <w:p w14:paraId="4C2BC69A" w14:textId="77777777" w:rsidR="005049BE" w:rsidRPr="005049BE" w:rsidRDefault="005049BE" w:rsidP="005049BE">
      <w:pPr>
        <w:numPr>
          <w:ilvl w:val="0"/>
          <w:numId w:val="110"/>
        </w:numPr>
        <w:suppressAutoHyphens w:val="0"/>
        <w:autoSpaceDE w:val="0"/>
        <w:autoSpaceDN w:val="0"/>
        <w:adjustRightInd w:val="0"/>
        <w:spacing w:after="18" w:line="360" w:lineRule="auto"/>
        <w:rPr>
          <w:color w:val="000000"/>
          <w:szCs w:val="22"/>
          <w:lang w:eastAsia="pl-PL"/>
        </w:rPr>
      </w:pPr>
      <w:r w:rsidRPr="005049BE">
        <w:rPr>
          <w:color w:val="000000"/>
          <w:szCs w:val="22"/>
          <w:lang w:eastAsia="pl-PL"/>
        </w:rPr>
        <w:t xml:space="preserve">dla ochrony powietrza przed emisją gazów: samochody transportowe będą spełniać wymagane prawem normy emisyjne; </w:t>
      </w:r>
    </w:p>
    <w:p w14:paraId="466ED976" w14:textId="77777777" w:rsidR="005049BE" w:rsidRPr="005049BE" w:rsidRDefault="005049BE" w:rsidP="005049BE">
      <w:pPr>
        <w:numPr>
          <w:ilvl w:val="0"/>
          <w:numId w:val="110"/>
        </w:numPr>
        <w:suppressAutoHyphens w:val="0"/>
        <w:autoSpaceDE w:val="0"/>
        <w:autoSpaceDN w:val="0"/>
        <w:adjustRightInd w:val="0"/>
        <w:spacing w:after="18" w:line="360" w:lineRule="auto"/>
        <w:rPr>
          <w:color w:val="000000"/>
          <w:szCs w:val="22"/>
          <w:lang w:eastAsia="pl-PL"/>
        </w:rPr>
      </w:pPr>
      <w:r w:rsidRPr="005049BE">
        <w:rPr>
          <w:color w:val="000000"/>
          <w:szCs w:val="22"/>
          <w:lang w:eastAsia="pl-PL"/>
        </w:rPr>
        <w:t xml:space="preserve">na placu budowy będą znajdować się środki mające na celu wstępne ograniczenie szkód wywołanych przypadkowymi wypadkami np. w celu ograniczenia skażenia gruntu poprzez oleje i paliwa należy zaopatrzyć się w sorbenty; </w:t>
      </w:r>
    </w:p>
    <w:p w14:paraId="259963B4" w14:textId="77777777" w:rsidR="005049BE" w:rsidRPr="005049BE" w:rsidRDefault="005049BE" w:rsidP="005049BE">
      <w:pPr>
        <w:numPr>
          <w:ilvl w:val="0"/>
          <w:numId w:val="110"/>
        </w:numPr>
        <w:suppressAutoHyphens w:val="0"/>
        <w:autoSpaceDE w:val="0"/>
        <w:autoSpaceDN w:val="0"/>
        <w:adjustRightInd w:val="0"/>
        <w:spacing w:after="18" w:line="360" w:lineRule="auto"/>
        <w:rPr>
          <w:color w:val="000000"/>
          <w:szCs w:val="22"/>
          <w:lang w:eastAsia="pl-PL"/>
        </w:rPr>
      </w:pPr>
      <w:r w:rsidRPr="005049BE">
        <w:rPr>
          <w:color w:val="000000"/>
          <w:szCs w:val="22"/>
          <w:lang w:eastAsia="pl-PL"/>
        </w:rPr>
        <w:t xml:space="preserve">prace budowlane będą wykonywane w godzinach 6-22, w celu ograniczenia emisji hałasu przez maszyny budowlane; </w:t>
      </w:r>
    </w:p>
    <w:p w14:paraId="0892B015" w14:textId="77777777" w:rsidR="005049BE" w:rsidRPr="005049BE" w:rsidRDefault="005049BE" w:rsidP="005049BE">
      <w:pPr>
        <w:numPr>
          <w:ilvl w:val="0"/>
          <w:numId w:val="110"/>
        </w:numPr>
        <w:suppressAutoHyphens w:val="0"/>
        <w:autoSpaceDE w:val="0"/>
        <w:autoSpaceDN w:val="0"/>
        <w:adjustRightInd w:val="0"/>
        <w:spacing w:after="18" w:line="360" w:lineRule="auto"/>
        <w:rPr>
          <w:color w:val="000000"/>
          <w:szCs w:val="22"/>
          <w:lang w:eastAsia="pl-PL"/>
        </w:rPr>
      </w:pPr>
      <w:r w:rsidRPr="005049BE">
        <w:rPr>
          <w:color w:val="000000"/>
          <w:szCs w:val="22"/>
          <w:lang w:eastAsia="pl-PL"/>
        </w:rPr>
        <w:t xml:space="preserve">w czasie prowadzenia prac ziemny zostanie zwrócona uwaga na zabezpieczenie wód podziemnych oraz powierzchniowych przed ewentualnym zanieczyszczeniem; </w:t>
      </w:r>
    </w:p>
    <w:p w14:paraId="7E79D83D" w14:textId="77777777" w:rsidR="005049BE" w:rsidRPr="005049BE" w:rsidRDefault="005049BE" w:rsidP="005049BE">
      <w:pPr>
        <w:numPr>
          <w:ilvl w:val="0"/>
          <w:numId w:val="110"/>
        </w:numPr>
        <w:suppressAutoHyphens w:val="0"/>
        <w:autoSpaceDE w:val="0"/>
        <w:autoSpaceDN w:val="0"/>
        <w:adjustRightInd w:val="0"/>
        <w:spacing w:after="18" w:line="360" w:lineRule="auto"/>
        <w:rPr>
          <w:color w:val="000000"/>
          <w:szCs w:val="22"/>
          <w:lang w:eastAsia="pl-PL"/>
        </w:rPr>
      </w:pPr>
      <w:r w:rsidRPr="005049BE">
        <w:rPr>
          <w:color w:val="000000"/>
          <w:szCs w:val="22"/>
          <w:lang w:eastAsia="pl-PL"/>
        </w:rPr>
        <w:t xml:space="preserve">ścieki sanitarno-bytowe, wytworzone w czasie etapów budowy oraz likwidacji inwestycji zostaną odebrane przez odpowiednie firmy zewnętrzne; </w:t>
      </w:r>
    </w:p>
    <w:p w14:paraId="2369885C" w14:textId="77777777" w:rsidR="005049BE" w:rsidRDefault="005049BE" w:rsidP="005049BE">
      <w:pPr>
        <w:numPr>
          <w:ilvl w:val="0"/>
          <w:numId w:val="110"/>
        </w:num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składowanie oraz usuwanie odpadów zostanie wykonane selektywnie, zgodnie z zapisami w ustawie o odpadach, i wykonane przez wyspecjalizowaną firmę zewnętrzną, posiadające odpowiednie pozwolenia. </w:t>
      </w:r>
    </w:p>
    <w:p w14:paraId="3BA399F7" w14:textId="77777777" w:rsidR="005049BE" w:rsidRDefault="005049BE" w:rsidP="005049BE">
      <w:pPr>
        <w:suppressAutoHyphens w:val="0"/>
        <w:autoSpaceDE w:val="0"/>
        <w:autoSpaceDN w:val="0"/>
        <w:adjustRightInd w:val="0"/>
        <w:spacing w:line="360" w:lineRule="auto"/>
        <w:rPr>
          <w:b/>
          <w:bCs/>
          <w:color w:val="000000"/>
          <w:szCs w:val="22"/>
          <w:u w:val="single"/>
          <w:lang w:eastAsia="pl-PL"/>
        </w:rPr>
      </w:pPr>
    </w:p>
    <w:p w14:paraId="375433E1" w14:textId="4CA39BFA" w:rsidR="005049BE" w:rsidRPr="005049BE" w:rsidRDefault="005049BE" w:rsidP="005049BE">
      <w:pPr>
        <w:suppressAutoHyphens w:val="0"/>
        <w:autoSpaceDE w:val="0"/>
        <w:autoSpaceDN w:val="0"/>
        <w:adjustRightInd w:val="0"/>
        <w:spacing w:line="360" w:lineRule="auto"/>
        <w:rPr>
          <w:color w:val="000000"/>
          <w:szCs w:val="22"/>
          <w:u w:val="single"/>
          <w:lang w:eastAsia="pl-PL"/>
        </w:rPr>
      </w:pPr>
      <w:r w:rsidRPr="005049BE">
        <w:rPr>
          <w:b/>
          <w:bCs/>
          <w:color w:val="000000"/>
          <w:szCs w:val="22"/>
          <w:u w:val="single"/>
          <w:lang w:eastAsia="pl-PL"/>
        </w:rPr>
        <w:t xml:space="preserve">Faza eksploatacji </w:t>
      </w:r>
    </w:p>
    <w:p w14:paraId="34570EC3" w14:textId="77777777" w:rsidR="005049BE" w:rsidRPr="005049BE" w:rsidRDefault="005049BE" w:rsidP="005049BE">
      <w:p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Szacuje się, że instalacja będzie pracować bezawaryjnie nawet do 30 lat. Okresy bezawaryjnej pracy działania urządzeń są zapewnione przez producentów poszczególnych komponentów farmy fotowoltaicznej. W czasie normalnej pracy instalacji, urządzenia powinny działać z zagwarantowaną przez producenta wydajnością. Planuje się testy sprawdzające oraz przeglądowe, które będą służyć do oceny zużycia urządzeń, tak aby zapewnić ich prawidłową oraz bezawaryjną pracę. Od momentu jej uruchomienia nie przewiduje się pogorszeniu stanu środowiska przyrodniczego. Praca urządzeń elektroenergetycznych będzie polegać na przetwarzaniu prądu stałego na przemienny. W związku z ich pracą nie przewiduje się jakichkolwiek ponadnormatywnych oddziaływań na środowisko. Ewentualne odpady, jakie mogą powstać w czasie testów oraz sprawdzania urządzeń, zostaną przekazane odpowiedniej firmie zajmującej się ich odbieraniem. Oddziaływania planowanej inwestycji, jakie mogą się pojawić w fazie eksploatacji, będą się mieścić w granicach dopuszczalnych poziomów dla poszczególnych komponentów środowiska opisanych odpowiednimi normami oraz rozporządzeniami. </w:t>
      </w:r>
    </w:p>
    <w:p w14:paraId="0ADE2862" w14:textId="77777777" w:rsidR="005049BE" w:rsidRPr="005049BE" w:rsidRDefault="005049BE" w:rsidP="005049BE">
      <w:p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W przypadku oddziaływania elektromagnetycznego: </w:t>
      </w:r>
    </w:p>
    <w:p w14:paraId="07BFED67" w14:textId="77777777" w:rsidR="005049BE" w:rsidRPr="005049BE" w:rsidRDefault="005049BE" w:rsidP="005049BE">
      <w:pPr>
        <w:numPr>
          <w:ilvl w:val="0"/>
          <w:numId w:val="111"/>
        </w:numPr>
        <w:suppressAutoHyphens w:val="0"/>
        <w:autoSpaceDE w:val="0"/>
        <w:autoSpaceDN w:val="0"/>
        <w:adjustRightInd w:val="0"/>
        <w:spacing w:after="18" w:line="360" w:lineRule="auto"/>
        <w:rPr>
          <w:color w:val="000000"/>
          <w:szCs w:val="22"/>
          <w:lang w:eastAsia="pl-PL"/>
        </w:rPr>
      </w:pPr>
      <w:r w:rsidRPr="005049BE">
        <w:rPr>
          <w:color w:val="000000"/>
          <w:szCs w:val="22"/>
          <w:lang w:eastAsia="pl-PL"/>
        </w:rPr>
        <w:t xml:space="preserve">kable będą prowadzone w specjalnych trasach, w rurach osłonowych (np. RKUV), które dodatkowo zmniejszą poziom promieniowania magnetycznego; </w:t>
      </w:r>
    </w:p>
    <w:p w14:paraId="69034BED" w14:textId="77777777" w:rsidR="005049BE" w:rsidRPr="005049BE" w:rsidRDefault="005049BE" w:rsidP="005049BE">
      <w:pPr>
        <w:numPr>
          <w:ilvl w:val="0"/>
          <w:numId w:val="111"/>
        </w:numPr>
        <w:suppressAutoHyphens w:val="0"/>
        <w:autoSpaceDE w:val="0"/>
        <w:autoSpaceDN w:val="0"/>
        <w:adjustRightInd w:val="0"/>
        <w:spacing w:line="360" w:lineRule="auto"/>
        <w:rPr>
          <w:color w:val="000000"/>
          <w:szCs w:val="22"/>
          <w:lang w:eastAsia="pl-PL"/>
        </w:rPr>
      </w:pPr>
      <w:r w:rsidRPr="005049BE">
        <w:rPr>
          <w:color w:val="000000"/>
          <w:szCs w:val="22"/>
          <w:lang w:eastAsia="pl-PL"/>
        </w:rPr>
        <w:lastRenderedPageBreak/>
        <w:t xml:space="preserve">transformatory będą zabudowane w żelbetowych obudowach, które skutecznie zmniejszą promieniowanie magnetyczne do bezpiecznego poziomu na zewnątrz. </w:t>
      </w:r>
    </w:p>
    <w:p w14:paraId="3E84B630" w14:textId="77777777" w:rsidR="005049BE" w:rsidRPr="005049BE" w:rsidRDefault="005049BE" w:rsidP="005049BE">
      <w:pPr>
        <w:suppressAutoHyphens w:val="0"/>
        <w:autoSpaceDE w:val="0"/>
        <w:autoSpaceDN w:val="0"/>
        <w:adjustRightInd w:val="0"/>
        <w:spacing w:line="360" w:lineRule="auto"/>
        <w:rPr>
          <w:color w:val="000000"/>
          <w:szCs w:val="22"/>
          <w:lang w:eastAsia="pl-PL"/>
        </w:rPr>
      </w:pPr>
    </w:p>
    <w:p w14:paraId="044E2948" w14:textId="77777777" w:rsidR="005049BE" w:rsidRPr="005049BE" w:rsidRDefault="005049BE" w:rsidP="005049BE">
      <w:p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W przypadku emisji hałasu: </w:t>
      </w:r>
    </w:p>
    <w:p w14:paraId="45925A77" w14:textId="77777777" w:rsidR="005049BE" w:rsidRPr="005049BE" w:rsidRDefault="005049BE" w:rsidP="005049BE">
      <w:pPr>
        <w:numPr>
          <w:ilvl w:val="0"/>
          <w:numId w:val="112"/>
        </w:numPr>
        <w:suppressAutoHyphens w:val="0"/>
        <w:autoSpaceDE w:val="0"/>
        <w:autoSpaceDN w:val="0"/>
        <w:adjustRightInd w:val="0"/>
        <w:spacing w:after="18" w:line="360" w:lineRule="auto"/>
        <w:rPr>
          <w:color w:val="000000"/>
          <w:szCs w:val="22"/>
          <w:lang w:eastAsia="pl-PL"/>
        </w:rPr>
      </w:pPr>
      <w:r w:rsidRPr="005049BE">
        <w:rPr>
          <w:color w:val="000000"/>
          <w:szCs w:val="22"/>
          <w:lang w:eastAsia="pl-PL"/>
        </w:rPr>
        <w:t xml:space="preserve">urządzenia go wytwarzające zostaną ulokowane w takiej odległości od okolicznych terenów, aby poziom hałasu nie przekroczył wartości 38 </w:t>
      </w:r>
      <w:proofErr w:type="spellStart"/>
      <w:r w:rsidRPr="005049BE">
        <w:rPr>
          <w:color w:val="000000"/>
          <w:szCs w:val="22"/>
          <w:lang w:eastAsia="pl-PL"/>
        </w:rPr>
        <w:t>dB</w:t>
      </w:r>
      <w:proofErr w:type="spellEnd"/>
      <w:r w:rsidRPr="005049BE">
        <w:rPr>
          <w:color w:val="000000"/>
          <w:szCs w:val="22"/>
          <w:lang w:eastAsia="pl-PL"/>
        </w:rPr>
        <w:t xml:space="preserve">, która to jest tzw. naturalnym tłem przyrody; </w:t>
      </w:r>
    </w:p>
    <w:p w14:paraId="1AA5609F" w14:textId="77777777" w:rsidR="005049BE" w:rsidRPr="005049BE" w:rsidRDefault="005049BE" w:rsidP="005049BE">
      <w:pPr>
        <w:numPr>
          <w:ilvl w:val="0"/>
          <w:numId w:val="112"/>
        </w:num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urządzenie wytwarzające dźwięk zostaną oddalone od siebie na taką odległość, aby nie następowało wzmacniane i propagacja fali dźwiękowej. </w:t>
      </w:r>
    </w:p>
    <w:p w14:paraId="557881FC" w14:textId="77777777" w:rsidR="005049BE" w:rsidRPr="005049BE" w:rsidRDefault="005049BE" w:rsidP="005049BE">
      <w:pPr>
        <w:suppressAutoHyphens w:val="0"/>
        <w:autoSpaceDE w:val="0"/>
        <w:autoSpaceDN w:val="0"/>
        <w:adjustRightInd w:val="0"/>
        <w:spacing w:line="360" w:lineRule="auto"/>
        <w:rPr>
          <w:color w:val="000000"/>
          <w:szCs w:val="22"/>
          <w:lang w:eastAsia="pl-PL"/>
        </w:rPr>
      </w:pPr>
    </w:p>
    <w:p w14:paraId="0B1F92AB" w14:textId="77777777" w:rsidR="005049BE" w:rsidRPr="005049BE" w:rsidRDefault="005049BE" w:rsidP="005049BE">
      <w:pPr>
        <w:suppressAutoHyphens w:val="0"/>
        <w:autoSpaceDE w:val="0"/>
        <w:autoSpaceDN w:val="0"/>
        <w:adjustRightInd w:val="0"/>
        <w:spacing w:line="360" w:lineRule="auto"/>
        <w:rPr>
          <w:color w:val="000000"/>
          <w:szCs w:val="22"/>
          <w:lang w:eastAsia="pl-PL"/>
        </w:rPr>
      </w:pPr>
      <w:r w:rsidRPr="005049BE">
        <w:rPr>
          <w:color w:val="000000"/>
          <w:szCs w:val="22"/>
          <w:lang w:eastAsia="pl-PL"/>
        </w:rPr>
        <w:t xml:space="preserve">W przypadku możliwości wystąpienia przepięcia na instalacji (niebezpieczna zarówno dla ludzi jak i zwierząt), obiekt zostanie uziemiony oraz </w:t>
      </w:r>
      <w:proofErr w:type="spellStart"/>
      <w:r w:rsidRPr="005049BE">
        <w:rPr>
          <w:color w:val="000000"/>
          <w:szCs w:val="22"/>
          <w:lang w:eastAsia="pl-PL"/>
        </w:rPr>
        <w:t>odgromiony</w:t>
      </w:r>
      <w:proofErr w:type="spellEnd"/>
      <w:r w:rsidRPr="005049BE">
        <w:rPr>
          <w:color w:val="000000"/>
          <w:szCs w:val="22"/>
          <w:lang w:eastAsia="pl-PL"/>
        </w:rPr>
        <w:t xml:space="preserve">. Zostanie zastosowany układ przepięciowy, a jeżeli będzie to konieczne – również styczniki przeciwporażeniowe. </w:t>
      </w:r>
    </w:p>
    <w:p w14:paraId="255C3DE0" w14:textId="77777777" w:rsidR="005049BE" w:rsidRDefault="005049BE" w:rsidP="005049BE">
      <w:pPr>
        <w:suppressAutoHyphens w:val="0"/>
        <w:autoSpaceDE w:val="0"/>
        <w:autoSpaceDN w:val="0"/>
        <w:adjustRightInd w:val="0"/>
        <w:spacing w:line="360" w:lineRule="auto"/>
        <w:rPr>
          <w:b/>
          <w:bCs/>
          <w:color w:val="000000"/>
          <w:szCs w:val="22"/>
          <w:u w:val="single"/>
          <w:lang w:eastAsia="pl-PL"/>
        </w:rPr>
      </w:pPr>
    </w:p>
    <w:p w14:paraId="5B56F579" w14:textId="0E5671E6" w:rsidR="005049BE" w:rsidRPr="005049BE" w:rsidRDefault="005049BE" w:rsidP="005049BE">
      <w:pPr>
        <w:suppressAutoHyphens w:val="0"/>
        <w:autoSpaceDE w:val="0"/>
        <w:autoSpaceDN w:val="0"/>
        <w:adjustRightInd w:val="0"/>
        <w:spacing w:line="360" w:lineRule="auto"/>
        <w:rPr>
          <w:color w:val="000000"/>
          <w:szCs w:val="22"/>
          <w:u w:val="single"/>
          <w:lang w:eastAsia="pl-PL"/>
        </w:rPr>
      </w:pPr>
      <w:r w:rsidRPr="005049BE">
        <w:rPr>
          <w:b/>
          <w:bCs/>
          <w:color w:val="000000"/>
          <w:szCs w:val="22"/>
          <w:u w:val="single"/>
          <w:lang w:eastAsia="pl-PL"/>
        </w:rPr>
        <w:t>Faza likwidacji inwestycji</w:t>
      </w:r>
    </w:p>
    <w:p w14:paraId="0206D32E" w14:textId="5006B6A0" w:rsidR="005049BE" w:rsidRDefault="005049BE" w:rsidP="005049BE">
      <w:pPr>
        <w:spacing w:line="360" w:lineRule="auto"/>
        <w:rPr>
          <w:szCs w:val="22"/>
        </w:rPr>
      </w:pPr>
      <w:r>
        <w:rPr>
          <w:szCs w:val="22"/>
        </w:rPr>
        <w:t>W tym okresie, prace jakie wystąpią będą polegać na demontażu i wywozie poszczególnych elementów podmiotowej inwestycji. Oddziaływania, jakie wystąpią w tym czasie będą zbliżone do tych z okresu budowy. Po zakończeniu okresu eksploatacji, planuje się przywrócenie terenu do pierwotnego stanu.</w:t>
      </w:r>
    </w:p>
    <w:p w14:paraId="5F8153EA" w14:textId="6F419F3B" w:rsidR="005049BE" w:rsidRDefault="005049BE" w:rsidP="005049BE">
      <w:pPr>
        <w:pStyle w:val="Nagwek1"/>
      </w:pPr>
      <w:bookmarkStart w:id="115" w:name="_Toc145171088"/>
      <w:r>
        <w:rPr>
          <w:szCs w:val="22"/>
        </w:rPr>
        <w:t xml:space="preserve">13. </w:t>
      </w:r>
      <w:r>
        <w:t>Porównanie proponowanej technologii z technologią spełniającą wymagania, o których mowa w art. 143 ustawy z dnia 27 kwietnia 2001r. – Prawo ochrony środowiska</w:t>
      </w:r>
      <w:bookmarkEnd w:id="115"/>
    </w:p>
    <w:p w14:paraId="45C34BFC" w14:textId="77777777" w:rsidR="005D3C46" w:rsidRDefault="005D3C46" w:rsidP="005D3C46">
      <w:pPr>
        <w:suppressAutoHyphens w:val="0"/>
        <w:autoSpaceDE w:val="0"/>
        <w:autoSpaceDN w:val="0"/>
        <w:adjustRightInd w:val="0"/>
        <w:spacing w:line="360" w:lineRule="auto"/>
        <w:rPr>
          <w:color w:val="000000"/>
          <w:szCs w:val="22"/>
          <w:lang w:eastAsia="pl-PL"/>
        </w:rPr>
      </w:pPr>
    </w:p>
    <w:p w14:paraId="24ECF2BD" w14:textId="4D25FF63" w:rsidR="005D3C46" w:rsidRPr="005D3C46" w:rsidRDefault="005D3C46" w:rsidP="005D3C46">
      <w:pPr>
        <w:suppressAutoHyphens w:val="0"/>
        <w:autoSpaceDE w:val="0"/>
        <w:autoSpaceDN w:val="0"/>
        <w:adjustRightInd w:val="0"/>
        <w:spacing w:line="360" w:lineRule="auto"/>
        <w:ind w:firstLine="708"/>
        <w:rPr>
          <w:color w:val="000000"/>
          <w:szCs w:val="22"/>
          <w:lang w:eastAsia="pl-PL"/>
        </w:rPr>
      </w:pPr>
      <w:r w:rsidRPr="005D3C46">
        <w:rPr>
          <w:color w:val="000000"/>
          <w:szCs w:val="22"/>
          <w:lang w:eastAsia="pl-PL"/>
        </w:rPr>
        <w:t xml:space="preserve">Zgodnie z art. 143 Ustawy z dnia 27 kwietnia 2001 r. Prawo ochrony środowiska (Dz. U. z 2021 r. poz. 1973 z </w:t>
      </w:r>
      <w:proofErr w:type="spellStart"/>
      <w:r w:rsidRPr="005D3C46">
        <w:rPr>
          <w:color w:val="000000"/>
          <w:szCs w:val="22"/>
          <w:lang w:eastAsia="pl-PL"/>
        </w:rPr>
        <w:t>późn</w:t>
      </w:r>
      <w:proofErr w:type="spellEnd"/>
      <w:r w:rsidRPr="005D3C46">
        <w:rPr>
          <w:color w:val="000000"/>
          <w:szCs w:val="22"/>
          <w:lang w:eastAsia="pl-PL"/>
        </w:rPr>
        <w:t xml:space="preserve">. zm.) technologia stosowana w nowo uruchamianych lub zmienianych w sposób istotny instalacjach i urządzeniach powinna spełniać wymagania, przy których określaniu uwzględnia się w szczególności: </w:t>
      </w:r>
    </w:p>
    <w:p w14:paraId="0C5A4BD4" w14:textId="7046E646" w:rsidR="005D3C46" w:rsidRPr="005D3C46" w:rsidRDefault="005D3C46" w:rsidP="005D3C46">
      <w:pPr>
        <w:suppressAutoHyphens w:val="0"/>
        <w:autoSpaceDE w:val="0"/>
        <w:autoSpaceDN w:val="0"/>
        <w:adjustRightInd w:val="0"/>
        <w:spacing w:line="360" w:lineRule="auto"/>
        <w:rPr>
          <w:color w:val="000000"/>
          <w:szCs w:val="22"/>
          <w:lang w:eastAsia="pl-PL"/>
        </w:rPr>
      </w:pPr>
      <w:r w:rsidRPr="005D3C46">
        <w:rPr>
          <w:i/>
          <w:iCs/>
          <w:color w:val="000000"/>
          <w:szCs w:val="22"/>
          <w:lang w:eastAsia="pl-PL"/>
        </w:rPr>
        <w:t xml:space="preserve">1) stosowanie substancji o małym potencjale zagrożeń; </w:t>
      </w:r>
    </w:p>
    <w:p w14:paraId="7F1BB3F7" w14:textId="77777777" w:rsidR="005D3C46" w:rsidRDefault="005D3C46" w:rsidP="005D3C46">
      <w:pPr>
        <w:suppressAutoHyphens w:val="0"/>
        <w:autoSpaceDE w:val="0"/>
        <w:autoSpaceDN w:val="0"/>
        <w:adjustRightInd w:val="0"/>
        <w:spacing w:line="360" w:lineRule="auto"/>
        <w:rPr>
          <w:color w:val="000000"/>
          <w:szCs w:val="22"/>
          <w:lang w:eastAsia="pl-PL"/>
        </w:rPr>
      </w:pPr>
      <w:r w:rsidRPr="005D3C46">
        <w:rPr>
          <w:color w:val="000000"/>
          <w:szCs w:val="22"/>
          <w:lang w:eastAsia="pl-PL"/>
        </w:rPr>
        <w:t xml:space="preserve">Spełnione – jedyną substancją, która może stworzyć zagrożenie jest olej w komorach transformatorów olejowych (o ile inwestor zdecyduje się na zakup tego typu transformatorów – możliwe jest również użycie transformatorów suchych żywicznych). Ilość oleju, która będzie się znajdowała w pojedynczej komorze to ok. 500 l, jednakże ze względów prawnych, każdy transformator musi obecnie posiadać misę olejową o pojemności większej niż ilość oleju w komorze transformatora. Nie przewiduje się wymiany oleju przez cały okres funkcjonowania podmiotowego obiektu; </w:t>
      </w:r>
    </w:p>
    <w:p w14:paraId="07584753" w14:textId="77777777" w:rsidR="005D3C46" w:rsidRPr="005D3C46" w:rsidRDefault="005D3C46" w:rsidP="005D3C46">
      <w:pPr>
        <w:suppressAutoHyphens w:val="0"/>
        <w:autoSpaceDE w:val="0"/>
        <w:autoSpaceDN w:val="0"/>
        <w:adjustRightInd w:val="0"/>
        <w:spacing w:line="360" w:lineRule="auto"/>
        <w:rPr>
          <w:color w:val="000000"/>
          <w:szCs w:val="22"/>
          <w:lang w:eastAsia="pl-PL"/>
        </w:rPr>
      </w:pPr>
    </w:p>
    <w:p w14:paraId="64D41486" w14:textId="77777777" w:rsidR="005D3C46" w:rsidRPr="005D3C46" w:rsidRDefault="005D3C46" w:rsidP="005D3C46">
      <w:pPr>
        <w:suppressAutoHyphens w:val="0"/>
        <w:autoSpaceDE w:val="0"/>
        <w:autoSpaceDN w:val="0"/>
        <w:adjustRightInd w:val="0"/>
        <w:spacing w:line="360" w:lineRule="auto"/>
        <w:rPr>
          <w:color w:val="000000"/>
          <w:szCs w:val="22"/>
          <w:lang w:eastAsia="pl-PL"/>
        </w:rPr>
      </w:pPr>
      <w:r w:rsidRPr="005D3C46">
        <w:rPr>
          <w:i/>
          <w:iCs/>
          <w:color w:val="000000"/>
          <w:szCs w:val="22"/>
          <w:lang w:eastAsia="pl-PL"/>
        </w:rPr>
        <w:t xml:space="preserve">2) efektywne wytwarzanie oraz wykorzystanie energii; </w:t>
      </w:r>
    </w:p>
    <w:p w14:paraId="37243405" w14:textId="77777777" w:rsidR="005D3C46" w:rsidRPr="005D3C46" w:rsidRDefault="005D3C46" w:rsidP="005D3C46">
      <w:pPr>
        <w:suppressAutoHyphens w:val="0"/>
        <w:autoSpaceDE w:val="0"/>
        <w:autoSpaceDN w:val="0"/>
        <w:adjustRightInd w:val="0"/>
        <w:spacing w:line="360" w:lineRule="auto"/>
        <w:rPr>
          <w:color w:val="000000"/>
          <w:szCs w:val="22"/>
          <w:lang w:eastAsia="pl-PL"/>
        </w:rPr>
      </w:pPr>
    </w:p>
    <w:p w14:paraId="02EC6768" w14:textId="31BC4198" w:rsidR="005D3C46" w:rsidRDefault="005D3C46" w:rsidP="005D3C46">
      <w:pPr>
        <w:suppressAutoHyphens w:val="0"/>
        <w:autoSpaceDE w:val="0"/>
        <w:autoSpaceDN w:val="0"/>
        <w:adjustRightInd w:val="0"/>
        <w:spacing w:line="360" w:lineRule="auto"/>
        <w:rPr>
          <w:color w:val="000000"/>
          <w:szCs w:val="22"/>
          <w:lang w:eastAsia="pl-PL"/>
        </w:rPr>
      </w:pPr>
      <w:r w:rsidRPr="005D3C46">
        <w:rPr>
          <w:color w:val="000000"/>
          <w:szCs w:val="22"/>
          <w:lang w:eastAsia="pl-PL"/>
        </w:rPr>
        <w:lastRenderedPageBreak/>
        <w:t xml:space="preserve">Spełnione – podmiotowa inwestycja będzie wytwarzać energię elektryczną z odnawialnego źródła jakim jest energia słoneczna. W ciągu roku przewiduje się, że podmiotowy obiekt zużyje na swoje potrzeby do </w:t>
      </w:r>
      <w:r w:rsidR="00556BCD">
        <w:rPr>
          <w:color w:val="000000"/>
          <w:szCs w:val="22"/>
          <w:lang w:eastAsia="pl-PL"/>
        </w:rPr>
        <w:t>6</w:t>
      </w:r>
      <w:r w:rsidR="00931261" w:rsidRPr="00931261">
        <w:rPr>
          <w:color w:val="000000"/>
          <w:szCs w:val="22"/>
          <w:lang w:eastAsia="pl-PL"/>
        </w:rPr>
        <w:t>0</w:t>
      </w:r>
      <w:r w:rsidRPr="005D3C46">
        <w:rPr>
          <w:color w:val="000000"/>
          <w:szCs w:val="22"/>
          <w:lang w:eastAsia="pl-PL"/>
        </w:rPr>
        <w:t xml:space="preserve"> MWh energii – niecały 1% energii, którą wytworzy; </w:t>
      </w:r>
    </w:p>
    <w:p w14:paraId="3D6A6E0E" w14:textId="77777777" w:rsidR="00CB2BDF" w:rsidRPr="005D3C46" w:rsidRDefault="00CB2BDF" w:rsidP="005D3C46">
      <w:pPr>
        <w:suppressAutoHyphens w:val="0"/>
        <w:autoSpaceDE w:val="0"/>
        <w:autoSpaceDN w:val="0"/>
        <w:adjustRightInd w:val="0"/>
        <w:spacing w:line="360" w:lineRule="auto"/>
        <w:rPr>
          <w:color w:val="000000"/>
          <w:szCs w:val="22"/>
          <w:lang w:eastAsia="pl-PL"/>
        </w:rPr>
      </w:pPr>
    </w:p>
    <w:p w14:paraId="52EF6441" w14:textId="463415B6" w:rsidR="005D3C46" w:rsidRPr="005D3C46" w:rsidRDefault="005D3C46" w:rsidP="005D3C46">
      <w:pPr>
        <w:suppressAutoHyphens w:val="0"/>
        <w:autoSpaceDE w:val="0"/>
        <w:autoSpaceDN w:val="0"/>
        <w:adjustRightInd w:val="0"/>
        <w:spacing w:line="360" w:lineRule="auto"/>
        <w:rPr>
          <w:color w:val="000000"/>
          <w:szCs w:val="22"/>
          <w:lang w:eastAsia="pl-PL"/>
        </w:rPr>
      </w:pPr>
      <w:r w:rsidRPr="005D3C46">
        <w:rPr>
          <w:i/>
          <w:iCs/>
          <w:color w:val="000000"/>
          <w:szCs w:val="22"/>
          <w:lang w:eastAsia="pl-PL"/>
        </w:rPr>
        <w:t xml:space="preserve">3) zapewnienie racjonalnego zużycia wody i innych surowców oraz materiałów i paliw; </w:t>
      </w:r>
    </w:p>
    <w:p w14:paraId="44E5FAAA" w14:textId="77777777" w:rsidR="005D3C46" w:rsidRDefault="005D3C46" w:rsidP="005D3C46">
      <w:pPr>
        <w:suppressAutoHyphens w:val="0"/>
        <w:autoSpaceDE w:val="0"/>
        <w:autoSpaceDN w:val="0"/>
        <w:adjustRightInd w:val="0"/>
        <w:spacing w:line="360" w:lineRule="auto"/>
        <w:rPr>
          <w:color w:val="000000"/>
          <w:szCs w:val="22"/>
          <w:lang w:eastAsia="pl-PL"/>
        </w:rPr>
      </w:pPr>
      <w:r w:rsidRPr="005D3C46">
        <w:rPr>
          <w:color w:val="000000"/>
          <w:szCs w:val="22"/>
          <w:lang w:eastAsia="pl-PL"/>
        </w:rPr>
        <w:t xml:space="preserve">Spełnione – charakter podmiotowej inwestycji nie przewiduje ciągłego zapotrzebowania na wodę o raz paliwa kopalniane. Woda będzie jedynie wykorzystywana na potrzeby mycia paneli, jednakże będzie ona dowożona beczkowozami. Mycie paneli będzie wykonywane ok. 3 razy do roku przy użyciu czystej wody, która wg. obowiązujących norm, po wykorzystaniu nie może być traktowana jako ściek. (Z paneli w trakcie mycia będzie usuwana warstwa kurzu oraz brudu. Taka mieszanina nie może zostać potraktowana jako ściek, ponieważ nie zawiera w sobie żadnych sztucznych związków chemicznych); </w:t>
      </w:r>
    </w:p>
    <w:p w14:paraId="2A31AF46" w14:textId="77777777" w:rsidR="00931261" w:rsidRPr="005D3C46" w:rsidRDefault="00931261" w:rsidP="005D3C46">
      <w:pPr>
        <w:suppressAutoHyphens w:val="0"/>
        <w:autoSpaceDE w:val="0"/>
        <w:autoSpaceDN w:val="0"/>
        <w:adjustRightInd w:val="0"/>
        <w:spacing w:line="360" w:lineRule="auto"/>
        <w:rPr>
          <w:color w:val="000000"/>
          <w:szCs w:val="22"/>
          <w:lang w:eastAsia="pl-PL"/>
        </w:rPr>
      </w:pPr>
    </w:p>
    <w:p w14:paraId="0E9106C3" w14:textId="4F1DD5D0" w:rsidR="005D3C46" w:rsidRPr="005D3C46" w:rsidRDefault="005D3C46" w:rsidP="005D3C46">
      <w:pPr>
        <w:suppressAutoHyphens w:val="0"/>
        <w:autoSpaceDE w:val="0"/>
        <w:autoSpaceDN w:val="0"/>
        <w:adjustRightInd w:val="0"/>
        <w:spacing w:line="360" w:lineRule="auto"/>
        <w:rPr>
          <w:color w:val="000000"/>
          <w:szCs w:val="22"/>
          <w:lang w:eastAsia="pl-PL"/>
        </w:rPr>
      </w:pPr>
      <w:r w:rsidRPr="005D3C46">
        <w:rPr>
          <w:i/>
          <w:iCs/>
          <w:color w:val="000000"/>
          <w:szCs w:val="22"/>
          <w:lang w:eastAsia="pl-PL"/>
        </w:rPr>
        <w:t xml:space="preserve">4) stosowanie technologii bezodpadowych i małoodpadowych oraz możliwość odzysku powstających odpadów; </w:t>
      </w:r>
    </w:p>
    <w:p w14:paraId="6CBD0E06" w14:textId="77777777" w:rsidR="005D3C46" w:rsidRDefault="005D3C46" w:rsidP="005D3C46">
      <w:pPr>
        <w:suppressAutoHyphens w:val="0"/>
        <w:autoSpaceDE w:val="0"/>
        <w:autoSpaceDN w:val="0"/>
        <w:adjustRightInd w:val="0"/>
        <w:spacing w:line="360" w:lineRule="auto"/>
        <w:rPr>
          <w:color w:val="000000"/>
          <w:szCs w:val="22"/>
          <w:lang w:eastAsia="pl-PL"/>
        </w:rPr>
      </w:pPr>
      <w:r w:rsidRPr="005D3C46">
        <w:rPr>
          <w:color w:val="000000"/>
          <w:szCs w:val="22"/>
          <w:lang w:eastAsia="pl-PL"/>
        </w:rPr>
        <w:t xml:space="preserve">Spełnione – podmiotowa inwestycja będzie wykonana w technologii bezodpadowej; zgodnie z pkt. 3 woda użyta do mycia paneli PV nie może być traktowana jako ściek; </w:t>
      </w:r>
    </w:p>
    <w:p w14:paraId="13AA81E7" w14:textId="77777777" w:rsidR="00931261" w:rsidRPr="005D3C46" w:rsidRDefault="00931261" w:rsidP="005D3C46">
      <w:pPr>
        <w:suppressAutoHyphens w:val="0"/>
        <w:autoSpaceDE w:val="0"/>
        <w:autoSpaceDN w:val="0"/>
        <w:adjustRightInd w:val="0"/>
        <w:spacing w:line="360" w:lineRule="auto"/>
        <w:rPr>
          <w:color w:val="000000"/>
          <w:szCs w:val="22"/>
          <w:lang w:eastAsia="pl-PL"/>
        </w:rPr>
      </w:pPr>
    </w:p>
    <w:p w14:paraId="650F2D8D" w14:textId="0F462F99" w:rsidR="005D3C46" w:rsidRPr="005D3C46" w:rsidRDefault="005D3C46" w:rsidP="005D3C46">
      <w:pPr>
        <w:suppressAutoHyphens w:val="0"/>
        <w:autoSpaceDE w:val="0"/>
        <w:autoSpaceDN w:val="0"/>
        <w:adjustRightInd w:val="0"/>
        <w:spacing w:line="360" w:lineRule="auto"/>
        <w:rPr>
          <w:color w:val="000000"/>
          <w:szCs w:val="22"/>
          <w:lang w:eastAsia="pl-PL"/>
        </w:rPr>
      </w:pPr>
      <w:r w:rsidRPr="005D3C46">
        <w:rPr>
          <w:i/>
          <w:iCs/>
          <w:color w:val="000000"/>
          <w:szCs w:val="22"/>
          <w:lang w:eastAsia="pl-PL"/>
        </w:rPr>
        <w:t xml:space="preserve">5) rodzaj, zasięg oraz wielkość emisji; </w:t>
      </w:r>
    </w:p>
    <w:p w14:paraId="125365AC" w14:textId="77777777" w:rsidR="005D3C46" w:rsidRDefault="005D3C46" w:rsidP="005D3C46">
      <w:pPr>
        <w:suppressAutoHyphens w:val="0"/>
        <w:autoSpaceDE w:val="0"/>
        <w:autoSpaceDN w:val="0"/>
        <w:adjustRightInd w:val="0"/>
        <w:spacing w:line="360" w:lineRule="auto"/>
        <w:rPr>
          <w:color w:val="000000"/>
          <w:szCs w:val="22"/>
          <w:lang w:eastAsia="pl-PL"/>
        </w:rPr>
      </w:pPr>
      <w:r w:rsidRPr="005D3C46">
        <w:rPr>
          <w:color w:val="000000"/>
          <w:szCs w:val="22"/>
          <w:lang w:eastAsia="pl-PL"/>
        </w:rPr>
        <w:t xml:space="preserve">Spełnione – podmiotowa inwestycja jest wykonana w technologii </w:t>
      </w:r>
      <w:proofErr w:type="spellStart"/>
      <w:r w:rsidRPr="005D3C46">
        <w:rPr>
          <w:color w:val="000000"/>
          <w:szCs w:val="22"/>
          <w:lang w:eastAsia="pl-PL"/>
        </w:rPr>
        <w:t>bezemisyjnej</w:t>
      </w:r>
      <w:proofErr w:type="spellEnd"/>
      <w:r w:rsidRPr="005D3C46">
        <w:rPr>
          <w:color w:val="000000"/>
          <w:szCs w:val="22"/>
          <w:lang w:eastAsia="pl-PL"/>
        </w:rPr>
        <w:t xml:space="preserve">; </w:t>
      </w:r>
    </w:p>
    <w:p w14:paraId="1EF1296D" w14:textId="77777777" w:rsidR="00931261" w:rsidRPr="005D3C46" w:rsidRDefault="00931261" w:rsidP="005D3C46">
      <w:pPr>
        <w:suppressAutoHyphens w:val="0"/>
        <w:autoSpaceDE w:val="0"/>
        <w:autoSpaceDN w:val="0"/>
        <w:adjustRightInd w:val="0"/>
        <w:spacing w:line="360" w:lineRule="auto"/>
        <w:rPr>
          <w:color w:val="000000"/>
          <w:szCs w:val="22"/>
          <w:lang w:eastAsia="pl-PL"/>
        </w:rPr>
      </w:pPr>
    </w:p>
    <w:p w14:paraId="00E491BF" w14:textId="24CF0ED2" w:rsidR="005D3C46" w:rsidRPr="005D3C46" w:rsidRDefault="005D3C46" w:rsidP="005D3C46">
      <w:pPr>
        <w:suppressAutoHyphens w:val="0"/>
        <w:autoSpaceDE w:val="0"/>
        <w:autoSpaceDN w:val="0"/>
        <w:adjustRightInd w:val="0"/>
        <w:spacing w:line="360" w:lineRule="auto"/>
        <w:rPr>
          <w:color w:val="000000"/>
          <w:szCs w:val="22"/>
          <w:lang w:eastAsia="pl-PL"/>
        </w:rPr>
      </w:pPr>
      <w:r w:rsidRPr="005D3C46">
        <w:rPr>
          <w:i/>
          <w:iCs/>
          <w:color w:val="000000"/>
          <w:szCs w:val="22"/>
          <w:lang w:eastAsia="pl-PL"/>
        </w:rPr>
        <w:t xml:space="preserve">6) wykorzystywanie porównywalnych procesów i metod, które zostały skutecznie zastosowane w skali przemysłowej; </w:t>
      </w:r>
    </w:p>
    <w:p w14:paraId="1FC98A1E" w14:textId="5BB7FF90" w:rsidR="005D3C46" w:rsidRDefault="005D3C46" w:rsidP="005D3C46">
      <w:pPr>
        <w:spacing w:line="360" w:lineRule="auto"/>
        <w:rPr>
          <w:color w:val="000000"/>
          <w:szCs w:val="22"/>
          <w:lang w:eastAsia="pl-PL"/>
        </w:rPr>
      </w:pPr>
      <w:r w:rsidRPr="005D3C46">
        <w:rPr>
          <w:color w:val="000000"/>
          <w:szCs w:val="22"/>
          <w:lang w:eastAsia="pl-PL"/>
        </w:rPr>
        <w:t>Spełnione – technologia, w której będzie budowana inwestycja jest obecnie powszechnie stosowana na całym świecie;</w:t>
      </w:r>
    </w:p>
    <w:p w14:paraId="3F714303" w14:textId="77777777" w:rsidR="00931261" w:rsidRPr="005D3C46" w:rsidRDefault="00931261" w:rsidP="005D3C46">
      <w:pPr>
        <w:spacing w:line="360" w:lineRule="auto"/>
        <w:rPr>
          <w:color w:val="000000"/>
          <w:szCs w:val="22"/>
          <w:lang w:eastAsia="pl-PL"/>
        </w:rPr>
      </w:pPr>
    </w:p>
    <w:p w14:paraId="525B1980" w14:textId="77777777" w:rsidR="005D3C46" w:rsidRPr="005D3C46" w:rsidRDefault="005D3C46" w:rsidP="005D3C46">
      <w:pPr>
        <w:suppressAutoHyphens w:val="0"/>
        <w:autoSpaceDE w:val="0"/>
        <w:autoSpaceDN w:val="0"/>
        <w:adjustRightInd w:val="0"/>
        <w:spacing w:line="360" w:lineRule="auto"/>
        <w:rPr>
          <w:color w:val="000000"/>
          <w:szCs w:val="22"/>
          <w:lang w:eastAsia="pl-PL"/>
        </w:rPr>
      </w:pPr>
      <w:r w:rsidRPr="005D3C46">
        <w:rPr>
          <w:i/>
          <w:iCs/>
          <w:color w:val="000000"/>
          <w:szCs w:val="22"/>
          <w:lang w:eastAsia="pl-PL"/>
        </w:rPr>
        <w:t xml:space="preserve">7) (uchylony) </w:t>
      </w:r>
    </w:p>
    <w:p w14:paraId="0BEE2057" w14:textId="77777777" w:rsidR="005D3C46" w:rsidRPr="005D3C46" w:rsidRDefault="005D3C46" w:rsidP="005D3C46">
      <w:pPr>
        <w:suppressAutoHyphens w:val="0"/>
        <w:autoSpaceDE w:val="0"/>
        <w:autoSpaceDN w:val="0"/>
        <w:adjustRightInd w:val="0"/>
        <w:spacing w:line="360" w:lineRule="auto"/>
        <w:rPr>
          <w:color w:val="000000"/>
          <w:szCs w:val="22"/>
          <w:lang w:eastAsia="pl-PL"/>
        </w:rPr>
      </w:pPr>
    </w:p>
    <w:p w14:paraId="495B5F1B" w14:textId="77777777" w:rsidR="005D3C46" w:rsidRPr="005D3C46" w:rsidRDefault="005D3C46" w:rsidP="005D3C46">
      <w:pPr>
        <w:suppressAutoHyphens w:val="0"/>
        <w:autoSpaceDE w:val="0"/>
        <w:autoSpaceDN w:val="0"/>
        <w:adjustRightInd w:val="0"/>
        <w:spacing w:line="360" w:lineRule="auto"/>
        <w:rPr>
          <w:color w:val="000000"/>
          <w:szCs w:val="22"/>
          <w:lang w:eastAsia="pl-PL"/>
        </w:rPr>
      </w:pPr>
      <w:r w:rsidRPr="005D3C46">
        <w:rPr>
          <w:i/>
          <w:iCs/>
          <w:color w:val="000000"/>
          <w:szCs w:val="22"/>
          <w:lang w:eastAsia="pl-PL"/>
        </w:rPr>
        <w:t xml:space="preserve">8) Postęp naukowo - techniczny </w:t>
      </w:r>
    </w:p>
    <w:p w14:paraId="0541029D" w14:textId="515C5CCF" w:rsidR="005D3C46" w:rsidRDefault="005D3C46" w:rsidP="005D3C46">
      <w:pPr>
        <w:spacing w:line="360" w:lineRule="auto"/>
        <w:rPr>
          <w:color w:val="000000"/>
          <w:szCs w:val="22"/>
          <w:lang w:eastAsia="pl-PL"/>
        </w:rPr>
      </w:pPr>
      <w:r w:rsidRPr="005D3C46">
        <w:rPr>
          <w:color w:val="000000"/>
          <w:szCs w:val="22"/>
          <w:lang w:eastAsia="pl-PL"/>
        </w:rPr>
        <w:t>Spełnione – w przypadku poszczególnych komponentów, z których będzie zbudowana inwestycja, postęp techniczny następuje w dość wolnym tempie (mowa tutaj o panelach fotowoltaicznych). Na dzień dzisiejszy możliwe jest uzyskanie modułów o sprawności do 20%. Szacuje się, że co roku sprawność modułów dostępnych na rynku wrasta o około 0,1%.</w:t>
      </w:r>
    </w:p>
    <w:p w14:paraId="537DF576" w14:textId="3C6DE950" w:rsidR="00931261" w:rsidRDefault="00931261" w:rsidP="00931261">
      <w:pPr>
        <w:pStyle w:val="Nagwek1"/>
      </w:pPr>
      <w:bookmarkStart w:id="116" w:name="_Toc145171089"/>
      <w:r>
        <w:rPr>
          <w:color w:val="000000"/>
          <w:szCs w:val="22"/>
          <w:lang w:eastAsia="pl-PL"/>
        </w:rPr>
        <w:lastRenderedPageBreak/>
        <w:t xml:space="preserve">14. </w:t>
      </w:r>
      <w:r>
        <w:t>Odniesienie do celów środowiskowych wynikających z dokumentów strategicznych istotnych z punktu widzenia realizacji przedsięwzięcia</w:t>
      </w:r>
      <w:bookmarkEnd w:id="116"/>
    </w:p>
    <w:p w14:paraId="2E983948" w14:textId="4FF73FD3" w:rsidR="00931261" w:rsidRDefault="00931261" w:rsidP="00931261">
      <w:pPr>
        <w:pStyle w:val="Nagwek2"/>
      </w:pPr>
      <w:bookmarkStart w:id="117" w:name="_Toc145171090"/>
      <w:r>
        <w:t xml:space="preserve">14.1. "Strategia Bezpieczeństwo Energetyczne i Środowiska, perspektywa do 2020" roku, w skrócie </w:t>
      </w:r>
      <w:proofErr w:type="spellStart"/>
      <w:r>
        <w:t>BEiŚ</w:t>
      </w:r>
      <w:bookmarkEnd w:id="117"/>
      <w:proofErr w:type="spellEnd"/>
    </w:p>
    <w:p w14:paraId="2CDB9D2D" w14:textId="283D37E2" w:rsidR="00FD5AA2" w:rsidRDefault="00FD5AA2" w:rsidP="00FD5AA2">
      <w:pPr>
        <w:suppressAutoHyphens w:val="0"/>
        <w:autoSpaceDE w:val="0"/>
        <w:autoSpaceDN w:val="0"/>
        <w:adjustRightInd w:val="0"/>
        <w:spacing w:after="13"/>
        <w:jc w:val="left"/>
        <w:rPr>
          <w:rFonts w:ascii="Wingdings" w:hAnsi="Wingdings" w:cs="Wingdings"/>
          <w:color w:val="000000"/>
          <w:sz w:val="24"/>
          <w:lang w:eastAsia="pl-PL"/>
        </w:rPr>
      </w:pPr>
    </w:p>
    <w:p w14:paraId="34A9FE1C" w14:textId="77777777" w:rsidR="00FD5AA2" w:rsidRPr="00FD5AA2" w:rsidRDefault="00FD5AA2" w:rsidP="00FD5AA2">
      <w:pPr>
        <w:pStyle w:val="Default"/>
        <w:numPr>
          <w:ilvl w:val="0"/>
          <w:numId w:val="113"/>
        </w:numPr>
        <w:spacing w:line="360" w:lineRule="auto"/>
        <w:jc w:val="both"/>
        <w:rPr>
          <w:sz w:val="22"/>
          <w:szCs w:val="22"/>
        </w:rPr>
      </w:pPr>
      <w:r w:rsidRPr="00FD5AA2">
        <w:rPr>
          <w:sz w:val="22"/>
          <w:szCs w:val="22"/>
        </w:rPr>
        <w:t xml:space="preserve">produkcja energii elektrycznej ze źródeł odnawialnych jakim jest energia słoneczna; </w:t>
      </w:r>
    </w:p>
    <w:p w14:paraId="4BB4FFAB" w14:textId="77777777" w:rsidR="00FD5AA2" w:rsidRPr="00FD5AA2" w:rsidRDefault="00FD5AA2" w:rsidP="00FD5AA2">
      <w:pPr>
        <w:pStyle w:val="Default"/>
        <w:numPr>
          <w:ilvl w:val="0"/>
          <w:numId w:val="113"/>
        </w:numPr>
        <w:spacing w:line="360" w:lineRule="auto"/>
        <w:jc w:val="both"/>
        <w:rPr>
          <w:sz w:val="22"/>
          <w:szCs w:val="22"/>
        </w:rPr>
      </w:pPr>
      <w:r w:rsidRPr="00FD5AA2">
        <w:rPr>
          <w:sz w:val="22"/>
          <w:szCs w:val="22"/>
        </w:rPr>
        <w:t xml:space="preserve">realizacja projektu pomoże poprawić efektywności energetyczną oraz spełnić wymogi pakietu klimatycznego, do którego zobowiązało się Państwo Polskie poprzez wytwarzanie energii ze źródeł odnawialnych; </w:t>
      </w:r>
    </w:p>
    <w:p w14:paraId="07CCC6F0" w14:textId="77777777" w:rsidR="00FD5AA2" w:rsidRPr="00FD5AA2" w:rsidRDefault="00FD5AA2" w:rsidP="00FD5AA2">
      <w:pPr>
        <w:pStyle w:val="Default"/>
        <w:numPr>
          <w:ilvl w:val="0"/>
          <w:numId w:val="113"/>
        </w:numPr>
        <w:spacing w:line="360" w:lineRule="auto"/>
        <w:jc w:val="both"/>
        <w:rPr>
          <w:sz w:val="22"/>
          <w:szCs w:val="22"/>
        </w:rPr>
      </w:pPr>
      <w:r w:rsidRPr="00FD5AA2">
        <w:rPr>
          <w:sz w:val="22"/>
          <w:szCs w:val="22"/>
        </w:rPr>
        <w:t xml:space="preserve">realizacja projektu pomoże zwiększyć bezpieczeństwo energetyczne kraju, poprzez dywersyfikację źródeł produkujących energię; </w:t>
      </w:r>
    </w:p>
    <w:p w14:paraId="0F37129E" w14:textId="22C8AE20" w:rsidR="00FD5AA2" w:rsidRPr="00FD5AA2" w:rsidRDefault="00FD5AA2" w:rsidP="00FD5AA2">
      <w:pPr>
        <w:pStyle w:val="Default"/>
        <w:numPr>
          <w:ilvl w:val="0"/>
          <w:numId w:val="113"/>
        </w:numPr>
        <w:spacing w:line="360" w:lineRule="auto"/>
        <w:jc w:val="both"/>
        <w:rPr>
          <w:sz w:val="22"/>
          <w:szCs w:val="22"/>
        </w:rPr>
      </w:pPr>
      <w:r w:rsidRPr="00FD5AA2">
        <w:rPr>
          <w:sz w:val="22"/>
          <w:szCs w:val="22"/>
        </w:rPr>
        <w:t xml:space="preserve">ograniczenie wpływu na środowisko elektrowni konwencjonalnych opalanych węglem. </w:t>
      </w:r>
    </w:p>
    <w:p w14:paraId="3D1F6244" w14:textId="741514D3" w:rsidR="00FD5AA2" w:rsidRPr="00FD5AA2" w:rsidRDefault="00FD5AA2" w:rsidP="00FD5AA2">
      <w:pPr>
        <w:pStyle w:val="Nagwek2"/>
        <w:rPr>
          <w:rFonts w:ascii="Times New Roman" w:hAnsi="Times New Roman"/>
          <w:color w:val="000000"/>
          <w:szCs w:val="24"/>
          <w:lang w:eastAsia="pl-PL"/>
        </w:rPr>
      </w:pPr>
      <w:bookmarkStart w:id="118" w:name="_Toc145171091"/>
      <w:r>
        <w:rPr>
          <w:rFonts w:ascii="Calibri" w:hAnsi="Calibri" w:cs="Calibri"/>
          <w:szCs w:val="22"/>
        </w:rPr>
        <w:t xml:space="preserve">14.2. </w:t>
      </w:r>
      <w:r>
        <w:t>Pakiet klimatyczno-energetycznym podpisanym 10 stycznia 2007</w:t>
      </w:r>
      <w:bookmarkEnd w:id="118"/>
    </w:p>
    <w:p w14:paraId="620D3383" w14:textId="77777777" w:rsidR="00FD5AA2" w:rsidRPr="00FD5AA2" w:rsidRDefault="00FD5AA2" w:rsidP="00FD5AA2">
      <w:pPr>
        <w:pStyle w:val="Akapitzlist"/>
        <w:numPr>
          <w:ilvl w:val="0"/>
          <w:numId w:val="114"/>
        </w:numPr>
        <w:autoSpaceDE w:val="0"/>
        <w:autoSpaceDN w:val="0"/>
        <w:adjustRightInd w:val="0"/>
        <w:spacing w:line="360" w:lineRule="auto"/>
        <w:rPr>
          <w:rFonts w:ascii="Times New Roman" w:hAnsi="Times New Roman"/>
          <w:color w:val="000000"/>
          <w:lang w:eastAsia="pl-PL"/>
        </w:rPr>
      </w:pPr>
      <w:r w:rsidRPr="00FD5AA2">
        <w:rPr>
          <w:rFonts w:ascii="Times New Roman" w:hAnsi="Times New Roman"/>
          <w:color w:val="000000"/>
          <w:lang w:eastAsia="pl-PL"/>
        </w:rPr>
        <w:t xml:space="preserve">redukcji ilości gazów cieplarnianych przynajmniej o 20% w 2020 r. w porównaniu do 1990 roku; </w:t>
      </w:r>
    </w:p>
    <w:p w14:paraId="5B280293" w14:textId="77777777" w:rsidR="00FD5AA2" w:rsidRPr="00FD5AA2" w:rsidRDefault="00FD5AA2" w:rsidP="00FD5AA2">
      <w:pPr>
        <w:pStyle w:val="Akapitzlist"/>
        <w:numPr>
          <w:ilvl w:val="0"/>
          <w:numId w:val="114"/>
        </w:numPr>
        <w:autoSpaceDE w:val="0"/>
        <w:autoSpaceDN w:val="0"/>
        <w:adjustRightInd w:val="0"/>
        <w:spacing w:line="360" w:lineRule="auto"/>
        <w:rPr>
          <w:rFonts w:ascii="Times New Roman" w:hAnsi="Times New Roman"/>
          <w:color w:val="000000"/>
          <w:lang w:eastAsia="pl-PL"/>
        </w:rPr>
      </w:pPr>
      <w:r w:rsidRPr="00FD5AA2">
        <w:rPr>
          <w:rFonts w:ascii="Times New Roman" w:hAnsi="Times New Roman"/>
          <w:color w:val="000000"/>
          <w:lang w:eastAsia="pl-PL"/>
        </w:rPr>
        <w:t xml:space="preserve">zwiększenie udziału energii ze źródeł odnawialnych w zużyciu energii końcowej do 20% w 2020r; </w:t>
      </w:r>
    </w:p>
    <w:p w14:paraId="036F71FD" w14:textId="5D4C821A" w:rsidR="00FD5AA2" w:rsidRDefault="00FD5AA2" w:rsidP="00FD5AA2">
      <w:pPr>
        <w:pStyle w:val="Akapitzlist"/>
        <w:numPr>
          <w:ilvl w:val="0"/>
          <w:numId w:val="114"/>
        </w:numPr>
        <w:autoSpaceDE w:val="0"/>
        <w:autoSpaceDN w:val="0"/>
        <w:adjustRightInd w:val="0"/>
        <w:spacing w:line="360" w:lineRule="auto"/>
        <w:rPr>
          <w:rFonts w:ascii="Times New Roman" w:hAnsi="Times New Roman"/>
          <w:color w:val="000000"/>
          <w:lang w:eastAsia="pl-PL"/>
        </w:rPr>
      </w:pPr>
      <w:r w:rsidRPr="00FD5AA2">
        <w:rPr>
          <w:rFonts w:ascii="Times New Roman" w:hAnsi="Times New Roman"/>
          <w:color w:val="000000"/>
          <w:lang w:eastAsia="pl-PL"/>
        </w:rPr>
        <w:t xml:space="preserve">zwiększenie efektywności wykorzystania energii o 20% do 2020 r. w porównaniu do prognozy zapotrzebowania na paliwa i energię. </w:t>
      </w:r>
    </w:p>
    <w:p w14:paraId="1240EA8E" w14:textId="0FD47069" w:rsidR="00FD5AA2" w:rsidRPr="00FD5AA2" w:rsidRDefault="00FD5AA2" w:rsidP="00FD5AA2">
      <w:pPr>
        <w:pStyle w:val="Nagwek2"/>
        <w:rPr>
          <w:rFonts w:ascii="Times New Roman" w:hAnsi="Times New Roman"/>
          <w:color w:val="000000"/>
          <w:lang w:eastAsia="pl-PL"/>
        </w:rPr>
      </w:pPr>
      <w:bookmarkStart w:id="119" w:name="_Toc145171092"/>
      <w:r>
        <w:rPr>
          <w:color w:val="000000"/>
          <w:lang w:eastAsia="pl-PL"/>
        </w:rPr>
        <w:t xml:space="preserve">14.3. </w:t>
      </w:r>
      <w:r>
        <w:t>Krajowy plan na rzecz energii i klimatu na lata 2021-2030 (</w:t>
      </w:r>
      <w:proofErr w:type="spellStart"/>
      <w:r>
        <w:t>KPEiK</w:t>
      </w:r>
      <w:proofErr w:type="spellEnd"/>
      <w:r>
        <w:t>)</w:t>
      </w:r>
      <w:bookmarkEnd w:id="119"/>
    </w:p>
    <w:p w14:paraId="78076703" w14:textId="77777777" w:rsidR="00FD5AA2" w:rsidRPr="00FD5AA2" w:rsidRDefault="00FD5AA2" w:rsidP="00FD5AA2">
      <w:pPr>
        <w:pStyle w:val="Akapitzlist"/>
        <w:numPr>
          <w:ilvl w:val="0"/>
          <w:numId w:val="115"/>
        </w:numPr>
        <w:autoSpaceDE w:val="0"/>
        <w:autoSpaceDN w:val="0"/>
        <w:adjustRightInd w:val="0"/>
        <w:spacing w:after="13" w:line="360" w:lineRule="auto"/>
        <w:rPr>
          <w:rFonts w:ascii="Times New Roman" w:hAnsi="Times New Roman"/>
          <w:color w:val="000000"/>
          <w:lang w:eastAsia="pl-PL"/>
        </w:rPr>
      </w:pPr>
      <w:r w:rsidRPr="00FD5AA2">
        <w:rPr>
          <w:rFonts w:ascii="Times New Roman" w:hAnsi="Times New Roman"/>
          <w:color w:val="000000"/>
          <w:lang w:eastAsia="pl-PL"/>
        </w:rPr>
        <w:t xml:space="preserve">7% redukcji emisji gazów cieplarnianych w sektorach nieobjętych systemem ETS w porównaniu do poziomu w roku 2005; </w:t>
      </w:r>
    </w:p>
    <w:p w14:paraId="6D60A9E8" w14:textId="7335F510" w:rsidR="00FD5AA2" w:rsidRPr="00FD5AA2" w:rsidRDefault="00FD5AA2" w:rsidP="00FD5AA2">
      <w:pPr>
        <w:pStyle w:val="Akapitzlist"/>
        <w:numPr>
          <w:ilvl w:val="0"/>
          <w:numId w:val="115"/>
        </w:numPr>
        <w:autoSpaceDE w:val="0"/>
        <w:autoSpaceDN w:val="0"/>
        <w:adjustRightInd w:val="0"/>
        <w:spacing w:after="13" w:line="360" w:lineRule="auto"/>
        <w:rPr>
          <w:rFonts w:ascii="Times New Roman" w:hAnsi="Times New Roman"/>
          <w:color w:val="000000"/>
          <w:lang w:eastAsia="pl-PL"/>
        </w:rPr>
      </w:pPr>
      <w:r w:rsidRPr="00FD5AA2">
        <w:rPr>
          <w:rFonts w:ascii="Times New Roman" w:hAnsi="Times New Roman"/>
          <w:color w:val="000000"/>
          <w:lang w:eastAsia="pl-PL"/>
        </w:rPr>
        <w:t xml:space="preserve">21-23% udziału OZE w finalnym zużyciu energii brutto (cel 23% będzie możliwy do osiągnięcia w sytuacji przyznania Polsce dodatkowych środków unijnych, w tym przeznaczonych na sprawiedliwą transformację), uwzględniając: </w:t>
      </w:r>
    </w:p>
    <w:p w14:paraId="30630EA9" w14:textId="77777777" w:rsidR="00FD5AA2" w:rsidRPr="00FD5AA2" w:rsidRDefault="00FD5AA2" w:rsidP="00FD5AA2">
      <w:pPr>
        <w:suppressAutoHyphens w:val="0"/>
        <w:autoSpaceDE w:val="0"/>
        <w:autoSpaceDN w:val="0"/>
        <w:adjustRightInd w:val="0"/>
        <w:spacing w:after="13" w:line="360" w:lineRule="auto"/>
        <w:rPr>
          <w:color w:val="000000"/>
          <w:szCs w:val="22"/>
          <w:lang w:eastAsia="pl-PL"/>
        </w:rPr>
      </w:pPr>
      <w:r w:rsidRPr="00FD5AA2">
        <w:rPr>
          <w:color w:val="000000"/>
          <w:szCs w:val="22"/>
          <w:lang w:eastAsia="pl-PL"/>
        </w:rPr>
        <w:t xml:space="preserve">− 14% udziału OZE w transporcie, </w:t>
      </w:r>
    </w:p>
    <w:p w14:paraId="7E882B18" w14:textId="77777777" w:rsidR="00FD5AA2" w:rsidRPr="00FD5AA2" w:rsidRDefault="00FD5AA2" w:rsidP="00FD5AA2">
      <w:pPr>
        <w:suppressAutoHyphens w:val="0"/>
        <w:autoSpaceDE w:val="0"/>
        <w:autoSpaceDN w:val="0"/>
        <w:adjustRightInd w:val="0"/>
        <w:spacing w:after="13" w:line="360" w:lineRule="auto"/>
        <w:rPr>
          <w:color w:val="000000"/>
          <w:szCs w:val="22"/>
          <w:lang w:eastAsia="pl-PL"/>
        </w:rPr>
      </w:pPr>
      <w:r w:rsidRPr="00FD5AA2">
        <w:rPr>
          <w:color w:val="000000"/>
          <w:szCs w:val="22"/>
          <w:lang w:eastAsia="pl-PL"/>
        </w:rPr>
        <w:t xml:space="preserve">− roczny wzrost udziału OZE w ciepłownictwie i chłodnictwie o 1,1 pkt. proc. średniorocznie; </w:t>
      </w:r>
    </w:p>
    <w:p w14:paraId="623957C8" w14:textId="77777777" w:rsidR="00FD5AA2" w:rsidRPr="00FD5AA2" w:rsidRDefault="00FD5AA2" w:rsidP="00FD5AA2">
      <w:pPr>
        <w:pStyle w:val="Akapitzlist"/>
        <w:numPr>
          <w:ilvl w:val="0"/>
          <w:numId w:val="116"/>
        </w:numPr>
        <w:autoSpaceDE w:val="0"/>
        <w:autoSpaceDN w:val="0"/>
        <w:adjustRightInd w:val="0"/>
        <w:spacing w:after="13" w:line="360" w:lineRule="auto"/>
        <w:rPr>
          <w:rFonts w:ascii="Times New Roman" w:hAnsi="Times New Roman"/>
          <w:color w:val="000000"/>
          <w:lang w:eastAsia="pl-PL"/>
        </w:rPr>
      </w:pPr>
      <w:r w:rsidRPr="00FD5AA2">
        <w:rPr>
          <w:rFonts w:ascii="Times New Roman" w:hAnsi="Times New Roman"/>
          <w:color w:val="000000"/>
          <w:lang w:eastAsia="pl-PL"/>
        </w:rPr>
        <w:t>wzrost efektywności energetycznej o 23% w porównaniu z prognozami PRIMES2007;</w:t>
      </w:r>
    </w:p>
    <w:p w14:paraId="13482C53" w14:textId="2739748F" w:rsidR="00FD5AA2" w:rsidRDefault="00FD5AA2" w:rsidP="00FD5AA2">
      <w:pPr>
        <w:pStyle w:val="Akapitzlist"/>
        <w:numPr>
          <w:ilvl w:val="0"/>
          <w:numId w:val="116"/>
        </w:numPr>
        <w:autoSpaceDE w:val="0"/>
        <w:autoSpaceDN w:val="0"/>
        <w:adjustRightInd w:val="0"/>
        <w:spacing w:after="13" w:line="360" w:lineRule="auto"/>
        <w:rPr>
          <w:rFonts w:ascii="Times New Roman" w:hAnsi="Times New Roman"/>
          <w:color w:val="000000"/>
          <w:lang w:eastAsia="pl-PL"/>
        </w:rPr>
      </w:pPr>
      <w:r w:rsidRPr="00FD5AA2">
        <w:rPr>
          <w:rFonts w:ascii="Times New Roman" w:hAnsi="Times New Roman"/>
          <w:color w:val="000000"/>
          <w:lang w:eastAsia="pl-PL"/>
        </w:rPr>
        <w:t xml:space="preserve">redukcję do 56-60% udziału węgla w produkcji energii elektrycznej. </w:t>
      </w:r>
    </w:p>
    <w:p w14:paraId="355EB214" w14:textId="118255E9" w:rsidR="00FD5AA2" w:rsidRDefault="00FD5AA2" w:rsidP="00FD5AA2">
      <w:pPr>
        <w:pStyle w:val="Nagwek1"/>
      </w:pPr>
      <w:bookmarkStart w:id="120" w:name="_Toc145171093"/>
      <w:r>
        <w:rPr>
          <w:color w:val="000000"/>
          <w:lang w:eastAsia="pl-PL"/>
        </w:rPr>
        <w:t xml:space="preserve">15. </w:t>
      </w:r>
      <w:r>
        <w:t>Określenie, czy dla planowanego przedsięwzięcia konieczne jest ustanowienie obszaru ograniczonego użytkowania</w:t>
      </w:r>
      <w:bookmarkEnd w:id="120"/>
    </w:p>
    <w:p w14:paraId="404EE96D" w14:textId="77777777" w:rsidR="006D14D0" w:rsidRDefault="006D14D0" w:rsidP="006D14D0">
      <w:pPr>
        <w:spacing w:line="360" w:lineRule="auto"/>
        <w:rPr>
          <w:szCs w:val="22"/>
        </w:rPr>
      </w:pPr>
    </w:p>
    <w:p w14:paraId="19EDC645" w14:textId="4D955780" w:rsidR="006D14D0" w:rsidRDefault="006D14D0" w:rsidP="006D14D0">
      <w:pPr>
        <w:spacing w:line="360" w:lineRule="auto"/>
        <w:ind w:firstLine="708"/>
        <w:rPr>
          <w:szCs w:val="22"/>
        </w:rPr>
      </w:pPr>
      <w:r>
        <w:rPr>
          <w:szCs w:val="22"/>
        </w:rPr>
        <w:lastRenderedPageBreak/>
        <w:t xml:space="preserve">Zgodnie z art. 145 Ustawy z dnia 27 kwietnia 2001 r. Prawo ochrony środowiska (Dz. U. z. 2021 poz. 1973 z </w:t>
      </w:r>
      <w:proofErr w:type="spellStart"/>
      <w:r>
        <w:rPr>
          <w:szCs w:val="22"/>
        </w:rPr>
        <w:t>późn</w:t>
      </w:r>
      <w:proofErr w:type="spellEnd"/>
      <w:r>
        <w:rPr>
          <w:szCs w:val="22"/>
        </w:rPr>
        <w:t xml:space="preserve">. zm.), obszar ograniczonego użytkowania tworzony jest w przypadku, gdy w toku postępowania w sprawie oceny oddziaływania na środowisko, z analizy </w:t>
      </w:r>
      <w:proofErr w:type="spellStart"/>
      <w:r>
        <w:rPr>
          <w:szCs w:val="22"/>
        </w:rPr>
        <w:t>porealizacyjnej</w:t>
      </w:r>
      <w:proofErr w:type="spellEnd"/>
      <w:r>
        <w:rPr>
          <w:szCs w:val="22"/>
        </w:rPr>
        <w:t xml:space="preserve"> lub z przeglądu ekologicznego wynika, że pomimo zastosowania właściwych rozwiązań technicznych </w:t>
      </w:r>
      <w:r w:rsidRPr="006D14D0">
        <w:rPr>
          <w:szCs w:val="22"/>
        </w:rPr>
        <w:t>technologicznych bądź organizacyjnych nie mogą być dotrzymane standardy jakości środowiska poza terenem, do którego inwestor posiada tytuł prawny. Tworzenie obszarów ograniczonego użytkowania wprowadzono do systemu prawa ochrony środowiska celem umożliwienia realizacji inwestycji w przypadku, gdy przewidziane negatywne oddziaływanie na środowisko nie może być ograniczone do poziomów dopuszczalnych. W przypadku wnioskowanej inwestycji brak jest jakichkolwiek przesłanek dla ustanowienia obszaru ograniczonego użytkowania ze względu na brak generowania przez nią negatywnych oddziaływań na poszczególne komponenty środowiska oraz fakt, iż zasięg jej potencjalnego oddziaływania będzie mieścił się w granicach działki inwestycyjnej – konkludując, realizacja wnioskowanej inwestycji nie doprowadzi do przekroczenia standardów jakości środowiska poza terenem farmy fotowoltaicznej.</w:t>
      </w:r>
    </w:p>
    <w:p w14:paraId="4CBC4304" w14:textId="3BC9C1E0" w:rsidR="006D14D0" w:rsidRPr="006D14D0" w:rsidRDefault="006D14D0" w:rsidP="006D14D0">
      <w:pPr>
        <w:pStyle w:val="Nagwek1"/>
      </w:pPr>
      <w:bookmarkStart w:id="121" w:name="_Toc145171094"/>
      <w:r>
        <w:rPr>
          <w:szCs w:val="22"/>
        </w:rPr>
        <w:t xml:space="preserve">16. </w:t>
      </w:r>
      <w:r>
        <w:t xml:space="preserve">Monitoring </w:t>
      </w:r>
      <w:proofErr w:type="spellStart"/>
      <w:r>
        <w:t>porealizacyjny</w:t>
      </w:r>
      <w:bookmarkEnd w:id="121"/>
      <w:proofErr w:type="spellEnd"/>
    </w:p>
    <w:p w14:paraId="38FABBEE" w14:textId="77777777" w:rsidR="006D14D0" w:rsidRDefault="006D14D0" w:rsidP="006D14D0">
      <w:pPr>
        <w:spacing w:line="360" w:lineRule="auto"/>
        <w:rPr>
          <w:szCs w:val="22"/>
        </w:rPr>
      </w:pPr>
    </w:p>
    <w:p w14:paraId="2404DBF7" w14:textId="16FE687A" w:rsidR="00FD5AA2" w:rsidRDefault="006D14D0" w:rsidP="006D14D0">
      <w:pPr>
        <w:spacing w:line="360" w:lineRule="auto"/>
        <w:ind w:firstLine="708"/>
        <w:rPr>
          <w:szCs w:val="22"/>
        </w:rPr>
      </w:pPr>
      <w:r>
        <w:rPr>
          <w:szCs w:val="22"/>
        </w:rPr>
        <w:t xml:space="preserve">Głównym celem przeprowadzenia monitoringu </w:t>
      </w:r>
      <w:proofErr w:type="spellStart"/>
      <w:r>
        <w:rPr>
          <w:szCs w:val="22"/>
        </w:rPr>
        <w:t>porealizacyjnego</w:t>
      </w:r>
      <w:proofErr w:type="spellEnd"/>
      <w:r>
        <w:rPr>
          <w:szCs w:val="22"/>
        </w:rPr>
        <w:t xml:space="preserve"> jest potrzeba zweryfikowania prognoz wpływu realizacji inwestycji na cenne elementy przyrody badanego obszaru, opisane w raporcie OOŚ. Polega on głównie na badaniu zmian i zaburzeń występujących w lokalnej przyrodzie pod wpływem powstałej inwestycji, z myślą o ewentualnym dostosowaniu jej charakterystyki technologicznej do warunków środowiska i potrzeb ochrony jego elementów. Monitoring ten jest zasadny głównie w przypadkach realizacji inwestycji, co do których istnieje mocne przypuszczenie bądź pewność, iż będą one ingerować w cenne elementy przyrody. W przypadku planowanej inwestycji, z uwagi na brak ryzyka wpływu na obszary chronione czy drożność korytarzy ekologicznych, czy też utratę cennych siedlisk gatunków chronionych, nie przewiduje się potrzeby prowadzenia monitoringu </w:t>
      </w:r>
      <w:proofErr w:type="spellStart"/>
      <w:r>
        <w:rPr>
          <w:szCs w:val="22"/>
        </w:rPr>
        <w:t>porealizacyjnego</w:t>
      </w:r>
      <w:proofErr w:type="spellEnd"/>
      <w:r>
        <w:rPr>
          <w:szCs w:val="22"/>
        </w:rPr>
        <w:t>.</w:t>
      </w:r>
    </w:p>
    <w:p w14:paraId="0B987588" w14:textId="27642719" w:rsidR="006D14D0" w:rsidRDefault="006D14D0" w:rsidP="0059481F">
      <w:pPr>
        <w:pStyle w:val="Nagwek1"/>
      </w:pPr>
      <w:bookmarkStart w:id="122" w:name="_Toc145171095"/>
      <w:r>
        <w:rPr>
          <w:szCs w:val="22"/>
        </w:rPr>
        <w:t xml:space="preserve">17. </w:t>
      </w:r>
      <w:r>
        <w:t>Analiza możliwych konfliktów społecznych</w:t>
      </w:r>
      <w:bookmarkEnd w:id="122"/>
    </w:p>
    <w:p w14:paraId="55D632F7" w14:textId="77777777" w:rsidR="0059481F" w:rsidRDefault="0059481F" w:rsidP="0059481F">
      <w:pPr>
        <w:suppressAutoHyphens w:val="0"/>
        <w:autoSpaceDE w:val="0"/>
        <w:autoSpaceDN w:val="0"/>
        <w:adjustRightInd w:val="0"/>
        <w:spacing w:line="360" w:lineRule="auto"/>
        <w:rPr>
          <w:color w:val="000000"/>
          <w:szCs w:val="22"/>
          <w:lang w:eastAsia="pl-PL"/>
        </w:rPr>
      </w:pPr>
    </w:p>
    <w:p w14:paraId="6E597D9A" w14:textId="4FC95273" w:rsidR="0059481F" w:rsidRPr="0059481F" w:rsidRDefault="0059481F" w:rsidP="0059481F">
      <w:pPr>
        <w:suppressAutoHyphens w:val="0"/>
        <w:autoSpaceDE w:val="0"/>
        <w:autoSpaceDN w:val="0"/>
        <w:adjustRightInd w:val="0"/>
        <w:spacing w:line="360" w:lineRule="auto"/>
        <w:ind w:firstLine="708"/>
        <w:rPr>
          <w:color w:val="000000"/>
          <w:szCs w:val="22"/>
          <w:lang w:eastAsia="pl-PL"/>
        </w:rPr>
      </w:pPr>
      <w:r w:rsidRPr="0059481F">
        <w:rPr>
          <w:color w:val="000000"/>
          <w:szCs w:val="22"/>
          <w:lang w:eastAsia="pl-PL"/>
        </w:rPr>
        <w:t xml:space="preserve">Zagadnienia związane z udziałem społeczeństwa w postępowaniu wydawania decyzji o środowiskowych uwarunkowaniach regulowane są w ustawie z dnia 3 października 2008 r. o udostępnianiu informacji o środowisku i jego ochronie, udziale społeczeństwa w ochronie środowiska oraz o ocenach oddziaływania na środowisko (Dz.U. 2022 poz. 1029 z </w:t>
      </w:r>
      <w:proofErr w:type="spellStart"/>
      <w:r w:rsidRPr="0059481F">
        <w:rPr>
          <w:color w:val="000000"/>
          <w:szCs w:val="22"/>
          <w:lang w:eastAsia="pl-PL"/>
        </w:rPr>
        <w:t>późn</w:t>
      </w:r>
      <w:proofErr w:type="spellEnd"/>
      <w:r w:rsidRPr="0059481F">
        <w:rPr>
          <w:color w:val="000000"/>
          <w:szCs w:val="22"/>
          <w:lang w:eastAsia="pl-PL"/>
        </w:rPr>
        <w:t xml:space="preserve">. zm.). W przypadku planowanej inwestycji nie przewiduje się wystąpienia konfliktów społecznych. Uzasadnieniem takiego stanowiska jest m.in. fakt, iż przedsięwzięcie realizowane jest na terenach rolniczych. Planowane przedsięwzięcie nie będzie generować żadnych uciążliwości dla lokalnej społeczności, która na mocy ustawy OOŚ będzie poinformowana o jego realizacji. Należy zauważyć, że zastosowana technologia jest jedną z najbezpieczniejszych i najbardziej przyjaznych środowisku spośród rozwiązań służących </w:t>
      </w:r>
      <w:r w:rsidRPr="0059481F">
        <w:rPr>
          <w:color w:val="000000"/>
          <w:szCs w:val="22"/>
          <w:lang w:eastAsia="pl-PL"/>
        </w:rPr>
        <w:lastRenderedPageBreak/>
        <w:t xml:space="preserve">wytwarzaniu energii elektrycznej z odnawialnych źródeł energii (OZE). Wnioskowana farma fotowoltaiczna nie będzie emitować zanieczyszczeń i substancji szkodliwych, nie będzie generować odpadów ani hałasu, jak również nie będzie wymagała usuwania humusu ani ingerowania w grunt poza miejscami mocowania stołów ekspozycyjnych z gruntem. Ponadto, planowana inwestycja będzie oddalona od najbliższej zabudowy (ok. </w:t>
      </w:r>
      <w:r w:rsidR="00C765CE">
        <w:rPr>
          <w:color w:val="000000"/>
          <w:szCs w:val="22"/>
          <w:lang w:eastAsia="pl-PL"/>
        </w:rPr>
        <w:t xml:space="preserve">94 </w:t>
      </w:r>
      <w:r w:rsidRPr="0059481F">
        <w:rPr>
          <w:color w:val="000000"/>
          <w:szCs w:val="22"/>
          <w:lang w:eastAsia="pl-PL"/>
        </w:rPr>
        <w:t xml:space="preserve">m) i nie spowoduje na żadnym z etapów jej funkcjonowania negatywnego wpływu na zdrowie i życie ludzi. Nie będzie także miała wpływu na zdolności produkcyjne i możliwości racjonalnego gospodarowania terenów przyległych. Obszar inwestycji będzie odgrodzony od terenów przyległych siatką. Nie przewiduje się powiązań z innymi przedsięwzięciami, w szczególności kumulowania się oddziaływań obiektów znajdujących się na obszarze, na który będzie oddziaływać przedsięwzięcie. </w:t>
      </w:r>
    </w:p>
    <w:p w14:paraId="0F8F13DF" w14:textId="7A347DF8" w:rsidR="0059481F" w:rsidRDefault="0059481F" w:rsidP="0059481F">
      <w:pPr>
        <w:spacing w:line="360" w:lineRule="auto"/>
        <w:rPr>
          <w:color w:val="000000"/>
          <w:szCs w:val="22"/>
          <w:lang w:eastAsia="pl-PL"/>
        </w:rPr>
      </w:pPr>
      <w:r w:rsidRPr="0059481F">
        <w:rPr>
          <w:b/>
          <w:bCs/>
          <w:color w:val="000000"/>
          <w:szCs w:val="22"/>
          <w:lang w:eastAsia="pl-PL"/>
        </w:rPr>
        <w:t xml:space="preserve">Wnioski: </w:t>
      </w:r>
      <w:r w:rsidRPr="0059481F">
        <w:rPr>
          <w:color w:val="000000"/>
          <w:szCs w:val="22"/>
          <w:lang w:eastAsia="pl-PL"/>
        </w:rPr>
        <w:t>W związku z powyższym, planowana farma fotowoltaiczna będzie w pełni ekologiczna i nie wpłynie na pogorszenie warunków mieszkaniowych w okolicy.</w:t>
      </w:r>
    </w:p>
    <w:p w14:paraId="0CBBF920" w14:textId="680A5A5A" w:rsidR="0059481F" w:rsidRDefault="0059481F" w:rsidP="0059481F">
      <w:pPr>
        <w:pStyle w:val="Nagwek1"/>
      </w:pPr>
      <w:bookmarkStart w:id="123" w:name="_Toc145171096"/>
      <w:r>
        <w:rPr>
          <w:color w:val="000000"/>
          <w:szCs w:val="22"/>
          <w:lang w:eastAsia="pl-PL"/>
        </w:rPr>
        <w:t xml:space="preserve">18. </w:t>
      </w:r>
      <w:r>
        <w:t>Propozycje monitoringu oddziaływania planowanego przedsięwzięcia</w:t>
      </w:r>
      <w:bookmarkEnd w:id="123"/>
    </w:p>
    <w:p w14:paraId="2C28C799" w14:textId="77777777" w:rsidR="0059481F" w:rsidRDefault="0059481F" w:rsidP="0059481F">
      <w:pPr>
        <w:suppressAutoHyphens w:val="0"/>
        <w:autoSpaceDE w:val="0"/>
        <w:autoSpaceDN w:val="0"/>
        <w:adjustRightInd w:val="0"/>
        <w:spacing w:line="360" w:lineRule="auto"/>
        <w:rPr>
          <w:b/>
          <w:bCs/>
          <w:color w:val="000000"/>
          <w:szCs w:val="22"/>
          <w:lang w:eastAsia="pl-PL"/>
        </w:rPr>
      </w:pPr>
    </w:p>
    <w:p w14:paraId="47BA9DB4" w14:textId="470BD64B" w:rsidR="0059481F" w:rsidRPr="0059481F" w:rsidRDefault="0059481F" w:rsidP="0059481F">
      <w:pPr>
        <w:suppressAutoHyphens w:val="0"/>
        <w:autoSpaceDE w:val="0"/>
        <w:autoSpaceDN w:val="0"/>
        <w:adjustRightInd w:val="0"/>
        <w:spacing w:line="360" w:lineRule="auto"/>
        <w:rPr>
          <w:color w:val="000000"/>
          <w:szCs w:val="22"/>
          <w:u w:val="single"/>
          <w:lang w:eastAsia="pl-PL"/>
        </w:rPr>
      </w:pPr>
      <w:r w:rsidRPr="0059481F">
        <w:rPr>
          <w:b/>
          <w:bCs/>
          <w:color w:val="000000"/>
          <w:szCs w:val="22"/>
          <w:u w:val="single"/>
          <w:lang w:eastAsia="pl-PL"/>
        </w:rPr>
        <w:t xml:space="preserve">Etap realizacji </w:t>
      </w:r>
    </w:p>
    <w:p w14:paraId="619BE43A" w14:textId="5D40EA77" w:rsidR="0059481F" w:rsidRPr="0059481F" w:rsidRDefault="0059481F" w:rsidP="0059481F">
      <w:pPr>
        <w:spacing w:line="360" w:lineRule="auto"/>
        <w:rPr>
          <w:color w:val="000000"/>
          <w:szCs w:val="22"/>
          <w:lang w:eastAsia="pl-PL"/>
        </w:rPr>
      </w:pPr>
      <w:r w:rsidRPr="0059481F">
        <w:rPr>
          <w:color w:val="000000"/>
          <w:szCs w:val="22"/>
          <w:lang w:eastAsia="pl-PL"/>
        </w:rPr>
        <w:t>Na etapie realizacji przedsięwzięcia, w zakresie monitoringu oddziaływań będą prowadzone następujące czynności:</w:t>
      </w:r>
    </w:p>
    <w:p w14:paraId="7D910867" w14:textId="77777777" w:rsidR="0059481F" w:rsidRPr="0059481F" w:rsidRDefault="0059481F" w:rsidP="0059481F">
      <w:pPr>
        <w:numPr>
          <w:ilvl w:val="0"/>
          <w:numId w:val="117"/>
        </w:numPr>
        <w:suppressAutoHyphens w:val="0"/>
        <w:autoSpaceDE w:val="0"/>
        <w:autoSpaceDN w:val="0"/>
        <w:adjustRightInd w:val="0"/>
        <w:spacing w:after="18" w:line="360" w:lineRule="auto"/>
        <w:rPr>
          <w:color w:val="000000"/>
          <w:szCs w:val="22"/>
          <w:lang w:eastAsia="pl-PL"/>
        </w:rPr>
      </w:pPr>
      <w:r w:rsidRPr="0059481F">
        <w:rPr>
          <w:color w:val="000000"/>
          <w:szCs w:val="22"/>
          <w:lang w:eastAsia="pl-PL"/>
        </w:rPr>
        <w:t xml:space="preserve">ewidencja odpadów zgodnie z wymaganiami ustawy o odpadach; </w:t>
      </w:r>
    </w:p>
    <w:p w14:paraId="3FFC52E6" w14:textId="77777777" w:rsidR="0059481F" w:rsidRPr="0059481F" w:rsidRDefault="0059481F" w:rsidP="0059481F">
      <w:pPr>
        <w:numPr>
          <w:ilvl w:val="0"/>
          <w:numId w:val="117"/>
        </w:numPr>
        <w:suppressAutoHyphens w:val="0"/>
        <w:autoSpaceDE w:val="0"/>
        <w:autoSpaceDN w:val="0"/>
        <w:adjustRightInd w:val="0"/>
        <w:spacing w:after="18" w:line="360" w:lineRule="auto"/>
        <w:rPr>
          <w:color w:val="000000"/>
          <w:szCs w:val="22"/>
          <w:lang w:eastAsia="pl-PL"/>
        </w:rPr>
      </w:pPr>
      <w:r w:rsidRPr="0059481F">
        <w:rPr>
          <w:color w:val="000000"/>
          <w:szCs w:val="22"/>
          <w:lang w:eastAsia="pl-PL"/>
        </w:rPr>
        <w:t xml:space="preserve">kontrolowanie sposobu przechowywania oraz składowania materiałów; </w:t>
      </w:r>
    </w:p>
    <w:p w14:paraId="4E052895" w14:textId="77777777" w:rsidR="0059481F" w:rsidRPr="0059481F" w:rsidRDefault="0059481F" w:rsidP="0059481F">
      <w:pPr>
        <w:numPr>
          <w:ilvl w:val="0"/>
          <w:numId w:val="117"/>
        </w:numPr>
        <w:suppressAutoHyphens w:val="0"/>
        <w:autoSpaceDE w:val="0"/>
        <w:autoSpaceDN w:val="0"/>
        <w:adjustRightInd w:val="0"/>
        <w:spacing w:line="360" w:lineRule="auto"/>
        <w:rPr>
          <w:color w:val="000000"/>
          <w:szCs w:val="22"/>
          <w:lang w:eastAsia="pl-PL"/>
        </w:rPr>
      </w:pPr>
      <w:r w:rsidRPr="0059481F">
        <w:rPr>
          <w:color w:val="000000"/>
          <w:szCs w:val="22"/>
          <w:lang w:eastAsia="pl-PL"/>
        </w:rPr>
        <w:t xml:space="preserve">prowadzenie prac zgodnie z wytycznymi prawa krajowego, norm polskich oraz wytycznych BHP. </w:t>
      </w:r>
    </w:p>
    <w:p w14:paraId="071CA4D5" w14:textId="77777777" w:rsidR="0059481F" w:rsidRDefault="0059481F" w:rsidP="0059481F">
      <w:pPr>
        <w:suppressAutoHyphens w:val="0"/>
        <w:autoSpaceDE w:val="0"/>
        <w:autoSpaceDN w:val="0"/>
        <w:adjustRightInd w:val="0"/>
        <w:spacing w:line="360" w:lineRule="auto"/>
        <w:rPr>
          <w:color w:val="000000"/>
          <w:szCs w:val="22"/>
          <w:lang w:eastAsia="pl-PL"/>
        </w:rPr>
      </w:pPr>
    </w:p>
    <w:p w14:paraId="36F2AC9A" w14:textId="337E15F2" w:rsidR="0059481F" w:rsidRPr="0059481F" w:rsidRDefault="0059481F" w:rsidP="0059481F">
      <w:pPr>
        <w:suppressAutoHyphens w:val="0"/>
        <w:autoSpaceDE w:val="0"/>
        <w:autoSpaceDN w:val="0"/>
        <w:adjustRightInd w:val="0"/>
        <w:spacing w:line="360" w:lineRule="auto"/>
        <w:rPr>
          <w:color w:val="000000"/>
          <w:szCs w:val="22"/>
          <w:lang w:eastAsia="pl-PL"/>
        </w:rPr>
      </w:pPr>
      <w:r w:rsidRPr="0059481F">
        <w:rPr>
          <w:color w:val="000000"/>
          <w:szCs w:val="22"/>
          <w:lang w:eastAsia="pl-PL"/>
        </w:rPr>
        <w:t xml:space="preserve">Biorąc pod uwagę fakt, iż prace będą krótkotrwałe oraz będą miały znikomy pływ na środowisko nie przewiduje się prowadzenia bardziej szczegółowego monitoringu oddziaływania planowanego przedsięwzięcia. </w:t>
      </w:r>
    </w:p>
    <w:p w14:paraId="300EB13E" w14:textId="77777777" w:rsidR="0059481F" w:rsidRDefault="0059481F" w:rsidP="0059481F">
      <w:pPr>
        <w:suppressAutoHyphens w:val="0"/>
        <w:autoSpaceDE w:val="0"/>
        <w:autoSpaceDN w:val="0"/>
        <w:adjustRightInd w:val="0"/>
        <w:spacing w:line="360" w:lineRule="auto"/>
        <w:rPr>
          <w:b/>
          <w:bCs/>
          <w:color w:val="000000"/>
          <w:szCs w:val="22"/>
          <w:lang w:eastAsia="pl-PL"/>
        </w:rPr>
      </w:pPr>
    </w:p>
    <w:p w14:paraId="16D46CEF" w14:textId="70EC3087" w:rsidR="0059481F" w:rsidRPr="0059481F" w:rsidRDefault="0059481F" w:rsidP="0059481F">
      <w:pPr>
        <w:suppressAutoHyphens w:val="0"/>
        <w:autoSpaceDE w:val="0"/>
        <w:autoSpaceDN w:val="0"/>
        <w:adjustRightInd w:val="0"/>
        <w:spacing w:line="360" w:lineRule="auto"/>
        <w:rPr>
          <w:color w:val="000000"/>
          <w:szCs w:val="22"/>
          <w:u w:val="single"/>
          <w:lang w:eastAsia="pl-PL"/>
        </w:rPr>
      </w:pPr>
      <w:r w:rsidRPr="0059481F">
        <w:rPr>
          <w:b/>
          <w:bCs/>
          <w:color w:val="000000"/>
          <w:szCs w:val="22"/>
          <w:u w:val="single"/>
          <w:lang w:eastAsia="pl-PL"/>
        </w:rPr>
        <w:t xml:space="preserve">Etap eksploatacji </w:t>
      </w:r>
    </w:p>
    <w:p w14:paraId="6E63D042" w14:textId="77777777" w:rsidR="0059481F" w:rsidRPr="0059481F" w:rsidRDefault="0059481F" w:rsidP="0059481F">
      <w:pPr>
        <w:suppressAutoHyphens w:val="0"/>
        <w:autoSpaceDE w:val="0"/>
        <w:autoSpaceDN w:val="0"/>
        <w:adjustRightInd w:val="0"/>
        <w:spacing w:line="360" w:lineRule="auto"/>
        <w:rPr>
          <w:color w:val="000000"/>
          <w:szCs w:val="22"/>
          <w:lang w:eastAsia="pl-PL"/>
        </w:rPr>
      </w:pPr>
      <w:r w:rsidRPr="0059481F">
        <w:rPr>
          <w:color w:val="000000"/>
          <w:szCs w:val="22"/>
          <w:lang w:eastAsia="pl-PL"/>
        </w:rPr>
        <w:t xml:space="preserve">Podczas eksploatacji farmy fotowoltaicznej nie przewiduje się prowadzenia monitoringu środowiskowego. Zgodnie z rozporządzeniem Ministra Środowiska z dnia 30 października 2014 r. w sprawie wymagań w zakresie prowadzenia pomiarów emisji i ilości pobieranej wody (Dz.U. 2019 poz. 2455) w przypadku ocenianego przedsięwzięcia inwestor nie ma obowiązku prowadzenia monitoringu w zakresie: </w:t>
      </w:r>
    </w:p>
    <w:p w14:paraId="0639601A" w14:textId="77777777" w:rsidR="0059481F" w:rsidRPr="0059481F" w:rsidRDefault="0059481F" w:rsidP="0059481F">
      <w:pPr>
        <w:numPr>
          <w:ilvl w:val="0"/>
          <w:numId w:val="118"/>
        </w:numPr>
        <w:suppressAutoHyphens w:val="0"/>
        <w:autoSpaceDE w:val="0"/>
        <w:autoSpaceDN w:val="0"/>
        <w:adjustRightInd w:val="0"/>
        <w:spacing w:after="18" w:line="360" w:lineRule="auto"/>
        <w:rPr>
          <w:color w:val="000000"/>
          <w:szCs w:val="22"/>
          <w:lang w:eastAsia="pl-PL"/>
        </w:rPr>
      </w:pPr>
      <w:r w:rsidRPr="0059481F">
        <w:rPr>
          <w:color w:val="000000"/>
          <w:szCs w:val="22"/>
          <w:lang w:eastAsia="pl-PL"/>
        </w:rPr>
        <w:t xml:space="preserve">emisji substancji do powietrza atmosferycznego; </w:t>
      </w:r>
    </w:p>
    <w:p w14:paraId="62287D1E" w14:textId="77777777" w:rsidR="0059481F" w:rsidRPr="0059481F" w:rsidRDefault="0059481F" w:rsidP="0059481F">
      <w:pPr>
        <w:numPr>
          <w:ilvl w:val="0"/>
          <w:numId w:val="118"/>
        </w:numPr>
        <w:suppressAutoHyphens w:val="0"/>
        <w:autoSpaceDE w:val="0"/>
        <w:autoSpaceDN w:val="0"/>
        <w:adjustRightInd w:val="0"/>
        <w:spacing w:after="18" w:line="360" w:lineRule="auto"/>
        <w:rPr>
          <w:color w:val="000000"/>
          <w:szCs w:val="22"/>
          <w:lang w:eastAsia="pl-PL"/>
        </w:rPr>
      </w:pPr>
      <w:r w:rsidRPr="0059481F">
        <w:rPr>
          <w:color w:val="000000"/>
          <w:szCs w:val="22"/>
          <w:lang w:eastAsia="pl-PL"/>
        </w:rPr>
        <w:t xml:space="preserve">emisji hałasu; </w:t>
      </w:r>
    </w:p>
    <w:p w14:paraId="4654C02A" w14:textId="77777777" w:rsidR="0059481F" w:rsidRPr="0059481F" w:rsidRDefault="0059481F" w:rsidP="0059481F">
      <w:pPr>
        <w:numPr>
          <w:ilvl w:val="0"/>
          <w:numId w:val="118"/>
        </w:numPr>
        <w:suppressAutoHyphens w:val="0"/>
        <w:autoSpaceDE w:val="0"/>
        <w:autoSpaceDN w:val="0"/>
        <w:adjustRightInd w:val="0"/>
        <w:spacing w:after="18" w:line="360" w:lineRule="auto"/>
        <w:rPr>
          <w:color w:val="000000"/>
          <w:szCs w:val="22"/>
          <w:lang w:eastAsia="pl-PL"/>
        </w:rPr>
      </w:pPr>
      <w:r w:rsidRPr="0059481F">
        <w:rPr>
          <w:color w:val="000000"/>
          <w:szCs w:val="22"/>
          <w:lang w:eastAsia="pl-PL"/>
        </w:rPr>
        <w:t xml:space="preserve">ilości i jakości powstających ścieków; </w:t>
      </w:r>
    </w:p>
    <w:p w14:paraId="3C5CE40C" w14:textId="77777777" w:rsidR="0059481F" w:rsidRPr="0059481F" w:rsidRDefault="0059481F" w:rsidP="0059481F">
      <w:pPr>
        <w:numPr>
          <w:ilvl w:val="0"/>
          <w:numId w:val="118"/>
        </w:numPr>
        <w:suppressAutoHyphens w:val="0"/>
        <w:autoSpaceDE w:val="0"/>
        <w:autoSpaceDN w:val="0"/>
        <w:adjustRightInd w:val="0"/>
        <w:spacing w:line="360" w:lineRule="auto"/>
        <w:rPr>
          <w:color w:val="000000"/>
          <w:szCs w:val="22"/>
          <w:lang w:eastAsia="pl-PL"/>
        </w:rPr>
      </w:pPr>
      <w:r w:rsidRPr="0059481F">
        <w:rPr>
          <w:color w:val="000000"/>
          <w:szCs w:val="22"/>
          <w:lang w:eastAsia="pl-PL"/>
        </w:rPr>
        <w:t xml:space="preserve">ilości pobieranej wody. </w:t>
      </w:r>
    </w:p>
    <w:p w14:paraId="52A58390" w14:textId="77777777" w:rsidR="0059481F" w:rsidRPr="0059481F" w:rsidRDefault="0059481F" w:rsidP="0059481F">
      <w:pPr>
        <w:suppressAutoHyphens w:val="0"/>
        <w:autoSpaceDE w:val="0"/>
        <w:autoSpaceDN w:val="0"/>
        <w:adjustRightInd w:val="0"/>
        <w:spacing w:line="360" w:lineRule="auto"/>
        <w:rPr>
          <w:color w:val="000000"/>
          <w:szCs w:val="22"/>
          <w:lang w:eastAsia="pl-PL"/>
        </w:rPr>
      </w:pPr>
    </w:p>
    <w:p w14:paraId="16BA63D7" w14:textId="56E82FF8" w:rsidR="0059481F" w:rsidRDefault="0059481F" w:rsidP="009133BF">
      <w:pPr>
        <w:suppressAutoHyphens w:val="0"/>
        <w:autoSpaceDE w:val="0"/>
        <w:autoSpaceDN w:val="0"/>
        <w:adjustRightInd w:val="0"/>
        <w:spacing w:line="360" w:lineRule="auto"/>
        <w:rPr>
          <w:color w:val="000000"/>
          <w:szCs w:val="22"/>
          <w:lang w:eastAsia="pl-PL"/>
        </w:rPr>
      </w:pPr>
      <w:r w:rsidRPr="0059481F">
        <w:rPr>
          <w:color w:val="000000"/>
          <w:szCs w:val="22"/>
          <w:lang w:eastAsia="pl-PL"/>
        </w:rPr>
        <w:t>Nie przewiduje się również monitorowania jakości środowiska gruntowo – wodnego (w tym jakości gleb), jak również dopuszczalnych poziomów pól elektromagnetycznych w środowisku. Biorąc pod uwagę rodzaj, charakter oraz skalę przedsięwzięcia, jak również przyjęte działania mitygujące nie przewiduje się, by planowana farma fotowoltaiczna negatywnie oddziaływała na krajobraz. W związku ze stwierdzonym brakiem oddziaływania na obszary Natura 2000 nie występuje również konieczność prowadzenia specjalnych badań monitoringowych na obszary Natura2000. Dzięki zastosowanym działaniom mitygującym (brak stykającego się ogrodzenia pomiędzy inwestycją a innymi obiektami oraz wykonanie ogrodzenia z przestrzenia od poziomu terenu) nie zostanie zaburzona drożność migracji zwierząt. Na etapie eksploatacji przez lokalnego dystrybutora energii elektrycznej oraz krajową dyspozytornie mocy będzie prowadzony monitoring pracy instalacji. Będzie prowadzony również monitoring wizyjny farmy fotowoltaicznej, celem zapewnienia ochrony przed aktami wandalizmu lub kradzieżą.</w:t>
      </w:r>
    </w:p>
    <w:p w14:paraId="20FB9E6E" w14:textId="5A699EC8" w:rsidR="009133BF" w:rsidRDefault="009133BF" w:rsidP="009133BF">
      <w:pPr>
        <w:pStyle w:val="Nagwek1"/>
      </w:pPr>
      <w:bookmarkStart w:id="124" w:name="_Toc145171097"/>
      <w:r>
        <w:rPr>
          <w:color w:val="000000"/>
          <w:szCs w:val="22"/>
          <w:lang w:eastAsia="pl-PL"/>
        </w:rPr>
        <w:t xml:space="preserve">19. </w:t>
      </w:r>
      <w:r>
        <w:t>Trudności wynikające z niedostatków techniki lub luk we współczesnej wiedzy, jakie napotkano opracowując raport</w:t>
      </w:r>
      <w:bookmarkEnd w:id="124"/>
    </w:p>
    <w:p w14:paraId="0FEA1737" w14:textId="77777777" w:rsidR="009133BF" w:rsidRDefault="009133BF" w:rsidP="009133BF">
      <w:pPr>
        <w:suppressAutoHyphens w:val="0"/>
        <w:autoSpaceDE w:val="0"/>
        <w:autoSpaceDN w:val="0"/>
        <w:adjustRightInd w:val="0"/>
        <w:spacing w:line="360" w:lineRule="auto"/>
        <w:rPr>
          <w:szCs w:val="22"/>
        </w:rPr>
      </w:pPr>
    </w:p>
    <w:p w14:paraId="3489A658" w14:textId="188A624E" w:rsidR="009133BF" w:rsidRDefault="009133BF" w:rsidP="009133BF">
      <w:pPr>
        <w:suppressAutoHyphens w:val="0"/>
        <w:autoSpaceDE w:val="0"/>
        <w:autoSpaceDN w:val="0"/>
        <w:adjustRightInd w:val="0"/>
        <w:spacing w:line="360" w:lineRule="auto"/>
        <w:ind w:firstLine="708"/>
        <w:rPr>
          <w:szCs w:val="22"/>
        </w:rPr>
      </w:pPr>
      <w:r>
        <w:rPr>
          <w:szCs w:val="22"/>
        </w:rPr>
        <w:t>Podczas opracowania niniejszego raportu oddziaływania na środowisko analizowanego przedsięwzięcia nie napotkano istotnych trudności wynikających z niedostatków techniki bądź luk we współczesnej wiedzy. Identyfikacja rodzaju i zakresu potencjalnego wpływu projektowanej farmy fotowoltaicznej na środowisko, jak również sposobu jego minimalizacji nie stwarza poważnych trudności z uwagi na wysoki stopień poznania tego typu zagadnień oraz dojrzałość tej technologii. Pewne nieznaczne trudności wynikają tylko i wyłącznie z braku niektórych szczegółów technicznych przedsięwzięcia na etapie sporządzania raportu.</w:t>
      </w:r>
    </w:p>
    <w:p w14:paraId="0A5D9E20" w14:textId="0EAF31C7" w:rsidR="009133BF" w:rsidRDefault="009133BF" w:rsidP="009133BF">
      <w:pPr>
        <w:pStyle w:val="Nagwek1"/>
      </w:pPr>
      <w:bookmarkStart w:id="125" w:name="_Toc145171098"/>
      <w:r>
        <w:rPr>
          <w:szCs w:val="22"/>
        </w:rPr>
        <w:t xml:space="preserve">20. </w:t>
      </w:r>
      <w:r>
        <w:t>Raport Podsumowujący oraz wnioski wynikające z Raportu Odziaływania na Środowisko</w:t>
      </w:r>
      <w:bookmarkEnd w:id="125"/>
    </w:p>
    <w:p w14:paraId="4B553DD8" w14:textId="77777777" w:rsidR="009133BF" w:rsidRDefault="009133BF" w:rsidP="009133BF">
      <w:pPr>
        <w:spacing w:line="360" w:lineRule="auto"/>
        <w:rPr>
          <w:szCs w:val="22"/>
        </w:rPr>
      </w:pPr>
    </w:p>
    <w:p w14:paraId="3D70ABFE" w14:textId="392ABB46" w:rsidR="009133BF" w:rsidRDefault="009133BF" w:rsidP="009133BF">
      <w:pPr>
        <w:spacing w:line="360" w:lineRule="auto"/>
        <w:ind w:firstLine="708"/>
        <w:rPr>
          <w:szCs w:val="22"/>
        </w:rPr>
      </w:pPr>
      <w:r>
        <w:rPr>
          <w:szCs w:val="22"/>
        </w:rPr>
        <w:t>Niniejszy pkt. został opracowany w celu podsumowania poszczególnych zagadnień przybliżonych w niniejszym raporcie oceny oddziaływania na środowisko. W ocenie osoby sporządzającej raport, w oparciu o wcześniej wymienione akty prawne oraz wizję lokalną terenu inwestycji, jak również inwentaryzację przyrodniczą, przedmiotowa inwestycja nie będzie negatywnie oddziaływać na środowisko. Wszelkie oddziaływania będą miały charakter krótkotrwały, odwracalny i będą się mieścić w granicach terenu przeznaczonego pod inwestycję. Krótkotrwały wzrost negatywnych oddziaływań wzrośnie jedynie w fazie realizacji oraz likwidacji przedsięwzięcia.</w:t>
      </w:r>
    </w:p>
    <w:p w14:paraId="27304F37" w14:textId="752C753B" w:rsidR="009133BF" w:rsidRDefault="009133BF" w:rsidP="009133BF">
      <w:pPr>
        <w:pStyle w:val="Nagwek1"/>
      </w:pPr>
      <w:bookmarkStart w:id="126" w:name="_Toc145171099"/>
      <w:r>
        <w:rPr>
          <w:szCs w:val="22"/>
        </w:rPr>
        <w:t xml:space="preserve">21. </w:t>
      </w:r>
      <w:r>
        <w:t>Streszczenie w języku niespecjalistycznym</w:t>
      </w:r>
      <w:bookmarkEnd w:id="126"/>
    </w:p>
    <w:p w14:paraId="253D4A08" w14:textId="77777777" w:rsidR="00C70762" w:rsidRPr="00C70762" w:rsidRDefault="00C70762" w:rsidP="00C70762"/>
    <w:p w14:paraId="17A546A0" w14:textId="77777777" w:rsidR="009133BF" w:rsidRPr="009133BF" w:rsidRDefault="009133BF" w:rsidP="00C70762">
      <w:pPr>
        <w:suppressAutoHyphens w:val="0"/>
        <w:autoSpaceDE w:val="0"/>
        <w:autoSpaceDN w:val="0"/>
        <w:adjustRightInd w:val="0"/>
        <w:spacing w:line="360" w:lineRule="auto"/>
        <w:rPr>
          <w:color w:val="000000"/>
          <w:szCs w:val="22"/>
          <w:lang w:eastAsia="pl-PL"/>
        </w:rPr>
      </w:pPr>
      <w:r w:rsidRPr="009133BF">
        <w:rPr>
          <w:b/>
          <w:bCs/>
          <w:color w:val="000000"/>
          <w:szCs w:val="22"/>
          <w:lang w:eastAsia="pl-PL"/>
        </w:rPr>
        <w:t xml:space="preserve">1. Wstęp </w:t>
      </w:r>
    </w:p>
    <w:p w14:paraId="3A931562" w14:textId="5AC5A5F2" w:rsidR="009133BF" w:rsidRPr="009133BF" w:rsidRDefault="009133BF" w:rsidP="00973A6E">
      <w:pPr>
        <w:keepNext/>
        <w:spacing w:line="360" w:lineRule="auto"/>
        <w:ind w:firstLine="708"/>
        <w:rPr>
          <w:color w:val="000000"/>
          <w:szCs w:val="22"/>
          <w:lang w:eastAsia="pl-PL"/>
        </w:rPr>
      </w:pPr>
      <w:r w:rsidRPr="009133BF">
        <w:rPr>
          <w:color w:val="000000"/>
          <w:szCs w:val="22"/>
          <w:lang w:eastAsia="pl-PL"/>
        </w:rPr>
        <w:lastRenderedPageBreak/>
        <w:t>Raport o oddziaływaniu na środowisko przedsięwzięcia pn. „</w:t>
      </w:r>
      <w:r w:rsidR="00973A6E" w:rsidRPr="00973A6E">
        <w:rPr>
          <w:color w:val="000000"/>
          <w:szCs w:val="22"/>
          <w:lang w:eastAsia="pl-PL"/>
        </w:rPr>
        <w:t xml:space="preserve">Budowa farmy fotowoltaicznej o mocy do </w:t>
      </w:r>
      <w:r w:rsidR="009C63AC">
        <w:rPr>
          <w:color w:val="000000"/>
          <w:szCs w:val="22"/>
          <w:lang w:eastAsia="pl-PL"/>
        </w:rPr>
        <w:t>6</w:t>
      </w:r>
      <w:r w:rsidR="00973A6E" w:rsidRPr="00973A6E">
        <w:rPr>
          <w:color w:val="000000"/>
          <w:szCs w:val="22"/>
          <w:lang w:eastAsia="pl-PL"/>
        </w:rPr>
        <w:t xml:space="preserve"> MW</w:t>
      </w:r>
      <w:r w:rsidR="00973A6E">
        <w:rPr>
          <w:color w:val="000000"/>
          <w:szCs w:val="22"/>
          <w:lang w:eastAsia="pl-PL"/>
        </w:rPr>
        <w:t xml:space="preserve"> </w:t>
      </w:r>
      <w:r w:rsidR="00973A6E" w:rsidRPr="00973A6E">
        <w:rPr>
          <w:color w:val="000000"/>
          <w:szCs w:val="22"/>
          <w:lang w:eastAsia="pl-PL"/>
        </w:rPr>
        <w:t>wraz z niezbędną infrastrukturą techniczną</w:t>
      </w:r>
      <w:r w:rsidR="00973A6E">
        <w:rPr>
          <w:color w:val="000000"/>
          <w:szCs w:val="22"/>
          <w:lang w:eastAsia="pl-PL"/>
        </w:rPr>
        <w:t xml:space="preserve"> </w:t>
      </w:r>
      <w:r w:rsidR="00973A6E" w:rsidRPr="00973A6E">
        <w:rPr>
          <w:color w:val="000000"/>
          <w:szCs w:val="22"/>
          <w:lang w:eastAsia="pl-PL"/>
        </w:rPr>
        <w:t>na dział</w:t>
      </w:r>
      <w:r w:rsidR="009C63AC">
        <w:rPr>
          <w:color w:val="000000"/>
          <w:szCs w:val="22"/>
          <w:lang w:eastAsia="pl-PL"/>
        </w:rPr>
        <w:t>ce</w:t>
      </w:r>
      <w:r w:rsidR="00973A6E" w:rsidRPr="00973A6E">
        <w:rPr>
          <w:color w:val="000000"/>
          <w:szCs w:val="22"/>
          <w:lang w:eastAsia="pl-PL"/>
        </w:rPr>
        <w:t xml:space="preserve"> o nr ewidencyjny</w:t>
      </w:r>
      <w:r w:rsidR="009C63AC">
        <w:rPr>
          <w:color w:val="000000"/>
          <w:szCs w:val="22"/>
          <w:lang w:eastAsia="pl-PL"/>
        </w:rPr>
        <w:t>m</w:t>
      </w:r>
      <w:r w:rsidR="00973A6E" w:rsidRPr="00973A6E">
        <w:rPr>
          <w:color w:val="000000"/>
          <w:szCs w:val="22"/>
          <w:lang w:eastAsia="pl-PL"/>
        </w:rPr>
        <w:t xml:space="preserve"> </w:t>
      </w:r>
      <w:r w:rsidR="009C63AC">
        <w:rPr>
          <w:color w:val="000000"/>
          <w:szCs w:val="22"/>
          <w:lang w:eastAsia="pl-PL"/>
        </w:rPr>
        <w:t>120</w:t>
      </w:r>
      <w:r w:rsidR="00973A6E">
        <w:rPr>
          <w:color w:val="000000"/>
          <w:szCs w:val="22"/>
          <w:lang w:eastAsia="pl-PL"/>
        </w:rPr>
        <w:t xml:space="preserve"> </w:t>
      </w:r>
      <w:r w:rsidR="00973A6E" w:rsidRPr="00973A6E">
        <w:rPr>
          <w:color w:val="000000"/>
          <w:szCs w:val="22"/>
          <w:lang w:eastAsia="pl-PL"/>
        </w:rPr>
        <w:t xml:space="preserve">w obrębie </w:t>
      </w:r>
      <w:r w:rsidR="009C63AC">
        <w:rPr>
          <w:color w:val="000000"/>
          <w:szCs w:val="22"/>
          <w:lang w:eastAsia="pl-PL"/>
        </w:rPr>
        <w:t>Wyczechowo</w:t>
      </w:r>
      <w:r w:rsidR="00973A6E" w:rsidRPr="00973A6E">
        <w:rPr>
          <w:color w:val="000000"/>
          <w:szCs w:val="22"/>
          <w:lang w:eastAsia="pl-PL"/>
        </w:rPr>
        <w:t xml:space="preserve">, gmina </w:t>
      </w:r>
      <w:r w:rsidR="009C63AC">
        <w:rPr>
          <w:color w:val="000000"/>
          <w:szCs w:val="22"/>
          <w:lang w:eastAsia="pl-PL"/>
        </w:rPr>
        <w:t xml:space="preserve">Somonino, </w:t>
      </w:r>
      <w:r w:rsidR="00973A6E" w:rsidRPr="00973A6E">
        <w:rPr>
          <w:color w:val="000000"/>
          <w:szCs w:val="22"/>
          <w:lang w:eastAsia="pl-PL"/>
        </w:rPr>
        <w:t xml:space="preserve">powiat </w:t>
      </w:r>
      <w:r w:rsidR="009C63AC">
        <w:rPr>
          <w:color w:val="000000"/>
          <w:szCs w:val="22"/>
          <w:lang w:eastAsia="pl-PL"/>
        </w:rPr>
        <w:t>kartuski</w:t>
      </w:r>
      <w:r w:rsidR="00973A6E" w:rsidRPr="00973A6E">
        <w:rPr>
          <w:color w:val="000000"/>
          <w:szCs w:val="22"/>
          <w:lang w:eastAsia="pl-PL"/>
        </w:rPr>
        <w:t>, województwo pomorskie</w:t>
      </w:r>
      <w:r w:rsidRPr="009133BF">
        <w:rPr>
          <w:color w:val="000000"/>
          <w:szCs w:val="22"/>
          <w:lang w:eastAsia="pl-PL"/>
        </w:rPr>
        <w:t xml:space="preserve">” ma na celu analizę i ocenę oddziaływania inwestycji na stan powierzchni ziemi i gleby, wód powierzchniowych i podziemnych, warunki akustyczne, przyrodę ożywioną, dobra kultury, krajobraz, a także zdrowie i warunki życia mieszkańców rejonu inwestycji. </w:t>
      </w:r>
    </w:p>
    <w:p w14:paraId="37A81F5A" w14:textId="26C5483D" w:rsidR="009133BF" w:rsidRPr="009133BF" w:rsidRDefault="009133BF" w:rsidP="00973A6E">
      <w:pPr>
        <w:suppressAutoHyphens w:val="0"/>
        <w:autoSpaceDE w:val="0"/>
        <w:autoSpaceDN w:val="0"/>
        <w:adjustRightInd w:val="0"/>
        <w:spacing w:line="360" w:lineRule="auto"/>
        <w:ind w:firstLine="708"/>
        <w:rPr>
          <w:color w:val="000000"/>
          <w:szCs w:val="22"/>
          <w:lang w:eastAsia="pl-PL"/>
        </w:rPr>
      </w:pPr>
      <w:r w:rsidRPr="009133BF">
        <w:rPr>
          <w:color w:val="000000"/>
          <w:szCs w:val="22"/>
          <w:lang w:eastAsia="pl-PL"/>
        </w:rPr>
        <w:t xml:space="preserve">Zakres Raportu został określony w Postanowieniu Wójta Gminy </w:t>
      </w:r>
      <w:r w:rsidR="003C3123">
        <w:rPr>
          <w:color w:val="000000"/>
          <w:szCs w:val="22"/>
          <w:lang w:eastAsia="pl-PL"/>
        </w:rPr>
        <w:t>Somonino</w:t>
      </w:r>
      <w:r w:rsidRPr="009133BF">
        <w:rPr>
          <w:color w:val="000000"/>
          <w:szCs w:val="22"/>
          <w:lang w:eastAsia="pl-PL"/>
        </w:rPr>
        <w:t xml:space="preserve"> z dnia </w:t>
      </w:r>
      <w:r w:rsidR="003C3123">
        <w:rPr>
          <w:color w:val="000000"/>
          <w:szCs w:val="22"/>
          <w:lang w:eastAsia="pl-PL"/>
        </w:rPr>
        <w:t>23</w:t>
      </w:r>
      <w:r w:rsidRPr="009133BF">
        <w:rPr>
          <w:color w:val="000000"/>
          <w:szCs w:val="22"/>
          <w:lang w:eastAsia="pl-PL"/>
        </w:rPr>
        <w:t>.</w:t>
      </w:r>
      <w:r w:rsidR="003C3123">
        <w:rPr>
          <w:color w:val="000000"/>
          <w:szCs w:val="22"/>
          <w:lang w:eastAsia="pl-PL"/>
        </w:rPr>
        <w:t>08</w:t>
      </w:r>
      <w:r w:rsidRPr="009133BF">
        <w:rPr>
          <w:color w:val="000000"/>
          <w:szCs w:val="22"/>
          <w:lang w:eastAsia="pl-PL"/>
        </w:rPr>
        <w:t>.202</w:t>
      </w:r>
      <w:r w:rsidR="003C3123">
        <w:rPr>
          <w:color w:val="000000"/>
          <w:szCs w:val="22"/>
          <w:lang w:eastAsia="pl-PL"/>
        </w:rPr>
        <w:t>3</w:t>
      </w:r>
      <w:r w:rsidRPr="009133BF">
        <w:rPr>
          <w:color w:val="000000"/>
          <w:szCs w:val="22"/>
          <w:lang w:eastAsia="pl-PL"/>
        </w:rPr>
        <w:t xml:space="preserve"> r., znak: </w:t>
      </w:r>
      <w:r w:rsidR="003C3123">
        <w:rPr>
          <w:color w:val="000000"/>
          <w:szCs w:val="22"/>
          <w:lang w:eastAsia="pl-PL"/>
        </w:rPr>
        <w:t xml:space="preserve">ZW1.6220.1.2023.TG </w:t>
      </w:r>
      <w:r w:rsidRPr="009133BF">
        <w:rPr>
          <w:color w:val="000000"/>
          <w:szCs w:val="22"/>
          <w:lang w:eastAsia="pl-PL"/>
        </w:rPr>
        <w:t xml:space="preserve">i jest zgodny z art. 63 ust 1 oraz art. 66 ust. 3 ustawy z dnia 3 października 2008 r. o udostępnianiu informacji o środowisku, jego ochronie, udziale społeczeństwa w ochronie środowiska oraz ocenach oddziaływania na środowisko (Dz. U. z 2022 r. poz. 1029 z </w:t>
      </w:r>
      <w:proofErr w:type="spellStart"/>
      <w:r w:rsidRPr="009133BF">
        <w:rPr>
          <w:color w:val="000000"/>
          <w:szCs w:val="22"/>
          <w:lang w:eastAsia="pl-PL"/>
        </w:rPr>
        <w:t>późn</w:t>
      </w:r>
      <w:proofErr w:type="spellEnd"/>
      <w:r w:rsidRPr="009133BF">
        <w:rPr>
          <w:color w:val="000000"/>
          <w:szCs w:val="22"/>
          <w:lang w:eastAsia="pl-PL"/>
        </w:rPr>
        <w:t xml:space="preserve">. zm.). </w:t>
      </w:r>
    </w:p>
    <w:p w14:paraId="72298F2C" w14:textId="77777777" w:rsidR="00E671F1" w:rsidRDefault="009133BF" w:rsidP="00E671F1">
      <w:pPr>
        <w:suppressAutoHyphens w:val="0"/>
        <w:autoSpaceDE w:val="0"/>
        <w:autoSpaceDN w:val="0"/>
        <w:adjustRightInd w:val="0"/>
        <w:spacing w:line="360" w:lineRule="auto"/>
        <w:ind w:firstLine="708"/>
        <w:rPr>
          <w:color w:val="000000"/>
          <w:szCs w:val="22"/>
          <w:lang w:eastAsia="pl-PL"/>
        </w:rPr>
      </w:pPr>
      <w:r w:rsidRPr="009133BF">
        <w:rPr>
          <w:color w:val="000000"/>
          <w:szCs w:val="22"/>
          <w:lang w:eastAsia="pl-PL"/>
        </w:rPr>
        <w:t xml:space="preserve">Celem planowanego przedsięwzięcia jest budowa farmy fotowoltaicznej, która wytwarzać będzie energię elektryczną przy wykorzystaniu odnawialnego źródła energii (OZE), jakim jest energia słoneczna. </w:t>
      </w:r>
    </w:p>
    <w:p w14:paraId="4ECD14C7" w14:textId="13BA6E63" w:rsidR="009133BF" w:rsidRPr="009133BF" w:rsidRDefault="009133BF" w:rsidP="00E671F1">
      <w:pPr>
        <w:suppressAutoHyphens w:val="0"/>
        <w:autoSpaceDE w:val="0"/>
        <w:autoSpaceDN w:val="0"/>
        <w:adjustRightInd w:val="0"/>
        <w:spacing w:line="360" w:lineRule="auto"/>
        <w:ind w:firstLine="708"/>
        <w:rPr>
          <w:color w:val="000000"/>
          <w:szCs w:val="22"/>
          <w:lang w:eastAsia="pl-PL"/>
        </w:rPr>
      </w:pPr>
      <w:r w:rsidRPr="009133BF">
        <w:rPr>
          <w:b/>
          <w:bCs/>
          <w:color w:val="000000"/>
          <w:szCs w:val="22"/>
          <w:lang w:eastAsia="pl-PL"/>
        </w:rPr>
        <w:t xml:space="preserve">2. Metodyka pracy </w:t>
      </w:r>
    </w:p>
    <w:p w14:paraId="0355E958" w14:textId="77777777" w:rsidR="009133BF" w:rsidRDefault="009133BF" w:rsidP="00E671F1">
      <w:pPr>
        <w:suppressAutoHyphens w:val="0"/>
        <w:autoSpaceDE w:val="0"/>
        <w:autoSpaceDN w:val="0"/>
        <w:adjustRightInd w:val="0"/>
        <w:spacing w:line="360" w:lineRule="auto"/>
        <w:ind w:firstLine="708"/>
        <w:rPr>
          <w:color w:val="000000"/>
          <w:szCs w:val="22"/>
          <w:lang w:eastAsia="pl-PL"/>
        </w:rPr>
      </w:pPr>
      <w:r w:rsidRPr="009133BF">
        <w:rPr>
          <w:color w:val="000000"/>
          <w:szCs w:val="22"/>
          <w:lang w:eastAsia="pl-PL"/>
        </w:rPr>
        <w:t xml:space="preserve">Analizy zostały wykonane w oparciu o metody, które standardowo wykorzystywane są w ocenach oddziaływania inwestycji na środowisko. Prace zostały oparte na informacjach i materiałach uzyskanych od Inwestora, służb ochrony środowiska i zabytków, władz lokalnych oraz szeregu materiałów kartograficznych i literaturowych. Przeprowadzono prace mające na celu analizę oddziaływań inwestycji na stan środowiska, a także zdrowie i warunki życia mieszkańców. W skład prac wchodziła inwentaryzacja przyrodnicza szaty roślinnej, siedlisk oraz fauny analizowanego terenu. Dokonano również waloryzacji krajobrazu z punktu widzenia założonych funkcji, jakie teren ten ma pełnić. Prognozę oddziaływań, które są unormowane prawnie (np. hałas) odniesiono do aktualnych aktów regulujących wspomniane oddziaływania. Opracowując Raport wykorzystano dostępne dane oraz wiedzę, które zostały przytoczone w Spisie Literatury. </w:t>
      </w:r>
    </w:p>
    <w:p w14:paraId="5B91E6A2" w14:textId="77777777" w:rsidR="00E671F1" w:rsidRPr="009133BF" w:rsidRDefault="00E671F1" w:rsidP="00C70762">
      <w:pPr>
        <w:suppressAutoHyphens w:val="0"/>
        <w:autoSpaceDE w:val="0"/>
        <w:autoSpaceDN w:val="0"/>
        <w:adjustRightInd w:val="0"/>
        <w:spacing w:line="360" w:lineRule="auto"/>
        <w:rPr>
          <w:color w:val="000000"/>
          <w:szCs w:val="22"/>
          <w:lang w:eastAsia="pl-PL"/>
        </w:rPr>
      </w:pPr>
    </w:p>
    <w:p w14:paraId="2E70E66C" w14:textId="0749CB64" w:rsidR="009133BF" w:rsidRPr="009133BF" w:rsidRDefault="009133BF" w:rsidP="00C70762">
      <w:pPr>
        <w:suppressAutoHyphens w:val="0"/>
        <w:autoSpaceDE w:val="0"/>
        <w:autoSpaceDN w:val="0"/>
        <w:adjustRightInd w:val="0"/>
        <w:spacing w:line="360" w:lineRule="auto"/>
        <w:rPr>
          <w:color w:val="000000"/>
          <w:szCs w:val="22"/>
          <w:lang w:eastAsia="pl-PL"/>
        </w:rPr>
      </w:pPr>
      <w:r w:rsidRPr="009133BF">
        <w:rPr>
          <w:b/>
          <w:bCs/>
          <w:color w:val="000000"/>
          <w:szCs w:val="22"/>
          <w:lang w:eastAsia="pl-PL"/>
        </w:rPr>
        <w:t xml:space="preserve">3. Trudności wynikające z niedostatków techniki lub luk we współczesnej wiedzy napotkane przy sporządzaniu raportu </w:t>
      </w:r>
    </w:p>
    <w:p w14:paraId="3C448F0E" w14:textId="77777777" w:rsidR="009133BF" w:rsidRDefault="009133BF" w:rsidP="00C70762">
      <w:pPr>
        <w:suppressAutoHyphens w:val="0"/>
        <w:autoSpaceDE w:val="0"/>
        <w:autoSpaceDN w:val="0"/>
        <w:adjustRightInd w:val="0"/>
        <w:spacing w:line="360" w:lineRule="auto"/>
        <w:rPr>
          <w:color w:val="000000"/>
          <w:szCs w:val="22"/>
          <w:lang w:eastAsia="pl-PL"/>
        </w:rPr>
      </w:pPr>
      <w:r w:rsidRPr="009133BF">
        <w:rPr>
          <w:color w:val="000000"/>
          <w:szCs w:val="22"/>
          <w:lang w:eastAsia="pl-PL"/>
        </w:rPr>
        <w:t xml:space="preserve">Raport został przygotowany w sposób wymagający odpowiedniej staranności, w zgodzie z obowiązującymi wymogami przepisów oraz właściwą praktyką. W raporcie podczas analizy napotkano na trudności związane m.in. z brakiem regulacji prawnych dotyczących wpływu instalacji fotowoltaicznych na krajobraz, środowisko oraz człowieka. </w:t>
      </w:r>
    </w:p>
    <w:p w14:paraId="3B0ECEF9" w14:textId="77777777" w:rsidR="00E671F1" w:rsidRPr="009133BF" w:rsidRDefault="00E671F1" w:rsidP="00C70762">
      <w:pPr>
        <w:suppressAutoHyphens w:val="0"/>
        <w:autoSpaceDE w:val="0"/>
        <w:autoSpaceDN w:val="0"/>
        <w:adjustRightInd w:val="0"/>
        <w:spacing w:line="360" w:lineRule="auto"/>
        <w:rPr>
          <w:color w:val="000000"/>
          <w:szCs w:val="22"/>
          <w:lang w:eastAsia="pl-PL"/>
        </w:rPr>
      </w:pPr>
    </w:p>
    <w:p w14:paraId="49F6EF7E" w14:textId="4226EAB8" w:rsidR="009133BF" w:rsidRPr="009133BF" w:rsidRDefault="009133BF" w:rsidP="00C70762">
      <w:pPr>
        <w:suppressAutoHyphens w:val="0"/>
        <w:autoSpaceDE w:val="0"/>
        <w:autoSpaceDN w:val="0"/>
        <w:adjustRightInd w:val="0"/>
        <w:spacing w:line="360" w:lineRule="auto"/>
        <w:rPr>
          <w:color w:val="000000"/>
          <w:szCs w:val="22"/>
          <w:lang w:eastAsia="pl-PL"/>
        </w:rPr>
      </w:pPr>
      <w:r w:rsidRPr="009133BF">
        <w:rPr>
          <w:b/>
          <w:bCs/>
          <w:color w:val="000000"/>
          <w:szCs w:val="22"/>
          <w:lang w:eastAsia="pl-PL"/>
        </w:rPr>
        <w:t xml:space="preserve">4. Opis planowanego przedsięwzięcia </w:t>
      </w:r>
    </w:p>
    <w:p w14:paraId="7AF49E5B" w14:textId="40224D19" w:rsidR="009133BF" w:rsidRDefault="009133BF" w:rsidP="00631955">
      <w:pPr>
        <w:keepNext/>
        <w:spacing w:line="360" w:lineRule="auto"/>
        <w:ind w:firstLine="708"/>
        <w:rPr>
          <w:color w:val="000000"/>
          <w:szCs w:val="22"/>
          <w:lang w:eastAsia="pl-PL"/>
        </w:rPr>
      </w:pPr>
      <w:r w:rsidRPr="009133BF">
        <w:rPr>
          <w:color w:val="000000"/>
          <w:szCs w:val="22"/>
          <w:lang w:eastAsia="pl-PL"/>
        </w:rPr>
        <w:t xml:space="preserve">Inwestycja, będąca przedmiotem oceny oddziaływania na środowisko, w całości zlokalizowana będzie na </w:t>
      </w:r>
      <w:r w:rsidR="007E2579">
        <w:rPr>
          <w:color w:val="000000"/>
          <w:szCs w:val="22"/>
          <w:lang w:eastAsia="pl-PL"/>
        </w:rPr>
        <w:t xml:space="preserve">części </w:t>
      </w:r>
      <w:r w:rsidR="00E671F1" w:rsidRPr="00E671F1">
        <w:rPr>
          <w:szCs w:val="22"/>
        </w:rPr>
        <w:t>dział</w:t>
      </w:r>
      <w:r w:rsidR="007E2579">
        <w:rPr>
          <w:szCs w:val="22"/>
        </w:rPr>
        <w:t>ki</w:t>
      </w:r>
      <w:r w:rsidR="00E671F1" w:rsidRPr="00E523F3">
        <w:rPr>
          <w:szCs w:val="22"/>
        </w:rPr>
        <w:t xml:space="preserve"> nr </w:t>
      </w:r>
      <w:r w:rsidR="007E2579">
        <w:rPr>
          <w:szCs w:val="22"/>
        </w:rPr>
        <w:t>120</w:t>
      </w:r>
      <w:r w:rsidR="00E671F1" w:rsidRPr="00E523F3">
        <w:rPr>
          <w:szCs w:val="22"/>
        </w:rPr>
        <w:t xml:space="preserve">, w obrębie </w:t>
      </w:r>
      <w:r w:rsidR="007E2579">
        <w:rPr>
          <w:color w:val="000000"/>
          <w:szCs w:val="22"/>
          <w:lang w:eastAsia="pl-PL"/>
        </w:rPr>
        <w:t>Wyczechowo</w:t>
      </w:r>
      <w:r w:rsidR="007E2579" w:rsidRPr="00973A6E">
        <w:rPr>
          <w:color w:val="000000"/>
          <w:szCs w:val="22"/>
          <w:lang w:eastAsia="pl-PL"/>
        </w:rPr>
        <w:t xml:space="preserve">, gmina </w:t>
      </w:r>
      <w:r w:rsidR="007E2579">
        <w:rPr>
          <w:color w:val="000000"/>
          <w:szCs w:val="22"/>
          <w:lang w:eastAsia="pl-PL"/>
        </w:rPr>
        <w:t xml:space="preserve">Somonino, </w:t>
      </w:r>
      <w:r w:rsidR="007E2579" w:rsidRPr="00973A6E">
        <w:rPr>
          <w:color w:val="000000"/>
          <w:szCs w:val="22"/>
          <w:lang w:eastAsia="pl-PL"/>
        </w:rPr>
        <w:t xml:space="preserve">powiat </w:t>
      </w:r>
      <w:r w:rsidR="007E2579">
        <w:rPr>
          <w:color w:val="000000"/>
          <w:szCs w:val="22"/>
          <w:lang w:eastAsia="pl-PL"/>
        </w:rPr>
        <w:t>kartuski</w:t>
      </w:r>
      <w:r w:rsidR="007E2579" w:rsidRPr="00973A6E">
        <w:rPr>
          <w:color w:val="000000"/>
          <w:szCs w:val="22"/>
          <w:lang w:eastAsia="pl-PL"/>
        </w:rPr>
        <w:t>, województwo pomorskie</w:t>
      </w:r>
      <w:r w:rsidR="00E671F1" w:rsidRPr="00E523F3">
        <w:rPr>
          <w:szCs w:val="22"/>
        </w:rPr>
        <w:t xml:space="preserve">. Zgodnie z wypisem z rejestru gruntów całkowita powierzchnia ww. nieruchomości wynosi ok. </w:t>
      </w:r>
      <w:r w:rsidR="007E2579">
        <w:rPr>
          <w:szCs w:val="22"/>
        </w:rPr>
        <w:t>60 651 m</w:t>
      </w:r>
      <w:r w:rsidR="007E2579" w:rsidRPr="007E2579">
        <w:rPr>
          <w:szCs w:val="22"/>
          <w:vertAlign w:val="superscript"/>
        </w:rPr>
        <w:t>2</w:t>
      </w:r>
      <w:r w:rsidR="00E671F1" w:rsidRPr="00E523F3">
        <w:rPr>
          <w:szCs w:val="22"/>
        </w:rPr>
        <w:t xml:space="preserve">. Powierzchnia przeznaczona pod realizację wnioskowanego </w:t>
      </w:r>
      <w:r w:rsidR="00E671F1" w:rsidRPr="00E523F3">
        <w:rPr>
          <w:szCs w:val="22"/>
        </w:rPr>
        <w:lastRenderedPageBreak/>
        <w:t xml:space="preserve">przedsięwzięcia wyniesie do ok. </w:t>
      </w:r>
      <w:r w:rsidR="007E2579">
        <w:rPr>
          <w:szCs w:val="22"/>
        </w:rPr>
        <w:t>45 809 m</w:t>
      </w:r>
      <w:r w:rsidR="007E2579" w:rsidRPr="007E2579">
        <w:rPr>
          <w:szCs w:val="22"/>
          <w:vertAlign w:val="superscript"/>
        </w:rPr>
        <w:t>2</w:t>
      </w:r>
      <w:r w:rsidR="00E671F1" w:rsidRPr="00E523F3">
        <w:rPr>
          <w:szCs w:val="22"/>
        </w:rPr>
        <w:t>.</w:t>
      </w:r>
      <w:r w:rsidR="00E671F1">
        <w:rPr>
          <w:szCs w:val="22"/>
        </w:rPr>
        <w:t xml:space="preserve"> </w:t>
      </w:r>
      <w:r w:rsidRPr="009133BF">
        <w:rPr>
          <w:color w:val="000000"/>
          <w:szCs w:val="22"/>
          <w:lang w:eastAsia="pl-PL"/>
        </w:rPr>
        <w:t xml:space="preserve">Planowane przedsięwzięcie polega na montażu modułów fotowoltaicznych jako obiektów wykorzystujących energię słoneczną do wytworzenia energii elektrycznej o mocy do </w:t>
      </w:r>
      <w:r w:rsidR="007E2579">
        <w:rPr>
          <w:color w:val="000000"/>
          <w:szCs w:val="22"/>
          <w:lang w:eastAsia="pl-PL"/>
        </w:rPr>
        <w:t>6</w:t>
      </w:r>
      <w:r w:rsidRPr="009133BF">
        <w:rPr>
          <w:color w:val="000000"/>
          <w:szCs w:val="22"/>
          <w:lang w:eastAsia="pl-PL"/>
        </w:rPr>
        <w:t xml:space="preserve"> MW. Powierzchnia pomiędzy rzędami paneli pozostanie nieprzekształcona w wyniku realizacji przedsięwzięcia i pozostanie biologicznie czynna. </w:t>
      </w:r>
      <w:r w:rsidRPr="00C70762">
        <w:rPr>
          <w:color w:val="000000"/>
          <w:szCs w:val="22"/>
          <w:lang w:eastAsia="pl-PL"/>
        </w:rPr>
        <w:t>Moduły fotowoltaiczne to urządzenia, w których następuje przemiana energii promieniowania słonecznego w energię elektryczną. Uzyskiwana w ten sposób energia elektryczna zostanie wprowadzona do sieci elektroenergetycznej.</w:t>
      </w:r>
      <w:r w:rsidR="00631955">
        <w:rPr>
          <w:color w:val="000000"/>
          <w:szCs w:val="22"/>
          <w:lang w:eastAsia="pl-PL"/>
        </w:rPr>
        <w:t xml:space="preserve"> </w:t>
      </w:r>
      <w:r w:rsidR="00631955" w:rsidRPr="00631955">
        <w:rPr>
          <w:color w:val="000000"/>
          <w:szCs w:val="22"/>
          <w:lang w:eastAsia="pl-PL"/>
        </w:rPr>
        <w:t>Przewidywany czas eksploatacji farmy fotowoltaicznej szacuje się na okres do 30 lat. Planowana elektrownia będzie bezobsługowa, niewymagająca budowy zaplecza socjalnego ani infrastruktury wodno-kanalizacyjnej.</w:t>
      </w:r>
      <w:r w:rsidR="00631955">
        <w:rPr>
          <w:color w:val="000000"/>
          <w:szCs w:val="22"/>
          <w:lang w:eastAsia="pl-PL"/>
        </w:rPr>
        <w:t xml:space="preserve"> </w:t>
      </w:r>
      <w:r w:rsidR="00631955" w:rsidRPr="00631955">
        <w:rPr>
          <w:color w:val="000000"/>
          <w:szCs w:val="22"/>
          <w:lang w:eastAsia="pl-PL"/>
        </w:rPr>
        <w:t>W trakcie jej eksploatacji nie będą powstawać odpady, z wyjątkiem ewentualnych, niewielkich ich ilości związanych z pracami konserwacyjnymi urządzeń technicznych. Odpady przekazywane będą specjalistycznym firmom posiadającym stosowne zezwolenia.</w:t>
      </w:r>
      <w:r w:rsidR="00631955">
        <w:rPr>
          <w:color w:val="000000"/>
          <w:szCs w:val="22"/>
          <w:lang w:eastAsia="pl-PL"/>
        </w:rPr>
        <w:t xml:space="preserve"> </w:t>
      </w:r>
      <w:r w:rsidR="00631955" w:rsidRPr="00631955">
        <w:rPr>
          <w:color w:val="000000"/>
          <w:szCs w:val="22"/>
          <w:lang w:eastAsia="pl-PL"/>
        </w:rPr>
        <w:t>Farma fotowoltaiczna nie będzie źródłem hałasu i zanieczyszczeń emitowanych do środowiska. Z uwagi na rodzaj przedsięwzięcia, oddziaływania będą miały zasięg lokalny – bez ryzyka transgranicznych oddziaływań.</w:t>
      </w:r>
      <w:r w:rsidR="00631955">
        <w:rPr>
          <w:color w:val="000000"/>
          <w:szCs w:val="22"/>
          <w:lang w:eastAsia="pl-PL"/>
        </w:rPr>
        <w:t xml:space="preserve"> </w:t>
      </w:r>
      <w:r w:rsidR="00631955" w:rsidRPr="00631955">
        <w:rPr>
          <w:color w:val="000000"/>
          <w:szCs w:val="22"/>
          <w:lang w:eastAsia="pl-PL"/>
        </w:rPr>
        <w:t>Ogniwa fotowoltaiczne nie oddziałują negatywnie na ludzi i zwierzęta, nie emitują hałasu, a wysokość urządzeń jest niewielka. Eksploatacja farmy fotowoltaicznej nie będzie wiązała się ze zużyciem znaczącej ilości wody oraz innych surowców oraz materiałów i paliw. Farma PV będzie</w:t>
      </w:r>
      <w:r w:rsidR="00167625">
        <w:rPr>
          <w:color w:val="000000"/>
          <w:szCs w:val="22"/>
          <w:lang w:eastAsia="pl-PL"/>
        </w:rPr>
        <w:t xml:space="preserve"> </w:t>
      </w:r>
      <w:r w:rsidR="00631955" w:rsidRPr="00631955">
        <w:rPr>
          <w:color w:val="000000"/>
          <w:szCs w:val="22"/>
          <w:lang w:eastAsia="pl-PL"/>
        </w:rPr>
        <w:t>wykorzystywać wyłącznie energię słoneczną i niewielkie ilości energii elektrycznej dla własnych potrzeb.</w:t>
      </w:r>
    </w:p>
    <w:p w14:paraId="42BC52C1" w14:textId="77777777" w:rsidR="00631955" w:rsidRDefault="00631955" w:rsidP="00631955">
      <w:pPr>
        <w:keepNext/>
        <w:spacing w:line="360" w:lineRule="auto"/>
        <w:ind w:firstLine="708"/>
        <w:rPr>
          <w:color w:val="000000"/>
          <w:szCs w:val="22"/>
          <w:lang w:eastAsia="pl-PL"/>
        </w:rPr>
      </w:pPr>
    </w:p>
    <w:p w14:paraId="180213CE" w14:textId="77777777" w:rsidR="00631955" w:rsidRPr="00631955" w:rsidRDefault="00631955" w:rsidP="00631955">
      <w:pPr>
        <w:keepNext/>
        <w:spacing w:line="360" w:lineRule="auto"/>
        <w:jc w:val="left"/>
        <w:rPr>
          <w:b/>
          <w:bCs/>
          <w:color w:val="000000"/>
          <w:szCs w:val="22"/>
          <w:lang w:eastAsia="pl-PL"/>
        </w:rPr>
      </w:pPr>
      <w:r w:rsidRPr="00631955">
        <w:rPr>
          <w:b/>
          <w:bCs/>
          <w:color w:val="000000"/>
          <w:szCs w:val="22"/>
          <w:lang w:eastAsia="pl-PL"/>
        </w:rPr>
        <w:t>5. Charakterystyka środowiska przyrodniczego i kulturowego w rejonie przedsięwzięcia</w:t>
      </w:r>
    </w:p>
    <w:p w14:paraId="22BE8873" w14:textId="77777777" w:rsidR="00631955" w:rsidRPr="00631955" w:rsidRDefault="00631955" w:rsidP="00631955">
      <w:pPr>
        <w:keepNext/>
        <w:spacing w:line="360" w:lineRule="auto"/>
        <w:ind w:firstLine="708"/>
        <w:rPr>
          <w:color w:val="000000"/>
          <w:szCs w:val="22"/>
          <w:lang w:eastAsia="pl-PL"/>
        </w:rPr>
      </w:pPr>
      <w:r w:rsidRPr="00631955">
        <w:rPr>
          <w:color w:val="000000"/>
          <w:szCs w:val="22"/>
          <w:lang w:eastAsia="pl-PL"/>
        </w:rPr>
        <w:t>Wszelkie prace terenowe, uzyskane dane i informacje stanowią podstawę do charakterystyki środowiska na terenie planowanego przedsięwzięcia. W oparciu o nie stwierdzono, że:</w:t>
      </w:r>
    </w:p>
    <w:p w14:paraId="53316A99" w14:textId="4245BF04" w:rsidR="00631955" w:rsidRPr="00631955" w:rsidRDefault="00631955" w:rsidP="00631955">
      <w:pPr>
        <w:keepNext/>
        <w:spacing w:line="360" w:lineRule="auto"/>
        <w:ind w:firstLine="708"/>
        <w:rPr>
          <w:color w:val="000000"/>
          <w:szCs w:val="22"/>
          <w:lang w:eastAsia="pl-PL"/>
        </w:rPr>
      </w:pPr>
      <w:r w:rsidRPr="00631955">
        <w:rPr>
          <w:color w:val="000000"/>
          <w:szCs w:val="22"/>
          <w:lang w:eastAsia="pl-PL"/>
        </w:rPr>
        <w:t>• Planowane działanie inwestycyjne</w:t>
      </w:r>
      <w:r w:rsidR="009B306F">
        <w:rPr>
          <w:color w:val="000000"/>
          <w:szCs w:val="22"/>
          <w:lang w:eastAsia="pl-PL"/>
        </w:rPr>
        <w:t xml:space="preserve"> nie</w:t>
      </w:r>
      <w:r w:rsidRPr="00631955">
        <w:rPr>
          <w:color w:val="000000"/>
          <w:szCs w:val="22"/>
          <w:lang w:eastAsia="pl-PL"/>
        </w:rPr>
        <w:t xml:space="preserve"> znajduje się na obszarach podlegającym ochronie w myśl ustawy o ochronie przyrody</w:t>
      </w:r>
    </w:p>
    <w:p w14:paraId="29D36320" w14:textId="08BDC4B0" w:rsidR="00631955" w:rsidRPr="00631955" w:rsidRDefault="00631955" w:rsidP="00631955">
      <w:pPr>
        <w:keepNext/>
        <w:spacing w:line="360" w:lineRule="auto"/>
        <w:ind w:firstLine="708"/>
        <w:rPr>
          <w:color w:val="000000"/>
          <w:szCs w:val="22"/>
          <w:lang w:eastAsia="pl-PL"/>
        </w:rPr>
      </w:pPr>
      <w:r w:rsidRPr="00631955">
        <w:rPr>
          <w:color w:val="000000"/>
          <w:szCs w:val="22"/>
          <w:lang w:eastAsia="pl-PL"/>
        </w:rPr>
        <w:t xml:space="preserve">• Planowane przedsięwzięcie znajduje się na poza terenem korytarza ekologicznego. Za sprawą lokalizacji na terenie otwartym, pozbawionym </w:t>
      </w:r>
      <w:proofErr w:type="spellStart"/>
      <w:r w:rsidRPr="00631955">
        <w:rPr>
          <w:color w:val="000000"/>
          <w:szCs w:val="22"/>
          <w:lang w:eastAsia="pl-PL"/>
        </w:rPr>
        <w:t>zadrzewień</w:t>
      </w:r>
      <w:proofErr w:type="spellEnd"/>
      <w:r w:rsidRPr="00631955">
        <w:rPr>
          <w:color w:val="000000"/>
          <w:szCs w:val="22"/>
          <w:lang w:eastAsia="pl-PL"/>
        </w:rPr>
        <w:t>, jak również dobrych praktyk budowlanych (odpowiednie wykonanie ogrodzenia zapewniającego możliwość migracji) – nie przewiduje się przerwania ani zakłócenia w funkcjonowaniu krajowych oraz lokalnych korytarzy migracji;</w:t>
      </w:r>
    </w:p>
    <w:p w14:paraId="2D8E908D" w14:textId="77777777" w:rsidR="00631955" w:rsidRPr="00631955" w:rsidRDefault="00631955" w:rsidP="00631955">
      <w:pPr>
        <w:keepNext/>
        <w:spacing w:line="360" w:lineRule="auto"/>
        <w:ind w:firstLine="708"/>
        <w:rPr>
          <w:color w:val="000000"/>
          <w:szCs w:val="22"/>
          <w:lang w:eastAsia="pl-PL"/>
        </w:rPr>
      </w:pPr>
      <w:r w:rsidRPr="00631955">
        <w:rPr>
          <w:color w:val="000000"/>
          <w:szCs w:val="22"/>
          <w:lang w:eastAsia="pl-PL"/>
        </w:rPr>
        <w:t>• Na opisywanym terenie przeznaczonym bezpośrednio na posadowienie paneli fotowoltaicznych nie występują chronione typy siedlisk przyrodniczych z Załącznika I Dyrektywy Siedliskowej, jak również gatunki grzybów, roślin i zwierząt z Załącznika II;</w:t>
      </w:r>
    </w:p>
    <w:p w14:paraId="514C4777" w14:textId="77777777" w:rsidR="00631955" w:rsidRDefault="00631955" w:rsidP="00631955">
      <w:pPr>
        <w:keepNext/>
        <w:spacing w:line="360" w:lineRule="auto"/>
        <w:ind w:firstLine="708"/>
        <w:rPr>
          <w:color w:val="000000"/>
          <w:szCs w:val="22"/>
          <w:lang w:eastAsia="pl-PL"/>
        </w:rPr>
      </w:pPr>
      <w:r w:rsidRPr="00631955">
        <w:rPr>
          <w:color w:val="000000"/>
          <w:szCs w:val="22"/>
          <w:lang w:eastAsia="pl-PL"/>
        </w:rPr>
        <w:t xml:space="preserve">• Inwestycja położona jest poza obszarami górskimi, leśnymi, obszarami stref ochronnych ujęć wód i obszarami ochronnych zbiorników wód śródlądowych, obszarami przylegającymi do jezior, </w:t>
      </w:r>
      <w:r w:rsidRPr="00631955">
        <w:rPr>
          <w:color w:val="000000"/>
          <w:szCs w:val="22"/>
          <w:lang w:eastAsia="pl-PL"/>
        </w:rPr>
        <w:lastRenderedPageBreak/>
        <w:t>uzdrowisk i obszarów ochrony uzdrowiskowej oraz obszarami mających znaczenie historyczne i kulturowe.</w:t>
      </w:r>
    </w:p>
    <w:p w14:paraId="0461F921" w14:textId="77777777" w:rsidR="00631955" w:rsidRPr="00631955" w:rsidRDefault="00631955" w:rsidP="00631955">
      <w:pPr>
        <w:keepNext/>
        <w:spacing w:line="360" w:lineRule="auto"/>
        <w:ind w:firstLine="708"/>
        <w:rPr>
          <w:color w:val="000000"/>
          <w:szCs w:val="22"/>
          <w:lang w:eastAsia="pl-PL"/>
        </w:rPr>
      </w:pPr>
    </w:p>
    <w:p w14:paraId="765E7CB0" w14:textId="77777777" w:rsidR="00631955" w:rsidRPr="00631955" w:rsidRDefault="00631955" w:rsidP="00631955">
      <w:pPr>
        <w:keepNext/>
        <w:spacing w:line="360" w:lineRule="auto"/>
        <w:rPr>
          <w:b/>
          <w:bCs/>
          <w:color w:val="000000"/>
          <w:szCs w:val="22"/>
          <w:lang w:eastAsia="pl-PL"/>
        </w:rPr>
      </w:pPr>
      <w:r w:rsidRPr="00631955">
        <w:rPr>
          <w:b/>
          <w:bCs/>
          <w:color w:val="000000"/>
          <w:szCs w:val="22"/>
          <w:lang w:eastAsia="pl-PL"/>
        </w:rPr>
        <w:t>6. Opis analizowanych wariantów</w:t>
      </w:r>
    </w:p>
    <w:p w14:paraId="1A098CF3" w14:textId="3EE6B522" w:rsidR="00631955" w:rsidRDefault="00631955" w:rsidP="00631955">
      <w:pPr>
        <w:keepNext/>
        <w:spacing w:line="360" w:lineRule="auto"/>
        <w:ind w:firstLine="708"/>
        <w:rPr>
          <w:szCs w:val="22"/>
        </w:rPr>
      </w:pPr>
      <w:r w:rsidRPr="009B306F">
        <w:rPr>
          <w:color w:val="000000"/>
          <w:szCs w:val="22"/>
          <w:lang w:eastAsia="pl-PL"/>
        </w:rPr>
        <w:t xml:space="preserve">Rozdział ten zawiera opis wariantów planowanej inwestycji. Wariant zerowy, polega na niepodejmowaniu przedsięwzięcia. Wariant wybrany do realizacji powoduje minimalną ingerencję w środowisko gruntowe obszaru inwestycji, </w:t>
      </w:r>
      <w:r w:rsidR="009B306F" w:rsidRPr="009B306F">
        <w:rPr>
          <w:color w:val="000000"/>
          <w:szCs w:val="22"/>
          <w:lang w:eastAsia="pl-PL"/>
        </w:rPr>
        <w:t xml:space="preserve">natomiast w wariancie alternatywnym </w:t>
      </w:r>
      <w:r w:rsidR="009B306F" w:rsidRPr="009B306F">
        <w:rPr>
          <w:szCs w:val="22"/>
        </w:rPr>
        <w:t xml:space="preserve">przyjęto zagospodarowanie tej samej powierzchni działki </w:t>
      </w:r>
      <w:r w:rsidR="007E2579">
        <w:rPr>
          <w:szCs w:val="22"/>
        </w:rPr>
        <w:t xml:space="preserve">w dwóch różnych propozycjach </w:t>
      </w:r>
      <w:r w:rsidR="007E2579" w:rsidRPr="007E2579">
        <w:rPr>
          <w:szCs w:val="22"/>
        </w:rPr>
        <w:t>umocowaniu do gruntu konstrukcji pod panele PV, a tym samym wpływu inwestycji na glebę oraz poziomu emitowanego hałasu. Dokonywano wyboru pomiędzy dwoma technologiami – wbijaniem stalowych słupów w grunt przy użyciu tzw. kafara lub mocowaniu ich w betonowych fundamentach.</w:t>
      </w:r>
    </w:p>
    <w:p w14:paraId="5E5558EF" w14:textId="77777777" w:rsidR="007E2579" w:rsidRPr="00631955" w:rsidRDefault="007E2579" w:rsidP="00631955">
      <w:pPr>
        <w:keepNext/>
        <w:spacing w:line="360" w:lineRule="auto"/>
        <w:ind w:firstLine="708"/>
        <w:rPr>
          <w:color w:val="000000"/>
          <w:szCs w:val="22"/>
          <w:lang w:eastAsia="pl-PL"/>
        </w:rPr>
      </w:pPr>
    </w:p>
    <w:p w14:paraId="07302942" w14:textId="77777777" w:rsidR="00631955" w:rsidRPr="00631955" w:rsidRDefault="00631955" w:rsidP="00631955">
      <w:pPr>
        <w:keepNext/>
        <w:spacing w:line="360" w:lineRule="auto"/>
        <w:rPr>
          <w:b/>
          <w:bCs/>
          <w:color w:val="000000"/>
          <w:szCs w:val="22"/>
          <w:lang w:eastAsia="pl-PL"/>
        </w:rPr>
      </w:pPr>
      <w:r w:rsidRPr="00631955">
        <w:rPr>
          <w:b/>
          <w:bCs/>
          <w:color w:val="000000"/>
          <w:szCs w:val="22"/>
          <w:lang w:eastAsia="pl-PL"/>
        </w:rPr>
        <w:t>7. Oddziaływanie przedsięwzięcia w fazie budowy</w:t>
      </w:r>
    </w:p>
    <w:p w14:paraId="0DCF0C57" w14:textId="77777777" w:rsidR="009B306F" w:rsidRDefault="00631955" w:rsidP="009B306F">
      <w:pPr>
        <w:keepNext/>
        <w:spacing w:line="360" w:lineRule="auto"/>
        <w:ind w:firstLine="708"/>
        <w:rPr>
          <w:color w:val="000000"/>
          <w:szCs w:val="22"/>
          <w:lang w:eastAsia="pl-PL"/>
        </w:rPr>
      </w:pPr>
      <w:r w:rsidRPr="00631955">
        <w:rPr>
          <w:color w:val="000000"/>
          <w:szCs w:val="22"/>
          <w:lang w:eastAsia="pl-PL"/>
        </w:rPr>
        <w:t>Na podstawie analiz stwierdzono, że na etapie budowy inwestycja będzie oddziaływała na stan powietrza atmosferycznego i na klimat akustyczny w niewielkim stopniu i głównie w obrębie miejsca montażu modułów fotowoltaicznych, a oddziaływania te będą krótkoterminowe.</w:t>
      </w:r>
      <w:r w:rsidR="009B306F">
        <w:rPr>
          <w:color w:val="000000"/>
          <w:szCs w:val="22"/>
          <w:lang w:eastAsia="pl-PL"/>
        </w:rPr>
        <w:t xml:space="preserve"> </w:t>
      </w:r>
      <w:r w:rsidR="009B306F" w:rsidRPr="009B306F">
        <w:rPr>
          <w:color w:val="000000"/>
          <w:szCs w:val="22"/>
          <w:lang w:eastAsia="pl-PL"/>
        </w:rPr>
        <w:t>Prace montażowe muszą być prowadzone z należytą starannością, przy użyciu w pełni sprawnego sprzętu, aby zapobiec incydentalnemu zanieczyszczeniu gruntu i wód.</w:t>
      </w:r>
    </w:p>
    <w:p w14:paraId="53868A7A" w14:textId="77777777" w:rsidR="009B306F" w:rsidRPr="009B306F" w:rsidRDefault="009B306F" w:rsidP="009B306F">
      <w:pPr>
        <w:keepNext/>
        <w:spacing w:line="360" w:lineRule="auto"/>
        <w:ind w:firstLine="708"/>
        <w:rPr>
          <w:color w:val="000000"/>
          <w:szCs w:val="22"/>
          <w:lang w:eastAsia="pl-PL"/>
        </w:rPr>
      </w:pPr>
    </w:p>
    <w:p w14:paraId="5B192D89" w14:textId="77777777" w:rsidR="009B306F" w:rsidRPr="009B306F" w:rsidRDefault="009B306F" w:rsidP="009B306F">
      <w:pPr>
        <w:keepNext/>
        <w:spacing w:line="360" w:lineRule="auto"/>
        <w:rPr>
          <w:b/>
          <w:bCs/>
          <w:color w:val="000000"/>
          <w:szCs w:val="22"/>
          <w:lang w:eastAsia="pl-PL"/>
        </w:rPr>
      </w:pPr>
      <w:r w:rsidRPr="009B306F">
        <w:rPr>
          <w:b/>
          <w:bCs/>
          <w:color w:val="000000"/>
          <w:szCs w:val="22"/>
          <w:lang w:eastAsia="pl-PL"/>
        </w:rPr>
        <w:t>8. Oddziaływanie przedsięwzięcia na środowisko w fazie eksploatacji</w:t>
      </w:r>
    </w:p>
    <w:p w14:paraId="6FF4D47E" w14:textId="77777777" w:rsidR="009B306F" w:rsidRPr="009B306F" w:rsidRDefault="009B306F" w:rsidP="009B306F">
      <w:pPr>
        <w:keepNext/>
        <w:spacing w:line="360" w:lineRule="auto"/>
        <w:ind w:firstLine="708"/>
        <w:rPr>
          <w:color w:val="000000"/>
          <w:szCs w:val="22"/>
          <w:lang w:eastAsia="pl-PL"/>
        </w:rPr>
      </w:pPr>
      <w:r w:rsidRPr="009B306F">
        <w:rPr>
          <w:color w:val="000000"/>
          <w:szCs w:val="22"/>
          <w:lang w:eastAsia="pl-PL"/>
        </w:rPr>
        <w:t>W tej części raportu rozpoznano oddziaływania na etapie eksploatacji elektrowni fotowoltaicznej. Stwierdzono ostatecznie, że:</w:t>
      </w:r>
    </w:p>
    <w:p w14:paraId="1E88E7B4" w14:textId="77777777" w:rsidR="009B306F" w:rsidRPr="009B306F" w:rsidRDefault="009B306F" w:rsidP="009B306F">
      <w:pPr>
        <w:keepNext/>
        <w:spacing w:line="360" w:lineRule="auto"/>
        <w:ind w:firstLine="708"/>
        <w:rPr>
          <w:color w:val="000000"/>
          <w:szCs w:val="22"/>
          <w:lang w:eastAsia="pl-PL"/>
        </w:rPr>
      </w:pPr>
      <w:r w:rsidRPr="009B306F">
        <w:rPr>
          <w:color w:val="000000"/>
          <w:szCs w:val="22"/>
          <w:lang w:eastAsia="pl-PL"/>
        </w:rPr>
        <w:t>- wszelkie działania w zakresie wpływu na stan powietrza atmosferycznego będą pozytywne,</w:t>
      </w:r>
    </w:p>
    <w:p w14:paraId="052D96AC" w14:textId="77777777" w:rsidR="009B306F" w:rsidRDefault="009B306F" w:rsidP="009B306F">
      <w:pPr>
        <w:keepNext/>
        <w:spacing w:line="360" w:lineRule="auto"/>
        <w:ind w:firstLine="708"/>
        <w:rPr>
          <w:color w:val="000000"/>
          <w:szCs w:val="22"/>
          <w:lang w:eastAsia="pl-PL"/>
        </w:rPr>
      </w:pPr>
      <w:r w:rsidRPr="009B306F">
        <w:rPr>
          <w:color w:val="000000"/>
          <w:szCs w:val="22"/>
          <w:lang w:eastAsia="pl-PL"/>
        </w:rPr>
        <w:t>- planowana inwestycja nie będzie uciążliwa dla środowiska i nie wystąpią przekroczenia dopuszczalnego poziomu hałasu na terenach zabudowy zagrodowej i innych chronionych akustycznie.</w:t>
      </w:r>
    </w:p>
    <w:p w14:paraId="706497F5" w14:textId="77777777" w:rsidR="009B306F" w:rsidRPr="009B306F" w:rsidRDefault="009B306F" w:rsidP="009B306F">
      <w:pPr>
        <w:keepNext/>
        <w:spacing w:line="360" w:lineRule="auto"/>
        <w:ind w:firstLine="708"/>
        <w:rPr>
          <w:color w:val="000000"/>
          <w:szCs w:val="22"/>
          <w:lang w:eastAsia="pl-PL"/>
        </w:rPr>
      </w:pPr>
    </w:p>
    <w:p w14:paraId="40F9F364" w14:textId="77777777" w:rsidR="009B306F" w:rsidRPr="009B306F" w:rsidRDefault="009B306F" w:rsidP="009B306F">
      <w:pPr>
        <w:keepNext/>
        <w:spacing w:line="360" w:lineRule="auto"/>
        <w:rPr>
          <w:b/>
          <w:bCs/>
          <w:color w:val="000000"/>
          <w:szCs w:val="22"/>
          <w:lang w:eastAsia="pl-PL"/>
        </w:rPr>
      </w:pPr>
      <w:r w:rsidRPr="009B306F">
        <w:rPr>
          <w:b/>
          <w:bCs/>
          <w:color w:val="000000"/>
          <w:szCs w:val="22"/>
          <w:lang w:eastAsia="pl-PL"/>
        </w:rPr>
        <w:t>9. Analiza i ocena oddziaływania przedsięwzięcia na środowisko w trakcie likwidacji</w:t>
      </w:r>
    </w:p>
    <w:p w14:paraId="4FFB11ED" w14:textId="77777777" w:rsidR="009B306F" w:rsidRDefault="009B306F" w:rsidP="009B306F">
      <w:pPr>
        <w:keepNext/>
        <w:spacing w:line="360" w:lineRule="auto"/>
        <w:ind w:firstLine="708"/>
        <w:rPr>
          <w:color w:val="000000"/>
          <w:szCs w:val="22"/>
          <w:lang w:eastAsia="pl-PL"/>
        </w:rPr>
      </w:pPr>
      <w:r w:rsidRPr="009B306F">
        <w:rPr>
          <w:color w:val="000000"/>
          <w:szCs w:val="22"/>
          <w:lang w:eastAsia="pl-PL"/>
        </w:rPr>
        <w:t>Analizując oddziaływanie inwestycji na etapie likwidacji stwierdzono, że oddziaływanie przedmiotowej inwestycji będzie na tym etapie podobne do oddziaływań z etapu budowy. Będą to oddziaływania krótkotrwałe i powinny zakończyć się przywróceniem do stanu sprzed realizacji inwestycji.</w:t>
      </w:r>
    </w:p>
    <w:p w14:paraId="60D6B50F" w14:textId="77777777" w:rsidR="009B306F" w:rsidRPr="009B306F" w:rsidRDefault="009B306F" w:rsidP="009B306F">
      <w:pPr>
        <w:keepNext/>
        <w:spacing w:line="360" w:lineRule="auto"/>
        <w:ind w:firstLine="708"/>
        <w:rPr>
          <w:color w:val="000000"/>
          <w:szCs w:val="22"/>
          <w:lang w:eastAsia="pl-PL"/>
        </w:rPr>
      </w:pPr>
    </w:p>
    <w:p w14:paraId="6DEB9FB0" w14:textId="77777777" w:rsidR="009B306F" w:rsidRPr="009B306F" w:rsidRDefault="009B306F" w:rsidP="009B306F">
      <w:pPr>
        <w:keepNext/>
        <w:spacing w:line="360" w:lineRule="auto"/>
        <w:rPr>
          <w:b/>
          <w:bCs/>
          <w:color w:val="000000"/>
          <w:szCs w:val="22"/>
          <w:lang w:eastAsia="pl-PL"/>
        </w:rPr>
      </w:pPr>
      <w:r w:rsidRPr="009B306F">
        <w:rPr>
          <w:b/>
          <w:bCs/>
          <w:color w:val="000000"/>
          <w:szCs w:val="22"/>
          <w:lang w:eastAsia="pl-PL"/>
        </w:rPr>
        <w:t>10. Skutki dla środowiska w przypadku niepodejmowania przedsięwzięcia</w:t>
      </w:r>
    </w:p>
    <w:p w14:paraId="035A270A" w14:textId="77777777" w:rsidR="009B306F" w:rsidRDefault="009B306F" w:rsidP="009B306F">
      <w:pPr>
        <w:keepNext/>
        <w:spacing w:line="360" w:lineRule="auto"/>
        <w:ind w:firstLine="708"/>
        <w:rPr>
          <w:color w:val="000000"/>
          <w:szCs w:val="22"/>
          <w:lang w:eastAsia="pl-PL"/>
        </w:rPr>
      </w:pPr>
      <w:r w:rsidRPr="009B306F">
        <w:rPr>
          <w:color w:val="000000"/>
          <w:szCs w:val="22"/>
          <w:lang w:eastAsia="pl-PL"/>
        </w:rPr>
        <w:t xml:space="preserve">W skali lokalnej niepodejmowanie ocenianego przedsięwzięcia nie spowoduje zmian krajobrazu na analizowanym terenie. Nie nastąpi również żadna ingerencja w środowisko gruntowe działki rolniczej. Jednakże z punktu widzenia środowiska w skali globalnej, brak realizacji przedsięwzięcia będzie miał oddziaływanie negatywne, poprzez wzrost wydobycia i wykorzystania na potrzeby produkcji energii elektrycznej kopalnych paliw konwencjonalnych (węgla kamiennego i </w:t>
      </w:r>
      <w:r w:rsidRPr="009B306F">
        <w:rPr>
          <w:color w:val="000000"/>
          <w:szCs w:val="22"/>
          <w:lang w:eastAsia="pl-PL"/>
        </w:rPr>
        <w:lastRenderedPageBreak/>
        <w:t>brunatnego). Spowoduje to zarówno przekształcenia w środowisku związane z wydobyciem surowców jak również wzrost emisji zanieczyszczeń do powietrza związany ze spalaniem.</w:t>
      </w:r>
    </w:p>
    <w:p w14:paraId="21DC9BDF" w14:textId="77777777" w:rsidR="009B306F" w:rsidRPr="009B306F" w:rsidRDefault="009B306F" w:rsidP="009B306F">
      <w:pPr>
        <w:keepNext/>
        <w:spacing w:line="360" w:lineRule="auto"/>
        <w:ind w:firstLine="708"/>
        <w:rPr>
          <w:color w:val="000000"/>
          <w:szCs w:val="22"/>
          <w:lang w:eastAsia="pl-PL"/>
        </w:rPr>
      </w:pPr>
    </w:p>
    <w:p w14:paraId="3498671A" w14:textId="77777777" w:rsidR="009B306F" w:rsidRPr="009B306F" w:rsidRDefault="009B306F" w:rsidP="009B306F">
      <w:pPr>
        <w:keepNext/>
        <w:spacing w:line="360" w:lineRule="auto"/>
        <w:rPr>
          <w:b/>
          <w:bCs/>
          <w:color w:val="000000"/>
          <w:szCs w:val="22"/>
          <w:lang w:eastAsia="pl-PL"/>
        </w:rPr>
      </w:pPr>
      <w:r w:rsidRPr="009B306F">
        <w:rPr>
          <w:b/>
          <w:bCs/>
          <w:color w:val="000000"/>
          <w:szCs w:val="22"/>
          <w:lang w:eastAsia="pl-PL"/>
        </w:rPr>
        <w:t>11. Oddziaływanie przedsięwzięcia na obszary Natura 2000</w:t>
      </w:r>
    </w:p>
    <w:p w14:paraId="16F65A99" w14:textId="27548C49" w:rsidR="00631955" w:rsidRDefault="009B306F" w:rsidP="009B306F">
      <w:pPr>
        <w:keepNext/>
        <w:spacing w:line="360" w:lineRule="auto"/>
        <w:ind w:firstLine="708"/>
        <w:rPr>
          <w:color w:val="000000"/>
          <w:szCs w:val="22"/>
          <w:lang w:eastAsia="pl-PL"/>
        </w:rPr>
      </w:pPr>
      <w:r w:rsidRPr="009B306F">
        <w:rPr>
          <w:color w:val="000000"/>
          <w:szCs w:val="22"/>
          <w:lang w:eastAsia="pl-PL"/>
        </w:rPr>
        <w:t>Biorąc pod uwagę rodzaj, charakter oraz skalę przedsięwzięcia, jak również przyjęte działania mitygujące nie przewiduje się, by planowana farma fotowoltaiczna znacząco oddziaływała na ww. formy ochrony przyrody, a także na najbliżej znajdujące się formy ochrony przyrody.</w:t>
      </w:r>
    </w:p>
    <w:p w14:paraId="21E054EC" w14:textId="77777777" w:rsidR="009B306F" w:rsidRDefault="009B306F" w:rsidP="009B306F">
      <w:pPr>
        <w:keepNext/>
        <w:spacing w:line="360" w:lineRule="auto"/>
        <w:ind w:firstLine="708"/>
        <w:rPr>
          <w:color w:val="000000"/>
          <w:szCs w:val="22"/>
          <w:lang w:eastAsia="pl-PL"/>
        </w:rPr>
      </w:pPr>
    </w:p>
    <w:p w14:paraId="34CF709B" w14:textId="77777777" w:rsidR="009B306F" w:rsidRPr="009B306F" w:rsidRDefault="009B306F" w:rsidP="009B306F">
      <w:pPr>
        <w:keepNext/>
        <w:spacing w:line="360" w:lineRule="auto"/>
        <w:rPr>
          <w:b/>
          <w:bCs/>
          <w:color w:val="000000"/>
          <w:szCs w:val="22"/>
          <w:lang w:eastAsia="pl-PL"/>
        </w:rPr>
      </w:pPr>
      <w:r w:rsidRPr="009B306F">
        <w:rPr>
          <w:b/>
          <w:bCs/>
          <w:color w:val="000000"/>
          <w:szCs w:val="22"/>
          <w:lang w:eastAsia="pl-PL"/>
        </w:rPr>
        <w:t>12. Potencjalne konflikty społeczne</w:t>
      </w:r>
    </w:p>
    <w:p w14:paraId="0E37AAC3" w14:textId="215772F3" w:rsidR="009B306F" w:rsidRDefault="009B306F" w:rsidP="009B306F">
      <w:pPr>
        <w:keepNext/>
        <w:spacing w:line="360" w:lineRule="auto"/>
        <w:ind w:firstLine="708"/>
        <w:rPr>
          <w:color w:val="000000"/>
          <w:szCs w:val="22"/>
          <w:lang w:eastAsia="pl-PL"/>
        </w:rPr>
      </w:pPr>
      <w:r w:rsidRPr="009B306F">
        <w:rPr>
          <w:color w:val="000000"/>
          <w:szCs w:val="22"/>
          <w:lang w:eastAsia="pl-PL"/>
        </w:rPr>
        <w:t>Biorąc pod uwagę rosnącą świadomość ekologiczną społeczeństwa, nie powinny wystąpić konflikty społeczne. Teren przewidziany pod planowaną inwestycję, jak i działki sąsiadujące z nim nie charakteryzują się cennymi walorami krajobrazowymi.</w:t>
      </w:r>
      <w:r>
        <w:rPr>
          <w:color w:val="000000"/>
          <w:szCs w:val="22"/>
          <w:lang w:eastAsia="pl-PL"/>
        </w:rPr>
        <w:t xml:space="preserve"> </w:t>
      </w:r>
      <w:r w:rsidRPr="009B306F">
        <w:rPr>
          <w:color w:val="000000"/>
          <w:szCs w:val="22"/>
          <w:lang w:eastAsia="pl-PL"/>
        </w:rPr>
        <w:t xml:space="preserve">Część społeczeństwa, nieposiadająca szczegółowej wiedzy na temat potencjalnych oddziaływań elektrowni fotowoltaicznej, może czuć niepokój wynikający z budowy inwestycji w sąsiedztwie ich miejsc </w:t>
      </w:r>
      <w:proofErr w:type="spellStart"/>
      <w:r w:rsidRPr="009B306F">
        <w:rPr>
          <w:color w:val="000000"/>
          <w:szCs w:val="22"/>
          <w:lang w:eastAsia="pl-PL"/>
        </w:rPr>
        <w:t>zamieszkania.Jednak</w:t>
      </w:r>
      <w:proofErr w:type="spellEnd"/>
      <w:r w:rsidRPr="009B306F">
        <w:rPr>
          <w:color w:val="000000"/>
          <w:szCs w:val="22"/>
          <w:lang w:eastAsia="pl-PL"/>
        </w:rPr>
        <w:t xml:space="preserve"> przeprowadzona ocena pokazuje, że wszelkie standardy związane z oddziaływaniem na najbliższą zabudowę mieszkaniową oraz zdrowie i bezpieczeństwo ludzi zostaną zachowane. Zatem elektrownia fotowoltaiczna, planowana do realizacji, nie powinna być źródłem konfliktów społecznych.</w:t>
      </w:r>
    </w:p>
    <w:p w14:paraId="417F6B64" w14:textId="77777777" w:rsidR="009B306F" w:rsidRPr="009B306F" w:rsidRDefault="009B306F" w:rsidP="009B306F">
      <w:pPr>
        <w:keepNext/>
        <w:spacing w:line="360" w:lineRule="auto"/>
        <w:ind w:firstLine="708"/>
        <w:rPr>
          <w:color w:val="000000"/>
          <w:szCs w:val="22"/>
          <w:lang w:eastAsia="pl-PL"/>
        </w:rPr>
      </w:pPr>
    </w:p>
    <w:p w14:paraId="089EB9DC" w14:textId="77777777" w:rsidR="009B306F" w:rsidRPr="009B306F" w:rsidRDefault="009B306F" w:rsidP="009B306F">
      <w:pPr>
        <w:keepNext/>
        <w:spacing w:line="360" w:lineRule="auto"/>
        <w:rPr>
          <w:b/>
          <w:bCs/>
          <w:color w:val="000000"/>
          <w:szCs w:val="22"/>
          <w:lang w:eastAsia="pl-PL"/>
        </w:rPr>
      </w:pPr>
      <w:r w:rsidRPr="009B306F">
        <w:rPr>
          <w:b/>
          <w:bCs/>
          <w:color w:val="000000"/>
          <w:szCs w:val="22"/>
          <w:lang w:eastAsia="pl-PL"/>
        </w:rPr>
        <w:t>13. Przewidywane działania zapobiegające, zmniejszające i kompensujące oddziaływanie przedsięwzięcia na środowisko</w:t>
      </w:r>
    </w:p>
    <w:p w14:paraId="0A5EEF6C" w14:textId="77777777" w:rsidR="009B306F" w:rsidRDefault="009B306F" w:rsidP="009B306F">
      <w:pPr>
        <w:keepNext/>
        <w:spacing w:line="360" w:lineRule="auto"/>
        <w:ind w:firstLine="708"/>
        <w:rPr>
          <w:color w:val="000000"/>
          <w:szCs w:val="22"/>
          <w:lang w:eastAsia="pl-PL"/>
        </w:rPr>
      </w:pPr>
      <w:r w:rsidRPr="009B306F">
        <w:rPr>
          <w:color w:val="000000"/>
          <w:szCs w:val="22"/>
          <w:lang w:eastAsia="pl-PL"/>
        </w:rPr>
        <w:t>W celu ograniczenia oddziaływania na środowisko projektowanej elektrowni fotowoltaicznej zaleca się różne zadania o charakterze organizacyjnym, kontrolnym oraz inwestycyjnym, które mają na celu ochronę opisanych oraz potencjalnie zagrożonych komponentów środowiska. Większości z oddziaływań, które zostały stwierdzone w trakcie prowadzonej analizy można zapobiegać lub ograniczać. Dlatego w raporcie wskazano działania mające na celu minimalizację wpływu elektrowni</w:t>
      </w:r>
      <w:r>
        <w:rPr>
          <w:color w:val="000000"/>
          <w:szCs w:val="22"/>
          <w:lang w:eastAsia="pl-PL"/>
        </w:rPr>
        <w:t xml:space="preserve"> </w:t>
      </w:r>
      <w:r w:rsidRPr="009B306F">
        <w:rPr>
          <w:color w:val="000000"/>
          <w:szCs w:val="22"/>
          <w:lang w:eastAsia="pl-PL"/>
        </w:rPr>
        <w:t>fotowoltaicznych na środowisko. Prace montażowe muszą być prowadzone z należytą starannością, przy użyciu w pełni sprawnego sprzętu, aby zapobiec incydentalnemu zanieczyszczeniu gruntu i wód.</w:t>
      </w:r>
    </w:p>
    <w:p w14:paraId="5E4DD616" w14:textId="77777777" w:rsidR="009B306F" w:rsidRPr="009B306F" w:rsidRDefault="009B306F" w:rsidP="009B306F">
      <w:pPr>
        <w:keepNext/>
        <w:spacing w:line="360" w:lineRule="auto"/>
        <w:ind w:firstLine="708"/>
        <w:rPr>
          <w:color w:val="000000"/>
          <w:szCs w:val="22"/>
          <w:lang w:eastAsia="pl-PL"/>
        </w:rPr>
      </w:pPr>
    </w:p>
    <w:p w14:paraId="7713B39C" w14:textId="77777777" w:rsidR="009B306F" w:rsidRPr="009B306F" w:rsidRDefault="009B306F" w:rsidP="009B306F">
      <w:pPr>
        <w:keepNext/>
        <w:spacing w:line="360" w:lineRule="auto"/>
        <w:rPr>
          <w:b/>
          <w:bCs/>
          <w:color w:val="000000"/>
          <w:szCs w:val="22"/>
          <w:lang w:eastAsia="pl-PL"/>
        </w:rPr>
      </w:pPr>
      <w:r w:rsidRPr="009B306F">
        <w:rPr>
          <w:b/>
          <w:bCs/>
          <w:color w:val="000000"/>
          <w:szCs w:val="22"/>
          <w:lang w:eastAsia="pl-PL"/>
        </w:rPr>
        <w:t>14. Oddziaływanie transgraniczne</w:t>
      </w:r>
    </w:p>
    <w:p w14:paraId="728C01FB" w14:textId="724AC013" w:rsidR="009B306F" w:rsidRDefault="009B306F" w:rsidP="009B306F">
      <w:pPr>
        <w:keepNext/>
        <w:spacing w:line="360" w:lineRule="auto"/>
        <w:ind w:firstLine="708"/>
        <w:rPr>
          <w:color w:val="000000"/>
          <w:szCs w:val="22"/>
          <w:lang w:eastAsia="pl-PL"/>
        </w:rPr>
      </w:pPr>
      <w:r w:rsidRPr="009B306F">
        <w:rPr>
          <w:color w:val="000000"/>
          <w:szCs w:val="22"/>
          <w:lang w:eastAsia="pl-PL"/>
        </w:rPr>
        <w:t xml:space="preserve">Sprawdzenie możliwości oddziaływania na terytorium innych państw przez planowane przedsięwzięcie wynika z podpisanej przez Polskę Konwencji o ocenach oddziaływania na środowisko </w:t>
      </w:r>
      <w:r w:rsidRPr="009B306F">
        <w:rPr>
          <w:color w:val="000000"/>
          <w:szCs w:val="22"/>
          <w:lang w:eastAsia="pl-PL"/>
        </w:rPr>
        <w:lastRenderedPageBreak/>
        <w:t>w kontekście transgranicznym.</w:t>
      </w:r>
      <w:r>
        <w:rPr>
          <w:color w:val="000000"/>
          <w:szCs w:val="22"/>
          <w:lang w:eastAsia="pl-PL"/>
        </w:rPr>
        <w:t xml:space="preserve"> </w:t>
      </w:r>
      <w:r w:rsidRPr="009B306F">
        <w:rPr>
          <w:color w:val="000000"/>
          <w:szCs w:val="22"/>
          <w:lang w:eastAsia="pl-PL"/>
        </w:rPr>
        <w:t>W przypadku planowanej lokalizacji nie przewiduje się transgranicznego oddziaływania przedsięwzięcia polegającego na budowie elektrowni fotowoltaicznej</w:t>
      </w:r>
      <w:r w:rsidR="005B00B9">
        <w:rPr>
          <w:color w:val="000000"/>
          <w:szCs w:val="22"/>
          <w:lang w:eastAsia="pl-PL"/>
        </w:rPr>
        <w:t xml:space="preserve">. </w:t>
      </w:r>
    </w:p>
    <w:p w14:paraId="7452E42E" w14:textId="77777777" w:rsidR="005B00B9" w:rsidRPr="009B306F" w:rsidRDefault="005B00B9" w:rsidP="009B306F">
      <w:pPr>
        <w:keepNext/>
        <w:spacing w:line="360" w:lineRule="auto"/>
        <w:ind w:firstLine="708"/>
        <w:rPr>
          <w:color w:val="000000"/>
          <w:szCs w:val="22"/>
          <w:lang w:eastAsia="pl-PL"/>
        </w:rPr>
      </w:pPr>
    </w:p>
    <w:p w14:paraId="0034F239" w14:textId="77777777" w:rsidR="009B306F" w:rsidRPr="005B00B9" w:rsidRDefault="009B306F" w:rsidP="005B00B9">
      <w:pPr>
        <w:keepNext/>
        <w:spacing w:line="360" w:lineRule="auto"/>
        <w:rPr>
          <w:b/>
          <w:bCs/>
          <w:color w:val="000000"/>
          <w:szCs w:val="22"/>
          <w:lang w:eastAsia="pl-PL"/>
        </w:rPr>
      </w:pPr>
      <w:r w:rsidRPr="005B00B9">
        <w:rPr>
          <w:b/>
          <w:bCs/>
          <w:color w:val="000000"/>
          <w:szCs w:val="22"/>
          <w:lang w:eastAsia="pl-PL"/>
        </w:rPr>
        <w:t>15. Propozycje monitoringu środowiska</w:t>
      </w:r>
    </w:p>
    <w:p w14:paraId="0A3D27E3" w14:textId="77777777" w:rsidR="009B306F" w:rsidRDefault="009B306F" w:rsidP="009B306F">
      <w:pPr>
        <w:keepNext/>
        <w:spacing w:line="360" w:lineRule="auto"/>
        <w:ind w:firstLine="708"/>
        <w:rPr>
          <w:color w:val="000000"/>
          <w:szCs w:val="22"/>
          <w:lang w:eastAsia="pl-PL"/>
        </w:rPr>
      </w:pPr>
      <w:r w:rsidRPr="009B306F">
        <w:rPr>
          <w:color w:val="000000"/>
          <w:szCs w:val="22"/>
          <w:lang w:eastAsia="pl-PL"/>
        </w:rPr>
        <w:t>Z uwagi na charakter inwestycji oraz brak oddziaływań mogących w sposób znaczący oddziaływać na środowisko, nie przewiduje się potrzeby przeprowadzania monitoringu poszczególnych komponentów środowiska.</w:t>
      </w:r>
    </w:p>
    <w:p w14:paraId="081B013A" w14:textId="77777777" w:rsidR="005B00B9" w:rsidRPr="009B306F" w:rsidRDefault="005B00B9" w:rsidP="009B306F">
      <w:pPr>
        <w:keepNext/>
        <w:spacing w:line="360" w:lineRule="auto"/>
        <w:ind w:firstLine="708"/>
        <w:rPr>
          <w:color w:val="000000"/>
          <w:szCs w:val="22"/>
          <w:lang w:eastAsia="pl-PL"/>
        </w:rPr>
      </w:pPr>
    </w:p>
    <w:p w14:paraId="672FE543" w14:textId="77777777" w:rsidR="009B306F" w:rsidRPr="005B00B9" w:rsidRDefault="009B306F" w:rsidP="005B00B9">
      <w:pPr>
        <w:keepNext/>
        <w:spacing w:line="360" w:lineRule="auto"/>
        <w:rPr>
          <w:b/>
          <w:bCs/>
          <w:color w:val="000000"/>
          <w:szCs w:val="22"/>
          <w:lang w:eastAsia="pl-PL"/>
        </w:rPr>
      </w:pPr>
      <w:r w:rsidRPr="005B00B9">
        <w:rPr>
          <w:b/>
          <w:bCs/>
          <w:color w:val="000000"/>
          <w:szCs w:val="22"/>
          <w:lang w:eastAsia="pl-PL"/>
        </w:rPr>
        <w:t>16. Porównania proponowanej technologii z technologią spełniającą wymagania, o których mowa w art. 143 prawa ochrony środowiska</w:t>
      </w:r>
    </w:p>
    <w:p w14:paraId="337B3397" w14:textId="77777777" w:rsidR="009B306F" w:rsidRPr="009B306F" w:rsidRDefault="009B306F" w:rsidP="009B306F">
      <w:pPr>
        <w:keepNext/>
        <w:spacing w:line="360" w:lineRule="auto"/>
        <w:ind w:firstLine="708"/>
        <w:rPr>
          <w:color w:val="000000"/>
          <w:szCs w:val="22"/>
          <w:lang w:eastAsia="pl-PL"/>
        </w:rPr>
      </w:pPr>
      <w:r w:rsidRPr="009B306F">
        <w:rPr>
          <w:color w:val="000000"/>
          <w:szCs w:val="22"/>
          <w:lang w:eastAsia="pl-PL"/>
        </w:rPr>
        <w:t>Rozwiązania przyjęte w analizowanej koncepcji elektrowni fotowoltaicznej nawiązują do dobrych praktyk i są powszechnie stosowane w Europie i na świecie. Planowane do wykorzystania urządzenia są nowoczesne i spełniają najwyższe światowe standardy jakości i bezpieczeństwa w zakresie ochrony środowiska. Instalacje spełniają założenia dyrektywy Unii Europejskiej w zakresie odnawialnych źródeł energii.</w:t>
      </w:r>
    </w:p>
    <w:p w14:paraId="3842CE15" w14:textId="187706DE" w:rsidR="009B306F" w:rsidRDefault="009B306F" w:rsidP="009B306F">
      <w:pPr>
        <w:keepNext/>
        <w:spacing w:line="360" w:lineRule="auto"/>
        <w:ind w:firstLine="708"/>
        <w:rPr>
          <w:color w:val="000000"/>
          <w:szCs w:val="22"/>
          <w:lang w:eastAsia="pl-PL"/>
        </w:rPr>
      </w:pPr>
      <w:r w:rsidRPr="009B306F">
        <w:rPr>
          <w:color w:val="000000"/>
          <w:szCs w:val="22"/>
          <w:lang w:eastAsia="pl-PL"/>
        </w:rPr>
        <w:t xml:space="preserve">Opis planowanego przedsięwzięcia jest zgodny z art. 61 ust. 1 ustawy z dnia 3 października 2008 r. o udostępnieniu informacji o środowisku i jego ochronie, udziale społeczeństwa w ochronie środowiska oraz o ocenach oddziaływania na środowisko (Dz. U. 2022 poz. 1029 z </w:t>
      </w:r>
      <w:proofErr w:type="spellStart"/>
      <w:r w:rsidRPr="009B306F">
        <w:rPr>
          <w:color w:val="000000"/>
          <w:szCs w:val="22"/>
          <w:lang w:eastAsia="pl-PL"/>
        </w:rPr>
        <w:t>późn</w:t>
      </w:r>
      <w:proofErr w:type="spellEnd"/>
      <w:r w:rsidRPr="009B306F">
        <w:rPr>
          <w:color w:val="000000"/>
          <w:szCs w:val="22"/>
          <w:lang w:eastAsia="pl-PL"/>
        </w:rPr>
        <w:t>. zm.), uwzględniający uwarunkowania określone w art. 63 ust.1 ww. Ustawy.</w:t>
      </w:r>
    </w:p>
    <w:p w14:paraId="02F4259C" w14:textId="77777777" w:rsidR="001207A8" w:rsidRDefault="001207A8" w:rsidP="009B306F">
      <w:pPr>
        <w:keepNext/>
        <w:spacing w:line="360" w:lineRule="auto"/>
        <w:ind w:firstLine="708"/>
        <w:rPr>
          <w:color w:val="000000"/>
          <w:szCs w:val="22"/>
          <w:lang w:eastAsia="pl-PL"/>
        </w:rPr>
      </w:pPr>
    </w:p>
    <w:p w14:paraId="6C7433F7" w14:textId="4C1ECC35" w:rsidR="001207A8" w:rsidRDefault="001207A8" w:rsidP="001207A8">
      <w:pPr>
        <w:pStyle w:val="Nagwek1"/>
        <w:rPr>
          <w:lang w:eastAsia="pl-PL"/>
        </w:rPr>
      </w:pPr>
      <w:bookmarkStart w:id="127" w:name="_Toc145171100"/>
      <w:r>
        <w:rPr>
          <w:lang w:eastAsia="pl-PL"/>
        </w:rPr>
        <w:t>22. Bibliografia</w:t>
      </w:r>
      <w:bookmarkEnd w:id="127"/>
    </w:p>
    <w:p w14:paraId="05C5440A" w14:textId="77777777" w:rsidR="001207A8" w:rsidRDefault="001207A8" w:rsidP="001207A8">
      <w:pPr>
        <w:suppressAutoHyphens w:val="0"/>
        <w:autoSpaceDE w:val="0"/>
        <w:autoSpaceDN w:val="0"/>
        <w:adjustRightInd w:val="0"/>
        <w:spacing w:line="360" w:lineRule="auto"/>
        <w:rPr>
          <w:b/>
          <w:bCs/>
          <w:color w:val="000000"/>
          <w:szCs w:val="22"/>
          <w:lang w:eastAsia="pl-PL"/>
        </w:rPr>
      </w:pPr>
    </w:p>
    <w:p w14:paraId="63482F1D" w14:textId="2DF40735"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b/>
          <w:bCs/>
          <w:color w:val="000000"/>
          <w:szCs w:val="22"/>
          <w:lang w:eastAsia="pl-PL"/>
        </w:rPr>
        <w:t xml:space="preserve">Ustawy: </w:t>
      </w:r>
    </w:p>
    <w:p w14:paraId="634446DF"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 Ustawa z dnia 3 października 2008 r. o udostępnianiu informacji o środowisku i jego ochronie, udziale społeczeństwa w ochronie środowiska oraz o ocenach oddziaływania na środowisko (Dz.U. 2022 poz. 1029 z </w:t>
      </w:r>
      <w:proofErr w:type="spellStart"/>
      <w:r w:rsidRPr="001207A8">
        <w:rPr>
          <w:color w:val="000000"/>
          <w:szCs w:val="22"/>
          <w:lang w:eastAsia="pl-PL"/>
        </w:rPr>
        <w:t>późn</w:t>
      </w:r>
      <w:proofErr w:type="spellEnd"/>
      <w:r w:rsidRPr="001207A8">
        <w:rPr>
          <w:color w:val="000000"/>
          <w:szCs w:val="22"/>
          <w:lang w:eastAsia="pl-PL"/>
        </w:rPr>
        <w:t xml:space="preserve">. zm.) </w:t>
      </w:r>
    </w:p>
    <w:p w14:paraId="4D5FC2F6"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2. Ustawa Prawo ochrony środowiska z dnia 27 kwietnia 2001 (Dz. U. z 2021 r. poz. 1973 z </w:t>
      </w:r>
      <w:proofErr w:type="spellStart"/>
      <w:r w:rsidRPr="001207A8">
        <w:rPr>
          <w:color w:val="000000"/>
          <w:szCs w:val="22"/>
          <w:lang w:eastAsia="pl-PL"/>
        </w:rPr>
        <w:t>późn</w:t>
      </w:r>
      <w:proofErr w:type="spellEnd"/>
      <w:r w:rsidRPr="001207A8">
        <w:rPr>
          <w:color w:val="000000"/>
          <w:szCs w:val="22"/>
          <w:lang w:eastAsia="pl-PL"/>
        </w:rPr>
        <w:t xml:space="preserve">. zm.) </w:t>
      </w:r>
    </w:p>
    <w:p w14:paraId="6DC72B0F"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3. Ustawa z dnia 16 kwietnia 2004 r. o ochronie przyrody (Dz. U. z 2022 r. poz. 916 z </w:t>
      </w:r>
      <w:proofErr w:type="spellStart"/>
      <w:r w:rsidRPr="001207A8">
        <w:rPr>
          <w:color w:val="000000"/>
          <w:szCs w:val="22"/>
          <w:lang w:eastAsia="pl-PL"/>
        </w:rPr>
        <w:t>późn</w:t>
      </w:r>
      <w:proofErr w:type="spellEnd"/>
      <w:r w:rsidRPr="001207A8">
        <w:rPr>
          <w:color w:val="000000"/>
          <w:szCs w:val="22"/>
          <w:lang w:eastAsia="pl-PL"/>
        </w:rPr>
        <w:t xml:space="preserve">. zm.) </w:t>
      </w:r>
    </w:p>
    <w:p w14:paraId="0CCBDA89"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4. Ustawa z dnia 14 grudnia 2012 r. o odpadach (Dz. U. z 2022 r. poz. 699 z </w:t>
      </w:r>
      <w:proofErr w:type="spellStart"/>
      <w:r w:rsidRPr="001207A8">
        <w:rPr>
          <w:color w:val="000000"/>
          <w:szCs w:val="22"/>
          <w:lang w:eastAsia="pl-PL"/>
        </w:rPr>
        <w:t>późn</w:t>
      </w:r>
      <w:proofErr w:type="spellEnd"/>
      <w:r w:rsidRPr="001207A8">
        <w:rPr>
          <w:color w:val="000000"/>
          <w:szCs w:val="22"/>
          <w:lang w:eastAsia="pl-PL"/>
        </w:rPr>
        <w:t xml:space="preserve">. zm.) </w:t>
      </w:r>
    </w:p>
    <w:p w14:paraId="038B6575"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5. Ustawa z dnia 13 września 1996 r. o utrzymaniu czystości i porządku w gminach (Dz. U. z 2022 r. poz. 1297 z </w:t>
      </w:r>
      <w:proofErr w:type="spellStart"/>
      <w:r w:rsidRPr="001207A8">
        <w:rPr>
          <w:color w:val="000000"/>
          <w:szCs w:val="22"/>
          <w:lang w:eastAsia="pl-PL"/>
        </w:rPr>
        <w:t>późn</w:t>
      </w:r>
      <w:proofErr w:type="spellEnd"/>
      <w:r w:rsidRPr="001207A8">
        <w:rPr>
          <w:color w:val="000000"/>
          <w:szCs w:val="22"/>
          <w:lang w:eastAsia="pl-PL"/>
        </w:rPr>
        <w:t xml:space="preserve">. zm.) </w:t>
      </w:r>
    </w:p>
    <w:p w14:paraId="15BFE903"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6. Ustawa z dnia 27 marca 2003 r. o planowaniu i zagospodarowaniu przestrzennym (Dz. U. 2022 r. poz. 503) </w:t>
      </w:r>
    </w:p>
    <w:p w14:paraId="7E5AD1B5"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7. Ustawa z dnia 23 lipca 2003 r. o ochronie zabytków i opiece nad zabytkami (Dz. U. z 2022 r. poz. 840) </w:t>
      </w:r>
    </w:p>
    <w:p w14:paraId="7D2C00BD"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8. Ustawa z dnia 13 kwietnia 2007 r. o zapobieganiu szkodom w środowisku i ich naprawie (Dz. U. z 2020 r. poz. 2187) </w:t>
      </w:r>
    </w:p>
    <w:p w14:paraId="1C2559C2"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lastRenderedPageBreak/>
        <w:t xml:space="preserve">9. Ustawa z dnia 10 kwietnia 1997 roku - Prawo energetyczne (Dz. U. z 2022 r. poz. 1385 z </w:t>
      </w:r>
      <w:proofErr w:type="spellStart"/>
      <w:r w:rsidRPr="001207A8">
        <w:rPr>
          <w:color w:val="000000"/>
          <w:szCs w:val="22"/>
          <w:lang w:eastAsia="pl-PL"/>
        </w:rPr>
        <w:t>późn</w:t>
      </w:r>
      <w:proofErr w:type="spellEnd"/>
      <w:r w:rsidRPr="001207A8">
        <w:rPr>
          <w:color w:val="000000"/>
          <w:szCs w:val="22"/>
          <w:lang w:eastAsia="pl-PL"/>
        </w:rPr>
        <w:t xml:space="preserve">. zm.) </w:t>
      </w:r>
    </w:p>
    <w:p w14:paraId="5FF12E22"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10. Ustawa z dnia 7 lipca 1994 r. Prawo budowlane (Dz.U. 2021 poz. 2351 z </w:t>
      </w:r>
      <w:proofErr w:type="spellStart"/>
      <w:r w:rsidRPr="001207A8">
        <w:rPr>
          <w:color w:val="000000"/>
          <w:szCs w:val="22"/>
          <w:lang w:eastAsia="pl-PL"/>
        </w:rPr>
        <w:t>późn</w:t>
      </w:r>
      <w:proofErr w:type="spellEnd"/>
      <w:r w:rsidRPr="001207A8">
        <w:rPr>
          <w:color w:val="000000"/>
          <w:szCs w:val="22"/>
          <w:lang w:eastAsia="pl-PL"/>
        </w:rPr>
        <w:t xml:space="preserve">. zm.) </w:t>
      </w:r>
    </w:p>
    <w:p w14:paraId="4283B335"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11. Ustawa z dnia 20 lipca 2017 r. Prawo wodne (Dz.U. 2021 poz. 2233 z </w:t>
      </w:r>
      <w:proofErr w:type="spellStart"/>
      <w:r w:rsidRPr="001207A8">
        <w:rPr>
          <w:color w:val="000000"/>
          <w:szCs w:val="22"/>
          <w:lang w:eastAsia="pl-PL"/>
        </w:rPr>
        <w:t>późn</w:t>
      </w:r>
      <w:proofErr w:type="spellEnd"/>
      <w:r w:rsidRPr="001207A8">
        <w:rPr>
          <w:color w:val="000000"/>
          <w:szCs w:val="22"/>
          <w:lang w:eastAsia="pl-PL"/>
        </w:rPr>
        <w:t xml:space="preserve">. zm.) </w:t>
      </w:r>
    </w:p>
    <w:p w14:paraId="517EBE76"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color w:val="000000"/>
          <w:szCs w:val="22"/>
          <w:lang w:eastAsia="pl-PL"/>
        </w:rPr>
        <w:t xml:space="preserve">12. Ustawa z dnia 21 marca 1985 r. o drogach publicznych (Dz.U. 2022 poz. 1693 z </w:t>
      </w:r>
      <w:proofErr w:type="spellStart"/>
      <w:r w:rsidRPr="001207A8">
        <w:rPr>
          <w:color w:val="000000"/>
          <w:szCs w:val="22"/>
          <w:lang w:eastAsia="pl-PL"/>
        </w:rPr>
        <w:t>późn</w:t>
      </w:r>
      <w:proofErr w:type="spellEnd"/>
      <w:r w:rsidRPr="001207A8">
        <w:rPr>
          <w:color w:val="000000"/>
          <w:szCs w:val="22"/>
          <w:lang w:eastAsia="pl-PL"/>
        </w:rPr>
        <w:t xml:space="preserve">. zm.) </w:t>
      </w:r>
    </w:p>
    <w:p w14:paraId="0A016E66"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b/>
          <w:bCs/>
          <w:color w:val="000000"/>
          <w:szCs w:val="22"/>
          <w:lang w:eastAsia="pl-PL"/>
        </w:rPr>
        <w:t xml:space="preserve">Rozporządzenia: </w:t>
      </w:r>
    </w:p>
    <w:p w14:paraId="73F4E710"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13. Rozporządzenie Rady Ministrów z dnia 10 września 2019 r. w sprawie przedsięwzięć mogących znacząco oddziaływać na środowisko (Dz. U. z 2019 r. poz. 1839) </w:t>
      </w:r>
    </w:p>
    <w:p w14:paraId="155150DE"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14. Rozporządzenie Ministra Środowiska z dnia 14 czerwca 2007 r. w sprawie dopuszczalnych poziomów hałasu w środowisku (Dz. U. z 2014 r. poz. 112) </w:t>
      </w:r>
    </w:p>
    <w:p w14:paraId="6B981875"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15. Rozporządzenie Ministra Zdrowia z dnia 17 grudnia 2019 r. w sprawie dopuszczalnych poziomów pól elektromagnetycznych w środowisku) (Dz.U. z 2019 poz. 2448) </w:t>
      </w:r>
    </w:p>
    <w:p w14:paraId="44EF291B"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16. Rozporządzenie Ministra Klimatu z dnia 2 stycznia 2020 r. Środowiska z dnia 27 września 2001 r. w sprawie katalogu odpadów (Dz. U. z 2020 r. poz. 10) </w:t>
      </w:r>
    </w:p>
    <w:p w14:paraId="2608BA2A"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17. Rozporządzenie Ministra Środowiska z dnia 11 maja 2015 r. w sprawie odzysku lub unieszkodliwiania odpadów poza instalacjami i urządzeniami (Dz. U. z 2015 r. poz. 796) </w:t>
      </w:r>
    </w:p>
    <w:p w14:paraId="37DAB06E"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18. Rozporządzenie Ministra Infrastruktury z dnia 12 kwietnia 2002 r. w sprawie warunków technicznych, jakim powinny odpowiadać budynki i ich usytuowanie (Dz. U. z 2019 r. poz. 1065) </w:t>
      </w:r>
    </w:p>
    <w:p w14:paraId="5BAF3743"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19. Rozporządzenie Ministra Rozwoju z dnia 29 stycznia 2016 r. w sprawie rodzajów i ilości substancji niebezpiecznych, których znajdowanie się w zakładzie decyduje o zaliczeniu go do zakładu o zwiększonym ryzyku albo zakładu o dużym ryzyku wystąpienia poważnej awarii przemysłowej (Dz. U. z 2016 r. poz.138) </w:t>
      </w:r>
    </w:p>
    <w:p w14:paraId="6BE7F43B"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20. Rozporządzeniem Ministra Środowiska z dnia 16 grudnia 2016 r. w sprawie ochrony gatunkowej zwierząt (Dz.U. z 2020 poz. 26) </w:t>
      </w:r>
    </w:p>
    <w:p w14:paraId="3C91750B"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color w:val="000000"/>
          <w:szCs w:val="22"/>
          <w:lang w:eastAsia="pl-PL"/>
        </w:rPr>
        <w:t xml:space="preserve">21. Rozporządzenie Ministra Środowiska z dnia 30 października 2014r. w sprawie wymagań w zakresie prowadzenia pomiarów emisji i ilości pobieranej wody (Dz.U. 2019 poz. 2455) </w:t>
      </w:r>
    </w:p>
    <w:p w14:paraId="3343F958" w14:textId="77777777" w:rsidR="001207A8" w:rsidRPr="001207A8" w:rsidRDefault="001207A8" w:rsidP="001207A8">
      <w:pPr>
        <w:suppressAutoHyphens w:val="0"/>
        <w:autoSpaceDE w:val="0"/>
        <w:autoSpaceDN w:val="0"/>
        <w:adjustRightInd w:val="0"/>
        <w:spacing w:line="360" w:lineRule="auto"/>
        <w:rPr>
          <w:color w:val="000000"/>
          <w:szCs w:val="22"/>
          <w:lang w:eastAsia="pl-PL"/>
        </w:rPr>
      </w:pPr>
    </w:p>
    <w:p w14:paraId="51C17059"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b/>
          <w:bCs/>
          <w:color w:val="000000"/>
          <w:szCs w:val="22"/>
          <w:lang w:eastAsia="pl-PL"/>
        </w:rPr>
        <w:t xml:space="preserve">Inne akty prawne: </w:t>
      </w:r>
    </w:p>
    <w:p w14:paraId="04FFD5D6"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22. Dyrektywa 79/409/EWG Rady z dnia 2 kwietnia 1979 w sprawie ochrony dzikich ptaków (ze zmianami) </w:t>
      </w:r>
    </w:p>
    <w:p w14:paraId="65BB1B80"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23. Dyrektywa 92/43/EWG Rady z dnia 21 maja 1992 r. w sprawie ochrony siedlisk przyrodniczych oraz dzikiej fauny i flory </w:t>
      </w:r>
    </w:p>
    <w:p w14:paraId="561AF682"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24. Dyrektywa Rady 96/61/WE dotycząca zintegrowanego zapobiegania zanieczyszczeniom i ich kontroli z 24 września 1996 roku z </w:t>
      </w:r>
      <w:proofErr w:type="spellStart"/>
      <w:r w:rsidRPr="001207A8">
        <w:rPr>
          <w:color w:val="000000"/>
          <w:szCs w:val="22"/>
          <w:lang w:eastAsia="pl-PL"/>
        </w:rPr>
        <w:t>późn</w:t>
      </w:r>
      <w:proofErr w:type="spellEnd"/>
      <w:r w:rsidRPr="001207A8">
        <w:rPr>
          <w:color w:val="000000"/>
          <w:szCs w:val="22"/>
          <w:lang w:eastAsia="pl-PL"/>
        </w:rPr>
        <w:t xml:space="preserve">. zm. </w:t>
      </w:r>
    </w:p>
    <w:p w14:paraId="636FC07A"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25. Dyrektywa 2009/28/WE Parlamentu Europejskiego i Rady z dnia 23 kwietnia 2009 r. w sprawie promowania stosowania energii ze źródeł odnawialnych zmieniająca i w następstwie uchylająca dyrektywy 2001/77/WE oraz 2003/30/WE </w:t>
      </w:r>
    </w:p>
    <w:p w14:paraId="5137EDB3"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lastRenderedPageBreak/>
        <w:t xml:space="preserve">26. Dyrektywa 2008/50/WE Parlamentu Europejskiego i Rady z dnia 21 maja 2008 r. w sprawie jakości powietrza i czystszego powietrza dla Europy „CAFE” </w:t>
      </w:r>
    </w:p>
    <w:p w14:paraId="69A6BCA6"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27. Dyrektywa 2004/107/WE Parlamentu Europejskiego i Rady z dnia 15 grudnia 2004 r. w sprawie kadmu, rtęci, niklu i wielopierścieniowych węglowodorów aromatycznych w otaczającym powietrzu </w:t>
      </w:r>
    </w:p>
    <w:p w14:paraId="3CA0173A"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28. Dyrektywa 2008/1/WE Parlamentu Europejskiego i Rady z dnia 15 stycznia 2008 r. w sprawie zintegrowanego zapobiegania zanieczyszczeniom i ich kontroli </w:t>
      </w:r>
    </w:p>
    <w:p w14:paraId="64A7EDA0"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color w:val="000000"/>
          <w:szCs w:val="22"/>
          <w:lang w:eastAsia="pl-PL"/>
        </w:rPr>
        <w:t xml:space="preserve">29. Dyrektywa 2012/27/UE Parlamentu Europejskiego i Rady z dnia 25 października 2012 r. w sprawie efektywności energetycznej </w:t>
      </w:r>
    </w:p>
    <w:p w14:paraId="19540000" w14:textId="77777777" w:rsidR="001207A8" w:rsidRPr="001207A8" w:rsidRDefault="001207A8" w:rsidP="001207A8">
      <w:pPr>
        <w:suppressAutoHyphens w:val="0"/>
        <w:autoSpaceDE w:val="0"/>
        <w:autoSpaceDN w:val="0"/>
        <w:adjustRightInd w:val="0"/>
        <w:spacing w:line="360" w:lineRule="auto"/>
        <w:rPr>
          <w:color w:val="000000"/>
          <w:szCs w:val="22"/>
          <w:lang w:eastAsia="pl-PL"/>
        </w:rPr>
      </w:pPr>
    </w:p>
    <w:p w14:paraId="4690B08E"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b/>
          <w:bCs/>
          <w:color w:val="000000"/>
          <w:szCs w:val="22"/>
          <w:lang w:eastAsia="pl-PL"/>
        </w:rPr>
        <w:t xml:space="preserve">Bibliografia: </w:t>
      </w:r>
    </w:p>
    <w:p w14:paraId="37D20609"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30. </w:t>
      </w:r>
      <w:proofErr w:type="spellStart"/>
      <w:r w:rsidRPr="001207A8">
        <w:rPr>
          <w:color w:val="000000"/>
          <w:szCs w:val="22"/>
          <w:lang w:eastAsia="pl-PL"/>
        </w:rPr>
        <w:t>Feychting</w:t>
      </w:r>
      <w:proofErr w:type="spellEnd"/>
      <w:r w:rsidRPr="001207A8">
        <w:rPr>
          <w:color w:val="000000"/>
          <w:szCs w:val="22"/>
          <w:lang w:eastAsia="pl-PL"/>
        </w:rPr>
        <w:t xml:space="preserve"> M., </w:t>
      </w:r>
      <w:proofErr w:type="spellStart"/>
      <w:r w:rsidRPr="001207A8">
        <w:rPr>
          <w:color w:val="000000"/>
          <w:szCs w:val="22"/>
          <w:lang w:eastAsia="pl-PL"/>
        </w:rPr>
        <w:t>Ahlbom</w:t>
      </w:r>
      <w:proofErr w:type="spellEnd"/>
      <w:r w:rsidRPr="001207A8">
        <w:rPr>
          <w:color w:val="000000"/>
          <w:szCs w:val="22"/>
          <w:lang w:eastAsia="pl-PL"/>
        </w:rPr>
        <w:t xml:space="preserve"> A. </w:t>
      </w:r>
      <w:proofErr w:type="spellStart"/>
      <w:r w:rsidRPr="001207A8">
        <w:rPr>
          <w:color w:val="000000"/>
          <w:szCs w:val="22"/>
          <w:lang w:eastAsia="pl-PL"/>
        </w:rPr>
        <w:t>Magnetic</w:t>
      </w:r>
      <w:proofErr w:type="spellEnd"/>
      <w:r w:rsidRPr="001207A8">
        <w:rPr>
          <w:color w:val="000000"/>
          <w:szCs w:val="22"/>
          <w:lang w:eastAsia="pl-PL"/>
        </w:rPr>
        <w:t xml:space="preserve"> Fields and </w:t>
      </w:r>
      <w:proofErr w:type="spellStart"/>
      <w:r w:rsidRPr="001207A8">
        <w:rPr>
          <w:color w:val="000000"/>
          <w:szCs w:val="22"/>
          <w:lang w:eastAsia="pl-PL"/>
        </w:rPr>
        <w:t>cancer</w:t>
      </w:r>
      <w:proofErr w:type="spellEnd"/>
      <w:r w:rsidRPr="001207A8">
        <w:rPr>
          <w:color w:val="000000"/>
          <w:szCs w:val="22"/>
          <w:lang w:eastAsia="pl-PL"/>
        </w:rPr>
        <w:t xml:space="preserve"> In </w:t>
      </w:r>
      <w:proofErr w:type="spellStart"/>
      <w:r w:rsidRPr="001207A8">
        <w:rPr>
          <w:color w:val="000000"/>
          <w:szCs w:val="22"/>
          <w:lang w:eastAsia="pl-PL"/>
        </w:rPr>
        <w:t>children</w:t>
      </w:r>
      <w:proofErr w:type="spellEnd"/>
      <w:r w:rsidRPr="001207A8">
        <w:rPr>
          <w:color w:val="000000"/>
          <w:szCs w:val="22"/>
          <w:lang w:eastAsia="pl-PL"/>
        </w:rPr>
        <w:t xml:space="preserve"> </w:t>
      </w:r>
      <w:proofErr w:type="spellStart"/>
      <w:r w:rsidRPr="001207A8">
        <w:rPr>
          <w:color w:val="000000"/>
          <w:szCs w:val="22"/>
          <w:lang w:eastAsia="pl-PL"/>
        </w:rPr>
        <w:t>residing</w:t>
      </w:r>
      <w:proofErr w:type="spellEnd"/>
      <w:r w:rsidRPr="001207A8">
        <w:rPr>
          <w:color w:val="000000"/>
          <w:szCs w:val="22"/>
          <w:lang w:eastAsia="pl-PL"/>
        </w:rPr>
        <w:t xml:space="preserve"> </w:t>
      </w:r>
      <w:proofErr w:type="spellStart"/>
      <w:r w:rsidRPr="001207A8">
        <w:rPr>
          <w:color w:val="000000"/>
          <w:szCs w:val="22"/>
          <w:lang w:eastAsia="pl-PL"/>
        </w:rPr>
        <w:t>near</w:t>
      </w:r>
      <w:proofErr w:type="spellEnd"/>
      <w:r w:rsidRPr="001207A8">
        <w:rPr>
          <w:color w:val="000000"/>
          <w:szCs w:val="22"/>
          <w:lang w:eastAsia="pl-PL"/>
        </w:rPr>
        <w:t xml:space="preserve"> </w:t>
      </w:r>
      <w:proofErr w:type="spellStart"/>
      <w:r w:rsidRPr="001207A8">
        <w:rPr>
          <w:color w:val="000000"/>
          <w:szCs w:val="22"/>
          <w:lang w:eastAsia="pl-PL"/>
        </w:rPr>
        <w:t>Swedish</w:t>
      </w:r>
      <w:proofErr w:type="spellEnd"/>
      <w:r w:rsidRPr="001207A8">
        <w:rPr>
          <w:color w:val="000000"/>
          <w:szCs w:val="22"/>
          <w:lang w:eastAsia="pl-PL"/>
        </w:rPr>
        <w:t xml:space="preserve"> high-</w:t>
      </w:r>
      <w:proofErr w:type="spellStart"/>
      <w:r w:rsidRPr="001207A8">
        <w:rPr>
          <w:color w:val="000000"/>
          <w:szCs w:val="22"/>
          <w:lang w:eastAsia="pl-PL"/>
        </w:rPr>
        <w:t>voltage</w:t>
      </w:r>
      <w:proofErr w:type="spellEnd"/>
      <w:r w:rsidRPr="001207A8">
        <w:rPr>
          <w:color w:val="000000"/>
          <w:szCs w:val="22"/>
          <w:lang w:eastAsia="pl-PL"/>
        </w:rPr>
        <w:t xml:space="preserve"> Power lines, Am J </w:t>
      </w:r>
      <w:proofErr w:type="spellStart"/>
      <w:r w:rsidRPr="001207A8">
        <w:rPr>
          <w:color w:val="000000"/>
          <w:szCs w:val="22"/>
          <w:lang w:eastAsia="pl-PL"/>
        </w:rPr>
        <w:t>Epidemiol</w:t>
      </w:r>
      <w:proofErr w:type="spellEnd"/>
      <w:r w:rsidRPr="001207A8">
        <w:rPr>
          <w:color w:val="000000"/>
          <w:szCs w:val="22"/>
          <w:lang w:eastAsia="pl-PL"/>
        </w:rPr>
        <w:t xml:space="preserve">, październik 1993 138(7); 467-81 </w:t>
      </w:r>
    </w:p>
    <w:p w14:paraId="0F3E67EE"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31. </w:t>
      </w:r>
      <w:proofErr w:type="spellStart"/>
      <w:r w:rsidRPr="001207A8">
        <w:rPr>
          <w:color w:val="000000"/>
          <w:szCs w:val="22"/>
          <w:lang w:eastAsia="pl-PL"/>
        </w:rPr>
        <w:t>Gardziejczyk</w:t>
      </w:r>
      <w:proofErr w:type="spellEnd"/>
      <w:r w:rsidRPr="001207A8">
        <w:rPr>
          <w:color w:val="000000"/>
          <w:szCs w:val="22"/>
          <w:lang w:eastAsia="pl-PL"/>
        </w:rPr>
        <w:t xml:space="preserve"> W. Problem hałasu generowanego podczas robót drogowych na obszarach chronionych i na terenach zurbanizowanych, Przegląd Budowlany, 2/2010 </w:t>
      </w:r>
    </w:p>
    <w:p w14:paraId="6825D513" w14:textId="77777777" w:rsidR="001207A8" w:rsidRPr="001207A8" w:rsidRDefault="001207A8" w:rsidP="001207A8">
      <w:pPr>
        <w:suppressAutoHyphens w:val="0"/>
        <w:autoSpaceDE w:val="0"/>
        <w:autoSpaceDN w:val="0"/>
        <w:adjustRightInd w:val="0"/>
        <w:spacing w:after="18" w:line="360" w:lineRule="auto"/>
        <w:rPr>
          <w:color w:val="000000"/>
          <w:szCs w:val="22"/>
          <w:lang w:eastAsia="pl-PL"/>
        </w:rPr>
      </w:pPr>
      <w:r w:rsidRPr="001207A8">
        <w:rPr>
          <w:color w:val="000000"/>
          <w:szCs w:val="22"/>
          <w:lang w:eastAsia="pl-PL"/>
        </w:rPr>
        <w:t xml:space="preserve">32. Główny Urząd Statystyczny, Energia ze źródeł odnawialnych w 2018 r., Warszawa 2019 </w:t>
      </w:r>
    </w:p>
    <w:p w14:paraId="0E6C1BE9"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color w:val="000000"/>
          <w:szCs w:val="22"/>
          <w:lang w:eastAsia="pl-PL"/>
        </w:rPr>
        <w:t xml:space="preserve">33. </w:t>
      </w:r>
      <w:proofErr w:type="spellStart"/>
      <w:r w:rsidRPr="001207A8">
        <w:rPr>
          <w:color w:val="000000"/>
          <w:szCs w:val="22"/>
          <w:lang w:eastAsia="pl-PL"/>
        </w:rPr>
        <w:t>Klugmann-Radziemska</w:t>
      </w:r>
      <w:proofErr w:type="spellEnd"/>
      <w:r w:rsidRPr="001207A8">
        <w:rPr>
          <w:color w:val="000000"/>
          <w:szCs w:val="22"/>
          <w:lang w:eastAsia="pl-PL"/>
        </w:rPr>
        <w:t xml:space="preserve"> E., Ostrowski P., </w:t>
      </w:r>
      <w:proofErr w:type="spellStart"/>
      <w:r w:rsidRPr="001207A8">
        <w:rPr>
          <w:color w:val="000000"/>
          <w:szCs w:val="22"/>
          <w:lang w:eastAsia="pl-PL"/>
        </w:rPr>
        <w:t>Lewandsowski</w:t>
      </w:r>
      <w:proofErr w:type="spellEnd"/>
      <w:r w:rsidRPr="001207A8">
        <w:rPr>
          <w:color w:val="000000"/>
          <w:szCs w:val="22"/>
          <w:lang w:eastAsia="pl-PL"/>
        </w:rPr>
        <w:t xml:space="preserve"> W.M., Ryms M. Aspekty ekologiczne i ekonomiczne recyklingu krzemowych ogniw i modułów fotowoltaicznych. Nafta – Gaz Nr 6, 2010. Gdańsk, 2010 </w:t>
      </w:r>
    </w:p>
    <w:p w14:paraId="0027DC84"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t xml:space="preserve">34. </w:t>
      </w:r>
      <w:proofErr w:type="spellStart"/>
      <w:r w:rsidRPr="001207A8">
        <w:rPr>
          <w:color w:val="000000"/>
          <w:szCs w:val="22"/>
          <w:lang w:eastAsia="pl-PL"/>
        </w:rPr>
        <w:t>Koreleski</w:t>
      </w:r>
      <w:proofErr w:type="spellEnd"/>
      <w:r w:rsidRPr="001207A8">
        <w:rPr>
          <w:color w:val="000000"/>
          <w:szCs w:val="22"/>
          <w:lang w:eastAsia="pl-PL"/>
        </w:rPr>
        <w:t xml:space="preserve"> K. Oddziaływanie napowietrznych linii energetycznych na środowisko człowieka, Infrastruktura I ekologia terenów wiejskich nr 2/2005 s. 47- 59 </w:t>
      </w:r>
    </w:p>
    <w:p w14:paraId="14436928"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t xml:space="preserve">35. </w:t>
      </w:r>
      <w:proofErr w:type="spellStart"/>
      <w:r w:rsidRPr="001207A8">
        <w:rPr>
          <w:color w:val="000000"/>
          <w:szCs w:val="22"/>
          <w:lang w:eastAsia="pl-PL"/>
        </w:rPr>
        <w:t>Marheineke</w:t>
      </w:r>
      <w:proofErr w:type="spellEnd"/>
      <w:r w:rsidRPr="001207A8">
        <w:rPr>
          <w:color w:val="000000"/>
          <w:szCs w:val="22"/>
          <w:lang w:eastAsia="pl-PL"/>
        </w:rPr>
        <w:t xml:space="preserve"> T. </w:t>
      </w:r>
      <w:proofErr w:type="spellStart"/>
      <w:r w:rsidRPr="001207A8">
        <w:rPr>
          <w:color w:val="000000"/>
          <w:szCs w:val="22"/>
          <w:lang w:eastAsia="pl-PL"/>
        </w:rPr>
        <w:t>Krewitt</w:t>
      </w:r>
      <w:proofErr w:type="spellEnd"/>
      <w:r w:rsidRPr="001207A8">
        <w:rPr>
          <w:color w:val="000000"/>
          <w:szCs w:val="22"/>
          <w:lang w:eastAsia="pl-PL"/>
        </w:rPr>
        <w:t xml:space="preserve"> W., </w:t>
      </w:r>
      <w:proofErr w:type="spellStart"/>
      <w:r w:rsidRPr="001207A8">
        <w:rPr>
          <w:color w:val="000000"/>
          <w:szCs w:val="22"/>
          <w:lang w:eastAsia="pl-PL"/>
        </w:rPr>
        <w:t>Neubarth</w:t>
      </w:r>
      <w:proofErr w:type="spellEnd"/>
      <w:r w:rsidRPr="001207A8">
        <w:rPr>
          <w:color w:val="000000"/>
          <w:szCs w:val="22"/>
          <w:lang w:eastAsia="pl-PL"/>
        </w:rPr>
        <w:t xml:space="preserve"> J., Friedrich R., </w:t>
      </w:r>
      <w:proofErr w:type="spellStart"/>
      <w:r w:rsidRPr="001207A8">
        <w:rPr>
          <w:color w:val="000000"/>
          <w:szCs w:val="22"/>
          <w:lang w:eastAsia="pl-PL"/>
        </w:rPr>
        <w:t>Voss</w:t>
      </w:r>
      <w:proofErr w:type="spellEnd"/>
      <w:r w:rsidRPr="001207A8">
        <w:rPr>
          <w:color w:val="000000"/>
          <w:szCs w:val="22"/>
          <w:lang w:eastAsia="pl-PL"/>
        </w:rPr>
        <w:t xml:space="preserve"> A. – </w:t>
      </w:r>
      <w:proofErr w:type="spellStart"/>
      <w:r w:rsidRPr="001207A8">
        <w:rPr>
          <w:color w:val="000000"/>
          <w:szCs w:val="22"/>
          <w:lang w:eastAsia="pl-PL"/>
        </w:rPr>
        <w:t>Ganzheitliche</w:t>
      </w:r>
      <w:proofErr w:type="spellEnd"/>
      <w:r w:rsidRPr="001207A8">
        <w:rPr>
          <w:color w:val="000000"/>
          <w:szCs w:val="22"/>
          <w:lang w:eastAsia="pl-PL"/>
        </w:rPr>
        <w:t xml:space="preserve"> </w:t>
      </w:r>
      <w:proofErr w:type="spellStart"/>
      <w:r w:rsidRPr="001207A8">
        <w:rPr>
          <w:color w:val="000000"/>
          <w:szCs w:val="22"/>
          <w:lang w:eastAsia="pl-PL"/>
        </w:rPr>
        <w:t>Bilanzierung</w:t>
      </w:r>
      <w:proofErr w:type="spellEnd"/>
      <w:r w:rsidRPr="001207A8">
        <w:rPr>
          <w:color w:val="000000"/>
          <w:szCs w:val="22"/>
          <w:lang w:eastAsia="pl-PL"/>
        </w:rPr>
        <w:t xml:space="preserve"> der Energie-</w:t>
      </w:r>
      <w:proofErr w:type="spellStart"/>
      <w:r w:rsidRPr="001207A8">
        <w:rPr>
          <w:color w:val="000000"/>
          <w:szCs w:val="22"/>
          <w:lang w:eastAsia="pl-PL"/>
        </w:rPr>
        <w:t>und</w:t>
      </w:r>
      <w:proofErr w:type="spellEnd"/>
      <w:r w:rsidRPr="001207A8">
        <w:rPr>
          <w:color w:val="000000"/>
          <w:szCs w:val="22"/>
          <w:lang w:eastAsia="pl-PL"/>
        </w:rPr>
        <w:t xml:space="preserve"> </w:t>
      </w:r>
      <w:proofErr w:type="spellStart"/>
      <w:r w:rsidRPr="001207A8">
        <w:rPr>
          <w:color w:val="000000"/>
          <w:szCs w:val="22"/>
          <w:lang w:eastAsia="pl-PL"/>
        </w:rPr>
        <w:t>Stoffstrome</w:t>
      </w:r>
      <w:proofErr w:type="spellEnd"/>
      <w:r w:rsidRPr="001207A8">
        <w:rPr>
          <w:color w:val="000000"/>
          <w:szCs w:val="22"/>
          <w:lang w:eastAsia="pl-PL"/>
        </w:rPr>
        <w:t xml:space="preserve"> von </w:t>
      </w:r>
      <w:proofErr w:type="spellStart"/>
      <w:r w:rsidRPr="001207A8">
        <w:rPr>
          <w:color w:val="000000"/>
          <w:szCs w:val="22"/>
          <w:lang w:eastAsia="pl-PL"/>
        </w:rPr>
        <w:t>Energieversorgungstechniken</w:t>
      </w:r>
      <w:proofErr w:type="spellEnd"/>
      <w:r w:rsidRPr="001207A8">
        <w:rPr>
          <w:color w:val="000000"/>
          <w:szCs w:val="22"/>
          <w:lang w:eastAsia="pl-PL"/>
        </w:rPr>
        <w:t xml:space="preserve">, </w:t>
      </w:r>
      <w:proofErr w:type="spellStart"/>
      <w:r w:rsidRPr="001207A8">
        <w:rPr>
          <w:color w:val="000000"/>
          <w:szCs w:val="22"/>
          <w:lang w:eastAsia="pl-PL"/>
        </w:rPr>
        <w:t>Universitaet</w:t>
      </w:r>
      <w:proofErr w:type="spellEnd"/>
      <w:r w:rsidRPr="001207A8">
        <w:rPr>
          <w:color w:val="000000"/>
          <w:szCs w:val="22"/>
          <w:lang w:eastAsia="pl-PL"/>
        </w:rPr>
        <w:t xml:space="preserve"> Stuttgart </w:t>
      </w:r>
      <w:proofErr w:type="spellStart"/>
      <w:r w:rsidRPr="001207A8">
        <w:rPr>
          <w:color w:val="000000"/>
          <w:szCs w:val="22"/>
          <w:lang w:eastAsia="pl-PL"/>
        </w:rPr>
        <w:t>Institut</w:t>
      </w:r>
      <w:proofErr w:type="spellEnd"/>
      <w:r w:rsidRPr="001207A8">
        <w:rPr>
          <w:color w:val="000000"/>
          <w:szCs w:val="22"/>
          <w:lang w:eastAsia="pl-PL"/>
        </w:rPr>
        <w:t xml:space="preserve"> </w:t>
      </w:r>
      <w:proofErr w:type="spellStart"/>
      <w:r w:rsidRPr="001207A8">
        <w:rPr>
          <w:color w:val="000000"/>
          <w:szCs w:val="22"/>
          <w:lang w:eastAsia="pl-PL"/>
        </w:rPr>
        <w:t>fuer</w:t>
      </w:r>
      <w:proofErr w:type="spellEnd"/>
      <w:r w:rsidRPr="001207A8">
        <w:rPr>
          <w:color w:val="000000"/>
          <w:szCs w:val="22"/>
          <w:lang w:eastAsia="pl-PL"/>
        </w:rPr>
        <w:t xml:space="preserve"> </w:t>
      </w:r>
      <w:proofErr w:type="spellStart"/>
      <w:r w:rsidRPr="001207A8">
        <w:rPr>
          <w:color w:val="000000"/>
          <w:szCs w:val="22"/>
          <w:lang w:eastAsia="pl-PL"/>
        </w:rPr>
        <w:t>Energiewirtschaft</w:t>
      </w:r>
      <w:proofErr w:type="spellEnd"/>
      <w:r w:rsidRPr="001207A8">
        <w:rPr>
          <w:color w:val="000000"/>
          <w:szCs w:val="22"/>
          <w:lang w:eastAsia="pl-PL"/>
        </w:rPr>
        <w:t xml:space="preserve"> </w:t>
      </w:r>
      <w:proofErr w:type="spellStart"/>
      <w:r w:rsidRPr="001207A8">
        <w:rPr>
          <w:color w:val="000000"/>
          <w:szCs w:val="22"/>
          <w:lang w:eastAsia="pl-PL"/>
        </w:rPr>
        <w:t>und</w:t>
      </w:r>
      <w:proofErr w:type="spellEnd"/>
      <w:r w:rsidRPr="001207A8">
        <w:rPr>
          <w:color w:val="000000"/>
          <w:szCs w:val="22"/>
          <w:lang w:eastAsia="pl-PL"/>
        </w:rPr>
        <w:t xml:space="preserve"> </w:t>
      </w:r>
      <w:proofErr w:type="spellStart"/>
      <w:r w:rsidRPr="001207A8">
        <w:rPr>
          <w:color w:val="000000"/>
          <w:szCs w:val="22"/>
          <w:lang w:eastAsia="pl-PL"/>
        </w:rPr>
        <w:t>Rationelle</w:t>
      </w:r>
      <w:proofErr w:type="spellEnd"/>
      <w:r w:rsidRPr="001207A8">
        <w:rPr>
          <w:color w:val="000000"/>
          <w:szCs w:val="22"/>
          <w:lang w:eastAsia="pl-PL"/>
        </w:rPr>
        <w:t xml:space="preserve"> </w:t>
      </w:r>
      <w:proofErr w:type="spellStart"/>
      <w:r w:rsidRPr="001207A8">
        <w:rPr>
          <w:color w:val="000000"/>
          <w:szCs w:val="22"/>
          <w:lang w:eastAsia="pl-PL"/>
        </w:rPr>
        <w:t>Energieanwendung</w:t>
      </w:r>
      <w:proofErr w:type="spellEnd"/>
      <w:r w:rsidRPr="001207A8">
        <w:rPr>
          <w:color w:val="000000"/>
          <w:szCs w:val="22"/>
          <w:lang w:eastAsia="pl-PL"/>
        </w:rPr>
        <w:t xml:space="preserve">, IER Band 74, sierpień 2000 </w:t>
      </w:r>
    </w:p>
    <w:p w14:paraId="7925D5A8"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t xml:space="preserve">36. </w:t>
      </w:r>
      <w:proofErr w:type="spellStart"/>
      <w:r w:rsidRPr="001207A8">
        <w:rPr>
          <w:color w:val="000000"/>
          <w:szCs w:val="22"/>
          <w:lang w:eastAsia="pl-PL"/>
        </w:rPr>
        <w:t>Muneer</w:t>
      </w:r>
      <w:proofErr w:type="spellEnd"/>
      <w:r w:rsidRPr="001207A8">
        <w:rPr>
          <w:color w:val="000000"/>
          <w:szCs w:val="22"/>
          <w:lang w:eastAsia="pl-PL"/>
        </w:rPr>
        <w:t xml:space="preserve"> T., Asif M., </w:t>
      </w:r>
      <w:proofErr w:type="spellStart"/>
      <w:r w:rsidRPr="001207A8">
        <w:rPr>
          <w:color w:val="000000"/>
          <w:szCs w:val="22"/>
          <w:lang w:eastAsia="pl-PL"/>
        </w:rPr>
        <w:t>Munawwaar</w:t>
      </w:r>
      <w:proofErr w:type="spellEnd"/>
      <w:r w:rsidRPr="001207A8">
        <w:rPr>
          <w:color w:val="000000"/>
          <w:szCs w:val="22"/>
          <w:lang w:eastAsia="pl-PL"/>
        </w:rPr>
        <w:t xml:space="preserve"> S., </w:t>
      </w:r>
      <w:proofErr w:type="spellStart"/>
      <w:r w:rsidRPr="001207A8">
        <w:rPr>
          <w:color w:val="000000"/>
          <w:szCs w:val="22"/>
          <w:lang w:eastAsia="pl-PL"/>
        </w:rPr>
        <w:t>Sustainable</w:t>
      </w:r>
      <w:proofErr w:type="spellEnd"/>
      <w:r w:rsidRPr="001207A8">
        <w:rPr>
          <w:color w:val="000000"/>
          <w:szCs w:val="22"/>
          <w:lang w:eastAsia="pl-PL"/>
        </w:rPr>
        <w:t xml:space="preserve"> </w:t>
      </w:r>
      <w:proofErr w:type="spellStart"/>
      <w:r w:rsidRPr="001207A8">
        <w:rPr>
          <w:color w:val="000000"/>
          <w:szCs w:val="22"/>
          <w:lang w:eastAsia="pl-PL"/>
        </w:rPr>
        <w:t>production</w:t>
      </w:r>
      <w:proofErr w:type="spellEnd"/>
      <w:r w:rsidRPr="001207A8">
        <w:rPr>
          <w:color w:val="000000"/>
          <w:szCs w:val="22"/>
          <w:lang w:eastAsia="pl-PL"/>
        </w:rPr>
        <w:t xml:space="preserve"> of Solar </w:t>
      </w:r>
      <w:proofErr w:type="spellStart"/>
      <w:r w:rsidRPr="001207A8">
        <w:rPr>
          <w:color w:val="000000"/>
          <w:szCs w:val="22"/>
          <w:lang w:eastAsia="pl-PL"/>
        </w:rPr>
        <w:t>electricity</w:t>
      </w:r>
      <w:proofErr w:type="spellEnd"/>
      <w:r w:rsidRPr="001207A8">
        <w:rPr>
          <w:color w:val="000000"/>
          <w:szCs w:val="22"/>
          <w:lang w:eastAsia="pl-PL"/>
        </w:rPr>
        <w:t xml:space="preserve"> with </w:t>
      </w:r>
      <w:proofErr w:type="spellStart"/>
      <w:r w:rsidRPr="001207A8">
        <w:rPr>
          <w:color w:val="000000"/>
          <w:szCs w:val="22"/>
          <w:lang w:eastAsia="pl-PL"/>
        </w:rPr>
        <w:t>particular</w:t>
      </w:r>
      <w:proofErr w:type="spellEnd"/>
      <w:r w:rsidRPr="001207A8">
        <w:rPr>
          <w:color w:val="000000"/>
          <w:szCs w:val="22"/>
          <w:lang w:eastAsia="pl-PL"/>
        </w:rPr>
        <w:t xml:space="preserve"> </w:t>
      </w:r>
      <w:proofErr w:type="spellStart"/>
      <w:r w:rsidRPr="001207A8">
        <w:rPr>
          <w:color w:val="000000"/>
          <w:szCs w:val="22"/>
          <w:lang w:eastAsia="pl-PL"/>
        </w:rPr>
        <w:t>reference</w:t>
      </w:r>
      <w:proofErr w:type="spellEnd"/>
      <w:r w:rsidRPr="001207A8">
        <w:rPr>
          <w:color w:val="000000"/>
          <w:szCs w:val="22"/>
          <w:lang w:eastAsia="pl-PL"/>
        </w:rPr>
        <w:t xml:space="preserve"> to the Indian </w:t>
      </w:r>
      <w:proofErr w:type="spellStart"/>
      <w:r w:rsidRPr="001207A8">
        <w:rPr>
          <w:color w:val="000000"/>
          <w:szCs w:val="22"/>
          <w:lang w:eastAsia="pl-PL"/>
        </w:rPr>
        <w:t>economy</w:t>
      </w:r>
      <w:proofErr w:type="spellEnd"/>
      <w:r w:rsidRPr="001207A8">
        <w:rPr>
          <w:color w:val="000000"/>
          <w:szCs w:val="22"/>
          <w:lang w:eastAsia="pl-PL"/>
        </w:rPr>
        <w:t xml:space="preserve">. </w:t>
      </w:r>
      <w:proofErr w:type="spellStart"/>
      <w:r w:rsidRPr="001207A8">
        <w:rPr>
          <w:color w:val="000000"/>
          <w:szCs w:val="22"/>
          <w:lang w:eastAsia="pl-PL"/>
        </w:rPr>
        <w:t>Renewable</w:t>
      </w:r>
      <w:proofErr w:type="spellEnd"/>
      <w:r w:rsidRPr="001207A8">
        <w:rPr>
          <w:color w:val="000000"/>
          <w:szCs w:val="22"/>
          <w:lang w:eastAsia="pl-PL"/>
        </w:rPr>
        <w:t xml:space="preserve"> </w:t>
      </w:r>
      <w:proofErr w:type="spellStart"/>
      <w:r w:rsidRPr="001207A8">
        <w:rPr>
          <w:color w:val="000000"/>
          <w:szCs w:val="22"/>
          <w:lang w:eastAsia="pl-PL"/>
        </w:rPr>
        <w:t>Sustainable</w:t>
      </w:r>
      <w:proofErr w:type="spellEnd"/>
      <w:r w:rsidRPr="001207A8">
        <w:rPr>
          <w:color w:val="000000"/>
          <w:szCs w:val="22"/>
          <w:lang w:eastAsia="pl-PL"/>
        </w:rPr>
        <w:t xml:space="preserve"> Energy </w:t>
      </w:r>
      <w:proofErr w:type="spellStart"/>
      <w:r w:rsidRPr="001207A8">
        <w:rPr>
          <w:color w:val="000000"/>
          <w:szCs w:val="22"/>
          <w:lang w:eastAsia="pl-PL"/>
        </w:rPr>
        <w:t>Review</w:t>
      </w:r>
      <w:proofErr w:type="spellEnd"/>
      <w:r w:rsidRPr="001207A8">
        <w:rPr>
          <w:color w:val="000000"/>
          <w:szCs w:val="22"/>
          <w:lang w:eastAsia="pl-PL"/>
        </w:rPr>
        <w:t xml:space="preserve">, 2005, vol. 9, s. 443-473 </w:t>
      </w:r>
    </w:p>
    <w:p w14:paraId="3B828A18"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t xml:space="preserve">37. Prognoza oddziaływania na środowisko Rozporządzenia Rady Ministrów w sprawie programu zawierającego zadania rządowe służące realizacji inwestycji celu publicznego w zakresie rozwoju sieci przesyłowych elektroenergetycznych, Warszawa lipiec 2010 </w:t>
      </w:r>
    </w:p>
    <w:p w14:paraId="19F894B6"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t xml:space="preserve">38. Stiller J. (red.), Oddziaływanie linii kablowych najwyższych napięć prądu przemiennego (AC) na środowisko, Instytut Elektroenergetyki Politechniki Poznańskiej, Poznań, 2006. </w:t>
      </w:r>
    </w:p>
    <w:p w14:paraId="706DC35C"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t xml:space="preserve">39. Soliński I., Solińska M., Ekologiczne podstawy systemu wspierania rozwoju energetyki odnawialnej </w:t>
      </w:r>
    </w:p>
    <w:p w14:paraId="3DEC97EF"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t xml:space="preserve">40. </w:t>
      </w:r>
      <w:proofErr w:type="spellStart"/>
      <w:r w:rsidRPr="001207A8">
        <w:rPr>
          <w:color w:val="000000"/>
          <w:szCs w:val="22"/>
          <w:lang w:eastAsia="pl-PL"/>
        </w:rPr>
        <w:t>Strupczewski</w:t>
      </w:r>
      <w:proofErr w:type="spellEnd"/>
      <w:r w:rsidRPr="001207A8">
        <w:rPr>
          <w:color w:val="000000"/>
          <w:szCs w:val="22"/>
          <w:lang w:eastAsia="pl-PL"/>
        </w:rPr>
        <w:t xml:space="preserve"> A., Borysiewicz M., Tarkowski S., </w:t>
      </w:r>
      <w:proofErr w:type="spellStart"/>
      <w:r w:rsidRPr="001207A8">
        <w:rPr>
          <w:color w:val="000000"/>
          <w:szCs w:val="22"/>
          <w:lang w:eastAsia="pl-PL"/>
        </w:rPr>
        <w:t>Radovič</w:t>
      </w:r>
      <w:proofErr w:type="spellEnd"/>
      <w:r w:rsidRPr="001207A8">
        <w:rPr>
          <w:color w:val="000000"/>
          <w:szCs w:val="22"/>
          <w:lang w:eastAsia="pl-PL"/>
        </w:rPr>
        <w:t xml:space="preserve"> U. – Ocena wpływu wytwarzania energii elektrycznej na zdrowie człowieka i środowisko. Analiza porównawcza dla różnych źródeł energii, Agencja Rynku Energii </w:t>
      </w:r>
    </w:p>
    <w:p w14:paraId="388D7AE0"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t xml:space="preserve">41. Szuba M. (red.), Linie i stacje elektroenergetyczne w środowisku człowieka, Polskie Sieci Elektroenergetyczne S.A. Warszawa, 2005 </w:t>
      </w:r>
    </w:p>
    <w:p w14:paraId="26AFAF0E"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lastRenderedPageBreak/>
        <w:t xml:space="preserve">42. Wróblewski Z., Szuba M., </w:t>
      </w:r>
      <w:proofErr w:type="spellStart"/>
      <w:r w:rsidRPr="001207A8">
        <w:rPr>
          <w:color w:val="000000"/>
          <w:szCs w:val="22"/>
          <w:lang w:eastAsia="pl-PL"/>
        </w:rPr>
        <w:t>Habrych</w:t>
      </w:r>
      <w:proofErr w:type="spellEnd"/>
      <w:r w:rsidRPr="001207A8">
        <w:rPr>
          <w:color w:val="000000"/>
          <w:szCs w:val="22"/>
          <w:lang w:eastAsia="pl-PL"/>
        </w:rPr>
        <w:t xml:space="preserve"> M., Określanie rozkładów pól elektromagnetycznych w otoczeniu linii elektroenergetycznych wysokiego napięcia na potrzeby ekspertyz ekologicznych, Energetyka i Ekologia, grudzień 2003. </w:t>
      </w:r>
    </w:p>
    <w:p w14:paraId="3CDB7118" w14:textId="77777777" w:rsidR="001207A8" w:rsidRPr="001207A8" w:rsidRDefault="001207A8" w:rsidP="001207A8">
      <w:pPr>
        <w:suppressAutoHyphens w:val="0"/>
        <w:autoSpaceDE w:val="0"/>
        <w:autoSpaceDN w:val="0"/>
        <w:adjustRightInd w:val="0"/>
        <w:spacing w:after="15" w:line="360" w:lineRule="auto"/>
        <w:rPr>
          <w:color w:val="000000"/>
          <w:szCs w:val="22"/>
          <w:lang w:eastAsia="pl-PL"/>
        </w:rPr>
      </w:pPr>
      <w:r w:rsidRPr="001207A8">
        <w:rPr>
          <w:color w:val="000000"/>
          <w:szCs w:val="22"/>
          <w:lang w:eastAsia="pl-PL"/>
        </w:rPr>
        <w:t xml:space="preserve">43. Zmyślony M., </w:t>
      </w:r>
      <w:proofErr w:type="spellStart"/>
      <w:r w:rsidRPr="001207A8">
        <w:rPr>
          <w:color w:val="000000"/>
          <w:szCs w:val="22"/>
          <w:lang w:eastAsia="pl-PL"/>
        </w:rPr>
        <w:t>Aniołczyk</w:t>
      </w:r>
      <w:proofErr w:type="spellEnd"/>
      <w:r w:rsidRPr="001207A8">
        <w:rPr>
          <w:color w:val="000000"/>
          <w:szCs w:val="22"/>
          <w:lang w:eastAsia="pl-PL"/>
        </w:rPr>
        <w:t xml:space="preserve"> H., Oddziaływanie pól elektromagnetycznych na człowieka - metodyka prowadzenia badań i ocena wiarygodności ich wyników, Poznań, 27-29 października 2003 r. Gdańsk: EKO-KONSULT 2003 </w:t>
      </w:r>
    </w:p>
    <w:p w14:paraId="498E8AB9" w14:textId="5DF4C6DB"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color w:val="000000"/>
          <w:szCs w:val="22"/>
          <w:lang w:eastAsia="pl-PL"/>
        </w:rPr>
        <w:t xml:space="preserve">44. Studium Uwarunkowań i Kierunków Zagospodarowania Przestrzennego Gminy </w:t>
      </w:r>
      <w:r w:rsidR="008F0EBD">
        <w:rPr>
          <w:color w:val="000000"/>
          <w:szCs w:val="22"/>
          <w:lang w:eastAsia="pl-PL"/>
        </w:rPr>
        <w:t>Somonino</w:t>
      </w:r>
    </w:p>
    <w:p w14:paraId="7C6CAF59" w14:textId="14146966" w:rsidR="001207A8" w:rsidRPr="001207A8" w:rsidRDefault="001207A8" w:rsidP="001207A8">
      <w:pPr>
        <w:pStyle w:val="Nagwek1"/>
        <w:rPr>
          <w:lang w:eastAsia="pl-PL"/>
        </w:rPr>
      </w:pPr>
      <w:bookmarkStart w:id="128" w:name="_Toc145171101"/>
      <w:r w:rsidRPr="001207A8">
        <w:rPr>
          <w:lang w:eastAsia="pl-PL"/>
        </w:rPr>
        <w:t>2</w:t>
      </w:r>
      <w:r>
        <w:rPr>
          <w:lang w:eastAsia="pl-PL"/>
        </w:rPr>
        <w:t>3</w:t>
      </w:r>
      <w:r w:rsidRPr="001207A8">
        <w:rPr>
          <w:lang w:eastAsia="pl-PL"/>
        </w:rPr>
        <w:t>. Spis załączników</w:t>
      </w:r>
      <w:bookmarkEnd w:id="128"/>
      <w:r w:rsidRPr="001207A8">
        <w:rPr>
          <w:lang w:eastAsia="pl-PL"/>
        </w:rPr>
        <w:t xml:space="preserve"> </w:t>
      </w:r>
    </w:p>
    <w:p w14:paraId="708FE8DB"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b/>
          <w:bCs/>
          <w:color w:val="000000"/>
          <w:szCs w:val="22"/>
          <w:lang w:eastAsia="pl-PL"/>
        </w:rPr>
        <w:t>Załącznik 1</w:t>
      </w:r>
      <w:r w:rsidRPr="001207A8">
        <w:rPr>
          <w:color w:val="000000"/>
          <w:szCs w:val="22"/>
          <w:lang w:eastAsia="pl-PL"/>
        </w:rPr>
        <w:t xml:space="preserve">. Oświadczenie kierownika zespołu </w:t>
      </w:r>
    </w:p>
    <w:p w14:paraId="5BE51FC1" w14:textId="5CFAA93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b/>
          <w:bCs/>
          <w:color w:val="000000"/>
          <w:szCs w:val="22"/>
          <w:lang w:eastAsia="pl-PL"/>
        </w:rPr>
        <w:t xml:space="preserve">Załącznik 2. </w:t>
      </w:r>
      <w:r w:rsidRPr="001207A8">
        <w:rPr>
          <w:color w:val="000000"/>
          <w:szCs w:val="22"/>
          <w:lang w:eastAsia="pl-PL"/>
        </w:rPr>
        <w:t xml:space="preserve">Postanowienie Wójta Gminy </w:t>
      </w:r>
      <w:r w:rsidR="008F0EBD">
        <w:rPr>
          <w:color w:val="000000"/>
          <w:szCs w:val="22"/>
          <w:lang w:eastAsia="pl-PL"/>
        </w:rPr>
        <w:t>Somonino</w:t>
      </w:r>
    </w:p>
    <w:p w14:paraId="0000153F"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b/>
          <w:bCs/>
          <w:color w:val="000000"/>
          <w:szCs w:val="22"/>
          <w:lang w:eastAsia="pl-PL"/>
        </w:rPr>
        <w:t xml:space="preserve">Załącznik 3. </w:t>
      </w:r>
      <w:r w:rsidRPr="001207A8">
        <w:rPr>
          <w:color w:val="000000"/>
          <w:szCs w:val="22"/>
          <w:lang w:eastAsia="pl-PL"/>
        </w:rPr>
        <w:t xml:space="preserve">Inwentaryzacja przyrodnicza </w:t>
      </w:r>
    </w:p>
    <w:p w14:paraId="1E3BB51B" w14:textId="77777777"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b/>
          <w:bCs/>
          <w:color w:val="000000"/>
          <w:szCs w:val="22"/>
          <w:lang w:eastAsia="pl-PL"/>
        </w:rPr>
        <w:t xml:space="preserve">Załącznik 4. </w:t>
      </w:r>
      <w:r w:rsidRPr="001207A8">
        <w:rPr>
          <w:color w:val="000000"/>
          <w:szCs w:val="22"/>
          <w:lang w:eastAsia="pl-PL"/>
        </w:rPr>
        <w:t xml:space="preserve">Wstępna koncepcja inwestycji </w:t>
      </w:r>
    </w:p>
    <w:p w14:paraId="1CB2EBF9" w14:textId="739F8E85" w:rsidR="001207A8" w:rsidRPr="001207A8" w:rsidRDefault="001207A8" w:rsidP="001207A8">
      <w:pPr>
        <w:suppressAutoHyphens w:val="0"/>
        <w:autoSpaceDE w:val="0"/>
        <w:autoSpaceDN w:val="0"/>
        <w:adjustRightInd w:val="0"/>
        <w:spacing w:line="360" w:lineRule="auto"/>
        <w:rPr>
          <w:color w:val="000000"/>
          <w:szCs w:val="22"/>
          <w:lang w:eastAsia="pl-PL"/>
        </w:rPr>
      </w:pPr>
      <w:r w:rsidRPr="001207A8">
        <w:rPr>
          <w:b/>
          <w:bCs/>
          <w:color w:val="000000"/>
          <w:szCs w:val="22"/>
          <w:lang w:eastAsia="pl-PL"/>
        </w:rPr>
        <w:t xml:space="preserve">Załącznik 5. </w:t>
      </w:r>
      <w:r w:rsidRPr="001207A8">
        <w:rPr>
          <w:color w:val="000000"/>
          <w:szCs w:val="22"/>
          <w:lang w:eastAsia="pl-PL"/>
        </w:rPr>
        <w:t>Tereny chronione akustycznie</w:t>
      </w:r>
    </w:p>
    <w:p w14:paraId="1FD7FB64" w14:textId="77777777" w:rsidR="001207A8" w:rsidRPr="001207A8" w:rsidRDefault="001207A8" w:rsidP="001207A8">
      <w:pPr>
        <w:suppressAutoHyphens w:val="0"/>
        <w:autoSpaceDE w:val="0"/>
        <w:autoSpaceDN w:val="0"/>
        <w:adjustRightInd w:val="0"/>
        <w:jc w:val="left"/>
        <w:rPr>
          <w:rFonts w:ascii="Calibri" w:hAnsi="Calibri" w:cs="Calibri"/>
          <w:color w:val="000000"/>
          <w:szCs w:val="22"/>
          <w:lang w:eastAsia="pl-PL"/>
        </w:rPr>
      </w:pPr>
    </w:p>
    <w:p w14:paraId="31F22FAD" w14:textId="77777777" w:rsidR="001207A8" w:rsidRPr="001207A8" w:rsidRDefault="001207A8" w:rsidP="001207A8">
      <w:pPr>
        <w:rPr>
          <w:lang w:eastAsia="pl-PL"/>
        </w:rPr>
      </w:pPr>
    </w:p>
    <w:sectPr w:rsidR="001207A8" w:rsidRPr="001207A8" w:rsidSect="00547AB5">
      <w:footerReference w:type="default" r:id="rId25"/>
      <w:footnotePr>
        <w:pos w:val="beneathText"/>
      </w:footnotePr>
      <w:pgSz w:w="11905" w:h="16837"/>
      <w:pgMar w:top="851" w:right="1557" w:bottom="851" w:left="130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7B680B" w14:textId="77777777" w:rsidR="008D3A8C" w:rsidRDefault="008D3A8C" w:rsidP="002E78F5">
      <w:r>
        <w:separator/>
      </w:r>
    </w:p>
  </w:endnote>
  <w:endnote w:type="continuationSeparator" w:id="0">
    <w:p w14:paraId="529B302C" w14:textId="77777777" w:rsidR="008D3A8C" w:rsidRDefault="008D3A8C" w:rsidP="002E78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swiss"/>
    <w:pitch w:val="variable"/>
    <w:sig w:usb0="00000003" w:usb1="0200E0A0" w:usb2="00000000" w:usb3="00000000" w:csb0="00000001" w:csb1="00000000"/>
  </w:font>
  <w:font w:name="Arimo">
    <w:altName w:val="Arial"/>
    <w:charset w:val="00"/>
    <w:family w:val="auto"/>
    <w:pitch w:val="default"/>
  </w:font>
  <w:font w:name="OpenSymbol">
    <w:charset w:val="00"/>
    <w:family w:val="auto"/>
    <w:pitch w:val="variable"/>
    <w:sig w:usb0="800000AF" w:usb1="1001ECEA"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Andale Sans UI">
    <w:altName w:val="Calibri"/>
    <w:charset w:val="00"/>
    <w:family w:val="auto"/>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Times-Bold">
    <w:altName w:val="Times New Roman"/>
    <w:charset w:val="00"/>
    <w:family w:val="auto"/>
    <w:pitch w:val="variable"/>
    <w:sig w:usb0="E00002FF" w:usb1="5000205A" w:usb2="00000000" w:usb3="00000000" w:csb0="0000019F" w:csb1="00000000"/>
  </w:font>
  <w:font w:name="Cambria Math">
    <w:panose1 w:val="02040503050406030204"/>
    <w:charset w:val="EE"/>
    <w:family w:val="roman"/>
    <w:pitch w:val="variable"/>
    <w:sig w:usb0="E00006FF" w:usb1="420024FF" w:usb2="02000000" w:usb3="00000000" w:csb0="0000019F" w:csb1="00000000"/>
  </w:font>
  <w:font w:name="CG Omega">
    <w:altName w:val="Segoe UI"/>
    <w:charset w:val="EE"/>
    <w:family w:val="swiss"/>
    <w:pitch w:val="variable"/>
    <w:sig w:usb0="00000001"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CFB92" w14:textId="3FBDFFB7" w:rsidR="005A706C" w:rsidRPr="00FF0D79" w:rsidRDefault="005A706C">
    <w:pPr>
      <w:pStyle w:val="Stopka"/>
      <w:jc w:val="right"/>
      <w:rPr>
        <w:sz w:val="20"/>
        <w:szCs w:val="20"/>
      </w:rPr>
    </w:pPr>
    <w:r w:rsidRPr="00FF0D79">
      <w:rPr>
        <w:sz w:val="20"/>
        <w:szCs w:val="20"/>
      </w:rPr>
      <w:fldChar w:fldCharType="begin"/>
    </w:r>
    <w:r w:rsidRPr="00FF0D79">
      <w:rPr>
        <w:sz w:val="20"/>
        <w:szCs w:val="20"/>
      </w:rPr>
      <w:instrText xml:space="preserve"> PAGE   \* MERGEFORMAT </w:instrText>
    </w:r>
    <w:r w:rsidRPr="00FF0D79">
      <w:rPr>
        <w:sz w:val="20"/>
        <w:szCs w:val="20"/>
      </w:rPr>
      <w:fldChar w:fldCharType="separate"/>
    </w:r>
    <w:r w:rsidR="00824630">
      <w:rPr>
        <w:noProof/>
        <w:sz w:val="20"/>
        <w:szCs w:val="20"/>
      </w:rPr>
      <w:t>3</w:t>
    </w:r>
    <w:r w:rsidRPr="00FF0D79">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9212A" w14:textId="4EB3189F" w:rsidR="005A706C" w:rsidRDefault="005A706C">
    <w:pPr>
      <w:pStyle w:val="Stopka"/>
      <w:jc w:val="right"/>
    </w:pPr>
    <w:r>
      <w:fldChar w:fldCharType="begin"/>
    </w:r>
    <w:r>
      <w:instrText xml:space="preserve"> PAGE   \* MERGEFORMAT </w:instrText>
    </w:r>
    <w:r>
      <w:fldChar w:fldCharType="separate"/>
    </w:r>
    <w:r w:rsidR="00824630">
      <w:rPr>
        <w:noProof/>
      </w:rPr>
      <w:t>21</w:t>
    </w:r>
    <w:r>
      <w:rPr>
        <w:noProof/>
      </w:rPr>
      <w:fldChar w:fldCharType="end"/>
    </w:r>
  </w:p>
  <w:p w14:paraId="4E7A3AF9" w14:textId="77777777" w:rsidR="005A706C" w:rsidRDefault="005A706C">
    <w:pPr>
      <w:pStyle w:val="Stopka"/>
    </w:pPr>
  </w:p>
  <w:p w14:paraId="1F6F37FC" w14:textId="77777777" w:rsidR="000D0CAC" w:rsidRDefault="000D0CA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5D6A72" w14:textId="77777777" w:rsidR="008D3A8C" w:rsidRDefault="008D3A8C" w:rsidP="002E78F5">
      <w:r>
        <w:separator/>
      </w:r>
    </w:p>
  </w:footnote>
  <w:footnote w:type="continuationSeparator" w:id="0">
    <w:p w14:paraId="66F0BD72" w14:textId="77777777" w:rsidR="008D3A8C" w:rsidRDefault="008D3A8C" w:rsidP="002E78F5">
      <w:r>
        <w:continuationSeparator/>
      </w:r>
    </w:p>
  </w:footnote>
  <w:footnote w:id="1">
    <w:p w14:paraId="63449079" w14:textId="769E661F" w:rsidR="006C7BAB" w:rsidRDefault="006C7BAB">
      <w:pPr>
        <w:pStyle w:val="Tekstprzypisudolnego"/>
      </w:pPr>
      <w:r>
        <w:rPr>
          <w:rStyle w:val="Odwoanieprzypisudolnego"/>
        </w:rPr>
        <w:footnoteRef/>
      </w:r>
      <w:r>
        <w:t xml:space="preserve"> Tell RA, Hopper HC, Sias GG, Mezei G, Hung P, Kavet R: Elektromagnetic fields associated with commercial solar photovoltaic electric power generatibng facilites. J. Occup Environ Hyg., 2015, 12 (11), 795-803.  </w:t>
      </w:r>
    </w:p>
  </w:footnote>
  <w:footnote w:id="2">
    <w:p w14:paraId="337C3802" w14:textId="722FD5ED" w:rsidR="00D922BD" w:rsidRDefault="00D922BD">
      <w:pPr>
        <w:pStyle w:val="Tekstprzypisudolnego"/>
      </w:pPr>
      <w:r>
        <w:rPr>
          <w:rStyle w:val="Odwoanieprzypisudolnego"/>
        </w:rPr>
        <w:footnoteRef/>
      </w:r>
      <w:r>
        <w:t xml:space="preserve"> </w:t>
      </w:r>
      <w:r>
        <w:rPr>
          <w:i/>
          <w:iCs/>
        </w:rPr>
        <w:t xml:space="preserve">https://www.gdos.gov.pl/przyroda-i-roznorodnosc-biologiczna </w:t>
      </w: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695E2E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22995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9C58627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A6FCC7F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B1B5B0D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B2BD59C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BB58FFC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BD1E2C7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BF72824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CD3927E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D11E4D3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D3FE6AB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D7AA20C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D7F0A53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DEB2DA0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E28105D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E2A6A7B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E7453FB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F99E97E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FD61735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FFEBE4E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Wingdings" w:hAnsi="Wingdings"/>
      </w:rPr>
    </w:lvl>
  </w:abstractNum>
  <w:abstractNum w:abstractNumId="22"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Wingdings" w:hAnsi="Wingdings"/>
      </w:rPr>
    </w:lvl>
  </w:abstractNum>
  <w:abstractNum w:abstractNumId="2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00000008"/>
    <w:multiLevelType w:val="multilevel"/>
    <w:tmpl w:val="07685EDA"/>
    <w:name w:val="WW8Num8"/>
    <w:lvl w:ilvl="0">
      <w:start w:val="1"/>
      <w:numFmt w:val="bullet"/>
      <w:lvlText w:val=""/>
      <w:lvlJc w:val="left"/>
      <w:pPr>
        <w:tabs>
          <w:tab w:val="num" w:pos="780"/>
        </w:tabs>
        <w:ind w:left="780" w:hanging="360"/>
      </w:pPr>
      <w:rPr>
        <w:rFonts w:ascii="Wingdings" w:hAnsi="Wingdings" w:cs="Symbol" w:hint="default"/>
        <w:color w:val="auto"/>
        <w:sz w:val="24"/>
        <w:szCs w:val="24"/>
      </w:rPr>
    </w:lvl>
    <w:lvl w:ilvl="1">
      <w:start w:val="1"/>
      <w:numFmt w:val="decimal"/>
      <w:lvlText w:val="%2."/>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decimal"/>
      <w:lvlText w:val="%4."/>
      <w:lvlJc w:val="left"/>
      <w:pPr>
        <w:tabs>
          <w:tab w:val="num" w:pos="2880"/>
        </w:tabs>
        <w:ind w:left="2880" w:hanging="360"/>
      </w:pPr>
      <w:rPr>
        <w:rFonts w:ascii="Symbol" w:hAnsi="Symbol" w:cs="Symbol" w:hint="default"/>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26" w15:restartNumberingAfterBreak="0">
    <w:nsid w:val="0000000A"/>
    <w:multiLevelType w:val="singleLevel"/>
    <w:tmpl w:val="CAF6EFC0"/>
    <w:name w:val="WW8Num10"/>
    <w:lvl w:ilvl="0">
      <w:start w:val="2"/>
      <w:numFmt w:val="bullet"/>
      <w:lvlText w:val=""/>
      <w:lvlJc w:val="left"/>
      <w:pPr>
        <w:tabs>
          <w:tab w:val="num" w:pos="360"/>
        </w:tabs>
        <w:ind w:left="360" w:hanging="360"/>
      </w:pPr>
      <w:rPr>
        <w:rFonts w:ascii="Wingdings" w:hAnsi="Wingdings" w:cs="Wingdings"/>
        <w:color w:val="auto"/>
      </w:rPr>
    </w:lvl>
  </w:abstractNum>
  <w:abstractNum w:abstractNumId="27" w15:restartNumberingAfterBreak="0">
    <w:nsid w:val="0000000D"/>
    <w:multiLevelType w:val="multilevel"/>
    <w:tmpl w:val="CBFC15F8"/>
    <w:name w:val="WW8Num13"/>
    <w:lvl w:ilvl="0">
      <w:start w:val="1"/>
      <w:numFmt w:val="bullet"/>
      <w:lvlText w:val="−"/>
      <w:lvlJc w:val="left"/>
      <w:pPr>
        <w:tabs>
          <w:tab w:val="num" w:pos="0"/>
        </w:tabs>
        <w:ind w:left="1428" w:hanging="360"/>
      </w:pPr>
      <w:rPr>
        <w:rFonts w:ascii="Noto Sans Symbols" w:hAnsi="Noto Sans Symbols" w:cs="Noto Sans Symbols"/>
        <w:color w:val="auto"/>
        <w:lang w:eastAsia="ar-SA"/>
      </w:rPr>
    </w:lvl>
    <w:lvl w:ilvl="1">
      <w:start w:val="1"/>
      <w:numFmt w:val="bullet"/>
      <w:lvlText w:val="o"/>
      <w:lvlJc w:val="left"/>
      <w:pPr>
        <w:tabs>
          <w:tab w:val="num" w:pos="0"/>
        </w:tabs>
        <w:ind w:left="2148" w:hanging="360"/>
      </w:pPr>
      <w:rPr>
        <w:rFonts w:ascii="Courier New" w:hAnsi="Courier New" w:cs="Courier New"/>
      </w:rPr>
    </w:lvl>
    <w:lvl w:ilvl="2">
      <w:start w:val="1"/>
      <w:numFmt w:val="bullet"/>
      <w:lvlText w:val="▪"/>
      <w:lvlJc w:val="left"/>
      <w:pPr>
        <w:tabs>
          <w:tab w:val="num" w:pos="0"/>
        </w:tabs>
        <w:ind w:left="2868" w:hanging="360"/>
      </w:pPr>
      <w:rPr>
        <w:rFonts w:ascii="Noto Sans Symbols" w:hAnsi="Noto Sans Symbols" w:cs="Noto Sans Symbols"/>
        <w:color w:val="2A6099"/>
        <w:lang w:eastAsia="ar-SA"/>
      </w:rPr>
    </w:lvl>
    <w:lvl w:ilvl="3">
      <w:start w:val="1"/>
      <w:numFmt w:val="bullet"/>
      <w:lvlText w:val="●"/>
      <w:lvlJc w:val="left"/>
      <w:pPr>
        <w:tabs>
          <w:tab w:val="num" w:pos="0"/>
        </w:tabs>
        <w:ind w:left="3588" w:hanging="360"/>
      </w:pPr>
      <w:rPr>
        <w:rFonts w:ascii="Noto Sans Symbols" w:hAnsi="Noto Sans Symbols" w:cs="Noto Sans Symbols"/>
        <w:color w:val="2A6099"/>
        <w:lang w:eastAsia="ar-SA"/>
      </w:rPr>
    </w:lvl>
    <w:lvl w:ilvl="4">
      <w:start w:val="1"/>
      <w:numFmt w:val="bullet"/>
      <w:lvlText w:val="o"/>
      <w:lvlJc w:val="left"/>
      <w:pPr>
        <w:tabs>
          <w:tab w:val="num" w:pos="0"/>
        </w:tabs>
        <w:ind w:left="4308" w:hanging="360"/>
      </w:pPr>
      <w:rPr>
        <w:rFonts w:ascii="Courier New" w:hAnsi="Courier New" w:cs="Courier New"/>
      </w:rPr>
    </w:lvl>
    <w:lvl w:ilvl="5">
      <w:start w:val="1"/>
      <w:numFmt w:val="bullet"/>
      <w:lvlText w:val="▪"/>
      <w:lvlJc w:val="left"/>
      <w:pPr>
        <w:tabs>
          <w:tab w:val="num" w:pos="0"/>
        </w:tabs>
        <w:ind w:left="5028" w:hanging="360"/>
      </w:pPr>
      <w:rPr>
        <w:rFonts w:ascii="Noto Sans Symbols" w:hAnsi="Noto Sans Symbols" w:cs="Noto Sans Symbols"/>
        <w:color w:val="2A6099"/>
        <w:lang w:eastAsia="ar-SA"/>
      </w:rPr>
    </w:lvl>
    <w:lvl w:ilvl="6">
      <w:start w:val="1"/>
      <w:numFmt w:val="bullet"/>
      <w:lvlText w:val="●"/>
      <w:lvlJc w:val="left"/>
      <w:pPr>
        <w:tabs>
          <w:tab w:val="num" w:pos="0"/>
        </w:tabs>
        <w:ind w:left="5748" w:hanging="360"/>
      </w:pPr>
      <w:rPr>
        <w:rFonts w:ascii="Noto Sans Symbols" w:hAnsi="Noto Sans Symbols" w:cs="Noto Sans Symbols"/>
        <w:color w:val="2A6099"/>
        <w:lang w:eastAsia="ar-SA"/>
      </w:rPr>
    </w:lvl>
    <w:lvl w:ilvl="7">
      <w:start w:val="1"/>
      <w:numFmt w:val="bullet"/>
      <w:lvlText w:val="o"/>
      <w:lvlJc w:val="left"/>
      <w:pPr>
        <w:tabs>
          <w:tab w:val="num" w:pos="0"/>
        </w:tabs>
        <w:ind w:left="6468" w:hanging="360"/>
      </w:pPr>
      <w:rPr>
        <w:rFonts w:ascii="Courier New" w:hAnsi="Courier New" w:cs="Courier New"/>
      </w:rPr>
    </w:lvl>
    <w:lvl w:ilvl="8">
      <w:start w:val="1"/>
      <w:numFmt w:val="bullet"/>
      <w:lvlText w:val="▪"/>
      <w:lvlJc w:val="left"/>
      <w:pPr>
        <w:tabs>
          <w:tab w:val="num" w:pos="0"/>
        </w:tabs>
        <w:ind w:left="7188" w:hanging="360"/>
      </w:pPr>
      <w:rPr>
        <w:rFonts w:ascii="Noto Sans Symbols" w:hAnsi="Noto Sans Symbols" w:cs="Noto Sans Symbols"/>
        <w:color w:val="2A6099"/>
        <w:lang w:eastAsia="ar-SA"/>
      </w:rPr>
    </w:lvl>
  </w:abstractNum>
  <w:abstractNum w:abstractNumId="28" w15:restartNumberingAfterBreak="0">
    <w:nsid w:val="0000000F"/>
    <w:multiLevelType w:val="singleLevel"/>
    <w:tmpl w:val="6C209A5E"/>
    <w:name w:val="WW8Num15"/>
    <w:lvl w:ilvl="0">
      <w:start w:val="1"/>
      <w:numFmt w:val="bullet"/>
      <w:lvlText w:val=""/>
      <w:lvlJc w:val="left"/>
      <w:pPr>
        <w:tabs>
          <w:tab w:val="num" w:pos="757"/>
        </w:tabs>
        <w:ind w:left="700" w:hanging="340"/>
      </w:pPr>
      <w:rPr>
        <w:rFonts w:ascii="Symbol" w:hAnsi="Symbol" w:cs="Symbol" w:hint="default"/>
        <w:b w:val="0"/>
        <w:color w:val="auto"/>
        <w:sz w:val="22"/>
        <w:szCs w:val="22"/>
      </w:rPr>
    </w:lvl>
  </w:abstractNum>
  <w:abstractNum w:abstractNumId="29"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Symbol" w:hAnsi="Symbol" w:cs="Symbol" w:hint="default"/>
      </w:rPr>
    </w:lvl>
  </w:abstractNum>
  <w:abstractNum w:abstractNumId="30" w15:restartNumberingAfterBreak="0">
    <w:nsid w:val="00000013"/>
    <w:multiLevelType w:val="singleLevel"/>
    <w:tmpl w:val="00000013"/>
    <w:name w:val="WW8Num19"/>
    <w:lvl w:ilvl="0">
      <w:start w:val="2"/>
      <w:numFmt w:val="bullet"/>
      <w:lvlText w:val=""/>
      <w:lvlJc w:val="left"/>
      <w:pPr>
        <w:tabs>
          <w:tab w:val="num" w:pos="0"/>
        </w:tabs>
        <w:ind w:left="720" w:hanging="360"/>
      </w:pPr>
      <w:rPr>
        <w:rFonts w:ascii="Wingdings" w:hAnsi="Wingdings" w:cs="Wingdings" w:hint="default"/>
      </w:rPr>
    </w:lvl>
  </w:abstractNum>
  <w:abstractNum w:abstractNumId="31" w15:restartNumberingAfterBreak="0">
    <w:nsid w:val="0000001C"/>
    <w:multiLevelType w:val="multilevel"/>
    <w:tmpl w:val="0000001C"/>
    <w:name w:val="WW8Num28"/>
    <w:lvl w:ilvl="0">
      <w:start w:val="1"/>
      <w:numFmt w:val="bullet"/>
      <w:lvlText w:val="✔"/>
      <w:lvlJc w:val="left"/>
      <w:pPr>
        <w:tabs>
          <w:tab w:val="num" w:pos="0"/>
        </w:tabs>
        <w:ind w:left="1287" w:hanging="360"/>
      </w:pPr>
      <w:rPr>
        <w:rFonts w:ascii="Noto Sans Symbols" w:hAnsi="Noto Sans Symbols" w:cs="Noto Sans Symbols"/>
        <w:b w:val="0"/>
        <w:i w:val="0"/>
        <w:caps w:val="0"/>
        <w:smallCaps w:val="0"/>
        <w:strike w:val="0"/>
        <w:dstrike w:val="0"/>
        <w:color w:val="000000"/>
        <w:position w:val="0"/>
        <w:sz w:val="22"/>
        <w:szCs w:val="22"/>
        <w:shd w:val="clear" w:color="auto" w:fill="auto"/>
        <w:vertAlign w:val="baseline"/>
      </w:rPr>
    </w:lvl>
    <w:lvl w:ilvl="1">
      <w:start w:val="1"/>
      <w:numFmt w:val="bullet"/>
      <w:lvlText w:val="o"/>
      <w:lvlJc w:val="left"/>
      <w:pPr>
        <w:tabs>
          <w:tab w:val="num" w:pos="0"/>
        </w:tabs>
        <w:ind w:left="2007" w:hanging="360"/>
      </w:pPr>
      <w:rPr>
        <w:rFonts w:ascii="Arimo" w:hAnsi="Arimo" w:cs="Arimo"/>
        <w:b w:val="0"/>
        <w:i w:val="0"/>
        <w:caps w:val="0"/>
        <w:smallCaps w:val="0"/>
        <w:strike w:val="0"/>
        <w:dstrike w:val="0"/>
        <w:color w:val="000000"/>
        <w:position w:val="0"/>
        <w:sz w:val="22"/>
        <w:szCs w:val="22"/>
        <w:shd w:val="clear" w:color="auto" w:fill="auto"/>
        <w:vertAlign w:val="baseline"/>
      </w:rPr>
    </w:lvl>
    <w:lvl w:ilvl="2">
      <w:start w:val="1"/>
      <w:numFmt w:val="bullet"/>
      <w:lvlText w:val="▪"/>
      <w:lvlJc w:val="left"/>
      <w:pPr>
        <w:tabs>
          <w:tab w:val="num" w:pos="0"/>
        </w:tabs>
        <w:ind w:left="2727" w:hanging="360"/>
      </w:pPr>
      <w:rPr>
        <w:rFonts w:ascii="Arimo" w:hAnsi="Arimo" w:cs="Arimo"/>
        <w:b w:val="0"/>
        <w:i w:val="0"/>
        <w:caps w:val="0"/>
        <w:smallCaps w:val="0"/>
        <w:strike w:val="0"/>
        <w:dstrike w:val="0"/>
        <w:color w:val="000000"/>
        <w:position w:val="0"/>
        <w:sz w:val="22"/>
        <w:szCs w:val="22"/>
        <w:shd w:val="clear" w:color="auto" w:fill="auto"/>
        <w:vertAlign w:val="baseline"/>
      </w:rPr>
    </w:lvl>
    <w:lvl w:ilvl="3">
      <w:start w:val="1"/>
      <w:numFmt w:val="bullet"/>
      <w:lvlText w:val="●"/>
      <w:lvlJc w:val="left"/>
      <w:pPr>
        <w:tabs>
          <w:tab w:val="num" w:pos="0"/>
        </w:tabs>
        <w:ind w:left="3447" w:hanging="360"/>
      </w:pPr>
      <w:rPr>
        <w:rFonts w:ascii="Noto Sans Symbols" w:hAnsi="Noto Sans Symbols" w:cs="Noto Sans Symbols"/>
        <w:b w:val="0"/>
        <w:i w:val="0"/>
        <w:caps w:val="0"/>
        <w:smallCaps w:val="0"/>
        <w:strike w:val="0"/>
        <w:dstrike w:val="0"/>
        <w:color w:val="000000"/>
        <w:position w:val="0"/>
        <w:sz w:val="22"/>
        <w:szCs w:val="22"/>
        <w:shd w:val="clear" w:color="auto" w:fill="auto"/>
        <w:vertAlign w:val="baseline"/>
      </w:rPr>
    </w:lvl>
    <w:lvl w:ilvl="4">
      <w:start w:val="1"/>
      <w:numFmt w:val="bullet"/>
      <w:lvlText w:val="o"/>
      <w:lvlJc w:val="left"/>
      <w:pPr>
        <w:tabs>
          <w:tab w:val="num" w:pos="0"/>
        </w:tabs>
        <w:ind w:left="4167" w:hanging="360"/>
      </w:pPr>
      <w:rPr>
        <w:rFonts w:ascii="Arimo" w:hAnsi="Arimo" w:cs="Arimo"/>
        <w:b w:val="0"/>
        <w:i w:val="0"/>
        <w:caps w:val="0"/>
        <w:smallCaps w:val="0"/>
        <w:strike w:val="0"/>
        <w:dstrike w:val="0"/>
        <w:color w:val="000000"/>
        <w:position w:val="0"/>
        <w:sz w:val="22"/>
        <w:szCs w:val="22"/>
        <w:shd w:val="clear" w:color="auto" w:fill="auto"/>
        <w:vertAlign w:val="baseline"/>
      </w:rPr>
    </w:lvl>
    <w:lvl w:ilvl="5">
      <w:start w:val="1"/>
      <w:numFmt w:val="bullet"/>
      <w:lvlText w:val="▪"/>
      <w:lvlJc w:val="left"/>
      <w:pPr>
        <w:tabs>
          <w:tab w:val="num" w:pos="0"/>
        </w:tabs>
        <w:ind w:left="4887" w:hanging="360"/>
      </w:pPr>
      <w:rPr>
        <w:rFonts w:ascii="Arimo" w:hAnsi="Arimo" w:cs="Arimo"/>
        <w:b w:val="0"/>
        <w:i w:val="0"/>
        <w:caps w:val="0"/>
        <w:smallCaps w:val="0"/>
        <w:strike w:val="0"/>
        <w:dstrike w:val="0"/>
        <w:color w:val="000000"/>
        <w:position w:val="0"/>
        <w:sz w:val="22"/>
        <w:szCs w:val="22"/>
        <w:shd w:val="clear" w:color="auto" w:fill="auto"/>
        <w:vertAlign w:val="baseline"/>
      </w:rPr>
    </w:lvl>
    <w:lvl w:ilvl="6">
      <w:start w:val="1"/>
      <w:numFmt w:val="bullet"/>
      <w:lvlText w:val="●"/>
      <w:lvlJc w:val="left"/>
      <w:pPr>
        <w:tabs>
          <w:tab w:val="num" w:pos="0"/>
        </w:tabs>
        <w:ind w:left="5607" w:hanging="360"/>
      </w:pPr>
      <w:rPr>
        <w:rFonts w:ascii="Noto Sans Symbols" w:hAnsi="Noto Sans Symbols" w:cs="Noto Sans Symbols"/>
        <w:b w:val="0"/>
        <w:i w:val="0"/>
        <w:caps w:val="0"/>
        <w:smallCaps w:val="0"/>
        <w:strike w:val="0"/>
        <w:dstrike w:val="0"/>
        <w:color w:val="000000"/>
        <w:position w:val="0"/>
        <w:sz w:val="22"/>
        <w:szCs w:val="22"/>
        <w:shd w:val="clear" w:color="auto" w:fill="auto"/>
        <w:vertAlign w:val="baseline"/>
      </w:rPr>
    </w:lvl>
    <w:lvl w:ilvl="7">
      <w:start w:val="1"/>
      <w:numFmt w:val="bullet"/>
      <w:lvlText w:val="o"/>
      <w:lvlJc w:val="left"/>
      <w:pPr>
        <w:tabs>
          <w:tab w:val="num" w:pos="0"/>
        </w:tabs>
        <w:ind w:left="6327" w:hanging="360"/>
      </w:pPr>
      <w:rPr>
        <w:rFonts w:ascii="Arimo" w:hAnsi="Arimo" w:cs="Arimo"/>
        <w:b w:val="0"/>
        <w:i w:val="0"/>
        <w:caps w:val="0"/>
        <w:smallCaps w:val="0"/>
        <w:strike w:val="0"/>
        <w:dstrike w:val="0"/>
        <w:color w:val="000000"/>
        <w:position w:val="0"/>
        <w:sz w:val="22"/>
        <w:szCs w:val="22"/>
        <w:shd w:val="clear" w:color="auto" w:fill="auto"/>
        <w:vertAlign w:val="baseline"/>
      </w:rPr>
    </w:lvl>
    <w:lvl w:ilvl="8">
      <w:start w:val="1"/>
      <w:numFmt w:val="bullet"/>
      <w:lvlText w:val="▪"/>
      <w:lvlJc w:val="left"/>
      <w:pPr>
        <w:tabs>
          <w:tab w:val="num" w:pos="0"/>
        </w:tabs>
        <w:ind w:left="7047" w:hanging="360"/>
      </w:pPr>
      <w:rPr>
        <w:rFonts w:ascii="Arimo" w:hAnsi="Arimo" w:cs="Arimo"/>
        <w:b w:val="0"/>
        <w:i w:val="0"/>
        <w:caps w:val="0"/>
        <w:smallCaps w:val="0"/>
        <w:strike w:val="0"/>
        <w:dstrike w:val="0"/>
        <w:color w:val="000000"/>
        <w:position w:val="0"/>
        <w:sz w:val="22"/>
        <w:szCs w:val="22"/>
        <w:shd w:val="clear" w:color="auto" w:fill="auto"/>
        <w:vertAlign w:val="baseline"/>
      </w:rPr>
    </w:lvl>
  </w:abstractNum>
  <w:abstractNum w:abstractNumId="32" w15:restartNumberingAfterBreak="0">
    <w:nsid w:val="0000001E"/>
    <w:multiLevelType w:val="singleLevel"/>
    <w:tmpl w:val="0415000D"/>
    <w:lvl w:ilvl="0">
      <w:start w:val="1"/>
      <w:numFmt w:val="bullet"/>
      <w:lvlText w:val=""/>
      <w:lvlJc w:val="left"/>
      <w:pPr>
        <w:ind w:left="360" w:hanging="360"/>
      </w:pPr>
      <w:rPr>
        <w:rFonts w:ascii="Wingdings" w:hAnsi="Wingdings" w:hint="default"/>
      </w:rPr>
    </w:lvl>
  </w:abstractNum>
  <w:abstractNum w:abstractNumId="33" w15:restartNumberingAfterBreak="0">
    <w:nsid w:val="00000021"/>
    <w:multiLevelType w:val="multilevel"/>
    <w:tmpl w:val="00000021"/>
    <w:name w:val="WW8Num33"/>
    <w:lvl w:ilvl="0">
      <w:start w:val="1"/>
      <w:numFmt w:val="bullet"/>
      <w:lvlText w:val=""/>
      <w:lvlJc w:val="left"/>
      <w:pPr>
        <w:tabs>
          <w:tab w:val="num" w:pos="360"/>
        </w:tabs>
        <w:ind w:left="360" w:hanging="360"/>
      </w:pPr>
      <w:rPr>
        <w:rFonts w:ascii="Symbol" w:hAnsi="Symbol" w:cs="OpenSymbol"/>
        <w:color w:val="2A6099"/>
      </w:r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34" w15:restartNumberingAfterBreak="0">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color w:val="2A6099"/>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35" w15:restartNumberingAfterBreak="0">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15:restartNumberingAfterBreak="0">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00000029"/>
    <w:multiLevelType w:val="singleLevel"/>
    <w:tmpl w:val="CDB2D03C"/>
    <w:name w:val="WW8Num41"/>
    <w:lvl w:ilvl="0">
      <w:start w:val="1"/>
      <w:numFmt w:val="bullet"/>
      <w:pStyle w:val="Listapunktowana31"/>
      <w:lvlText w:val=""/>
      <w:lvlJc w:val="left"/>
      <w:pPr>
        <w:tabs>
          <w:tab w:val="num" w:pos="0"/>
        </w:tabs>
        <w:ind w:left="720" w:hanging="360"/>
      </w:pPr>
      <w:rPr>
        <w:rFonts w:ascii="Symbol" w:hAnsi="Symbol" w:cs="Symbol" w:hint="default"/>
        <w:color w:val="auto"/>
        <w:sz w:val="22"/>
        <w:szCs w:val="22"/>
      </w:rPr>
    </w:lvl>
  </w:abstractNum>
  <w:abstractNum w:abstractNumId="38" w15:restartNumberingAfterBreak="0">
    <w:nsid w:val="0000002A"/>
    <w:multiLevelType w:val="singleLevel"/>
    <w:tmpl w:val="0000002A"/>
    <w:name w:val="WW8Num42"/>
    <w:lvl w:ilvl="0">
      <w:start w:val="1"/>
      <w:numFmt w:val="bullet"/>
      <w:lvlText w:val=""/>
      <w:lvlJc w:val="left"/>
      <w:pPr>
        <w:tabs>
          <w:tab w:val="num" w:pos="0"/>
        </w:tabs>
        <w:ind w:left="720" w:hanging="360"/>
      </w:pPr>
      <w:rPr>
        <w:rFonts w:ascii="Symbol" w:hAnsi="Symbol" w:cs="Symbol" w:hint="default"/>
      </w:rPr>
    </w:lvl>
  </w:abstractNum>
  <w:abstractNum w:abstractNumId="39" w15:restartNumberingAfterBreak="0">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15:restartNumberingAfterBreak="0">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kern w:val="0"/>
        <w:sz w:val="24"/>
        <w:szCs w:val="24"/>
        <w:lang w:val="pl-PL" w:eastAsia="en-US" w:bidi="ar-SA"/>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kern w:val="0"/>
        <w:sz w:val="24"/>
        <w:szCs w:val="24"/>
        <w:lang w:val="pl-PL" w:eastAsia="en-US" w:bidi="ar-SA"/>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kern w:val="0"/>
        <w:sz w:val="24"/>
        <w:szCs w:val="24"/>
        <w:lang w:val="pl-PL" w:eastAsia="en-US" w:bidi="ar-SA"/>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15:restartNumberingAfterBreak="0">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kern w:val="0"/>
        <w:sz w:val="24"/>
        <w:szCs w:val="24"/>
        <w:lang w:val="pl-PL" w:eastAsia="en-US" w:bidi="ar-SA"/>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kern w:val="0"/>
        <w:sz w:val="24"/>
        <w:szCs w:val="24"/>
        <w:lang w:val="pl-PL" w:eastAsia="en-US" w:bidi="ar-SA"/>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kern w:val="0"/>
        <w:sz w:val="24"/>
        <w:szCs w:val="24"/>
        <w:lang w:val="pl-PL" w:eastAsia="en-US" w:bidi="ar-SA"/>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15:restartNumberingAfterBreak="0">
    <w:nsid w:val="0000002E"/>
    <w:multiLevelType w:val="singleLevel"/>
    <w:tmpl w:val="253E258C"/>
    <w:name w:val="WW8Num46"/>
    <w:lvl w:ilvl="0">
      <w:start w:val="1"/>
      <w:numFmt w:val="bullet"/>
      <w:lvlText w:val=""/>
      <w:lvlJc w:val="left"/>
      <w:pPr>
        <w:tabs>
          <w:tab w:val="num" w:pos="360"/>
        </w:tabs>
        <w:ind w:left="360" w:hanging="360"/>
      </w:pPr>
      <w:rPr>
        <w:rFonts w:ascii="Symbol" w:hAnsi="Symbol" w:cs="Symbol" w:hint="default"/>
        <w:color w:val="auto"/>
        <w:sz w:val="20"/>
        <w:szCs w:val="20"/>
      </w:rPr>
    </w:lvl>
  </w:abstractNum>
  <w:abstractNum w:abstractNumId="43" w15:restartNumberingAfterBreak="0">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4" w15:restartNumberingAfterBreak="0">
    <w:nsid w:val="00000039"/>
    <w:multiLevelType w:val="singleLevel"/>
    <w:tmpl w:val="ADC86990"/>
    <w:name w:val="WW8Num57"/>
    <w:lvl w:ilvl="0">
      <w:start w:val="1"/>
      <w:numFmt w:val="bullet"/>
      <w:lvlText w:val=""/>
      <w:lvlJc w:val="left"/>
      <w:pPr>
        <w:tabs>
          <w:tab w:val="num" w:pos="360"/>
        </w:tabs>
        <w:ind w:left="360" w:hanging="360"/>
      </w:pPr>
      <w:rPr>
        <w:rFonts w:ascii="Wingdings" w:hAnsi="Wingdings" w:cs="Wingdings" w:hint="default"/>
        <w:color w:val="auto"/>
        <w:sz w:val="22"/>
        <w:szCs w:val="22"/>
      </w:rPr>
    </w:lvl>
  </w:abstractNum>
  <w:abstractNum w:abstractNumId="45" w15:restartNumberingAfterBreak="0">
    <w:nsid w:val="0000003C"/>
    <w:multiLevelType w:val="singleLevel"/>
    <w:tmpl w:val="0000003C"/>
    <w:name w:val="WW8Num60"/>
    <w:lvl w:ilvl="0">
      <w:start w:val="1"/>
      <w:numFmt w:val="lowerLetter"/>
      <w:lvlText w:val="%1)"/>
      <w:lvlJc w:val="left"/>
      <w:pPr>
        <w:tabs>
          <w:tab w:val="num" w:pos="0"/>
        </w:tabs>
        <w:ind w:left="720" w:hanging="360"/>
      </w:pPr>
      <w:rPr>
        <w:rFonts w:cs="Times New Roman" w:hint="default"/>
        <w:u w:val="none"/>
      </w:rPr>
    </w:lvl>
  </w:abstractNum>
  <w:abstractNum w:abstractNumId="46" w15:restartNumberingAfterBreak="0">
    <w:nsid w:val="00000044"/>
    <w:multiLevelType w:val="singleLevel"/>
    <w:tmpl w:val="00000044"/>
    <w:name w:val="WW8Num68"/>
    <w:lvl w:ilvl="0">
      <w:numFmt w:val="bullet"/>
      <w:lvlText w:val="-"/>
      <w:lvlJc w:val="left"/>
      <w:pPr>
        <w:tabs>
          <w:tab w:val="num" w:pos="360"/>
        </w:tabs>
        <w:ind w:left="360" w:hanging="360"/>
      </w:pPr>
      <w:rPr>
        <w:rFonts w:ascii="Times New Roman" w:hAnsi="Times New Roman" w:hint="default"/>
        <w:color w:val="548DD4"/>
        <w:sz w:val="22"/>
        <w:szCs w:val="22"/>
        <w:vertAlign w:val="superscript"/>
      </w:rPr>
    </w:lvl>
  </w:abstractNum>
  <w:abstractNum w:abstractNumId="47" w15:restartNumberingAfterBreak="0">
    <w:nsid w:val="0000004B"/>
    <w:multiLevelType w:val="singleLevel"/>
    <w:tmpl w:val="0000004B"/>
    <w:name w:val="WW8Num75"/>
    <w:lvl w:ilvl="0">
      <w:start w:val="1"/>
      <w:numFmt w:val="bullet"/>
      <w:lvlText w:val=""/>
      <w:lvlJc w:val="left"/>
      <w:pPr>
        <w:tabs>
          <w:tab w:val="num" w:pos="360"/>
        </w:tabs>
        <w:ind w:left="360" w:hanging="360"/>
      </w:pPr>
      <w:rPr>
        <w:rFonts w:ascii="Wingdings" w:hAnsi="Wingdings" w:cs="Wingdings" w:hint="default"/>
      </w:rPr>
    </w:lvl>
  </w:abstractNum>
  <w:abstractNum w:abstractNumId="48" w15:restartNumberingAfterBreak="0">
    <w:nsid w:val="0000004C"/>
    <w:multiLevelType w:val="singleLevel"/>
    <w:tmpl w:val="0000004C"/>
    <w:name w:val="WW8Num76"/>
    <w:lvl w:ilvl="0">
      <w:start w:val="1"/>
      <w:numFmt w:val="bullet"/>
      <w:lvlText w:val=""/>
      <w:lvlJc w:val="left"/>
      <w:pPr>
        <w:tabs>
          <w:tab w:val="num" w:pos="720"/>
        </w:tabs>
        <w:ind w:left="720" w:hanging="360"/>
      </w:pPr>
      <w:rPr>
        <w:rFonts w:ascii="Wingdings" w:hAnsi="Wingdings" w:cs="Wingdings" w:hint="default"/>
        <w:color w:val="auto"/>
        <w:sz w:val="22"/>
        <w:szCs w:val="22"/>
      </w:rPr>
    </w:lvl>
  </w:abstractNum>
  <w:abstractNum w:abstractNumId="49" w15:restartNumberingAfterBreak="0">
    <w:nsid w:val="0000004E"/>
    <w:multiLevelType w:val="multilevel"/>
    <w:tmpl w:val="2CFC4BD0"/>
    <w:name w:val="WW8Num78"/>
    <w:lvl w:ilvl="0">
      <w:start w:val="1"/>
      <w:numFmt w:val="bullet"/>
      <w:lvlText w:val=""/>
      <w:lvlJc w:val="left"/>
      <w:pPr>
        <w:tabs>
          <w:tab w:val="num" w:pos="720"/>
        </w:tabs>
        <w:ind w:left="720" w:hanging="360"/>
      </w:pPr>
      <w:rPr>
        <w:rFonts w:ascii="Symbol" w:hAnsi="Symbol" w:cs="Symbol" w:hint="default"/>
        <w:color w:val="auto"/>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0" w15:restartNumberingAfterBreak="0">
    <w:nsid w:val="00000054"/>
    <w:multiLevelType w:val="multilevel"/>
    <w:tmpl w:val="00000054"/>
    <w:name w:val="WW8Num84"/>
    <w:lvl w:ilvl="0">
      <w:start w:val="1"/>
      <w:numFmt w:val="bullet"/>
      <w:lvlText w:val=""/>
      <w:lvlJc w:val="left"/>
      <w:pPr>
        <w:tabs>
          <w:tab w:val="num" w:pos="924"/>
        </w:tabs>
        <w:ind w:left="924" w:hanging="360"/>
      </w:pPr>
      <w:rPr>
        <w:rFonts w:ascii="Wingdings" w:hAnsi="Wingdings"/>
      </w:rPr>
    </w:lvl>
    <w:lvl w:ilvl="1">
      <w:start w:val="1"/>
      <w:numFmt w:val="bullet"/>
      <w:lvlText w:val="o"/>
      <w:lvlJc w:val="left"/>
      <w:pPr>
        <w:tabs>
          <w:tab w:val="num" w:pos="2004"/>
        </w:tabs>
        <w:ind w:left="2004" w:hanging="360"/>
      </w:pPr>
      <w:rPr>
        <w:rFonts w:ascii="Courier New" w:hAnsi="Courier New" w:cs="Courier New"/>
      </w:rPr>
    </w:lvl>
    <w:lvl w:ilvl="2">
      <w:start w:val="1"/>
      <w:numFmt w:val="bullet"/>
      <w:lvlText w:val=""/>
      <w:lvlJc w:val="left"/>
      <w:pPr>
        <w:tabs>
          <w:tab w:val="num" w:pos="2724"/>
        </w:tabs>
        <w:ind w:left="2724" w:hanging="360"/>
      </w:pPr>
      <w:rPr>
        <w:rFonts w:ascii="Wingdings" w:hAnsi="Wingdings" w:cs="Wingdings"/>
      </w:rPr>
    </w:lvl>
    <w:lvl w:ilvl="3">
      <w:start w:val="1"/>
      <w:numFmt w:val="bullet"/>
      <w:lvlText w:val=""/>
      <w:lvlJc w:val="left"/>
      <w:pPr>
        <w:tabs>
          <w:tab w:val="num" w:pos="3444"/>
        </w:tabs>
        <w:ind w:left="3444" w:hanging="360"/>
      </w:pPr>
      <w:rPr>
        <w:rFonts w:ascii="Symbol" w:hAnsi="Symbol" w:cs="Wingdings"/>
      </w:rPr>
    </w:lvl>
    <w:lvl w:ilvl="4">
      <w:start w:val="1"/>
      <w:numFmt w:val="bullet"/>
      <w:lvlText w:val="o"/>
      <w:lvlJc w:val="left"/>
      <w:pPr>
        <w:tabs>
          <w:tab w:val="num" w:pos="4164"/>
        </w:tabs>
        <w:ind w:left="4164" w:hanging="360"/>
      </w:pPr>
      <w:rPr>
        <w:rFonts w:ascii="Courier New" w:hAnsi="Courier New" w:cs="Courier New"/>
      </w:rPr>
    </w:lvl>
    <w:lvl w:ilvl="5">
      <w:start w:val="1"/>
      <w:numFmt w:val="bullet"/>
      <w:lvlText w:val=""/>
      <w:lvlJc w:val="left"/>
      <w:pPr>
        <w:tabs>
          <w:tab w:val="num" w:pos="4884"/>
        </w:tabs>
        <w:ind w:left="4884" w:hanging="360"/>
      </w:pPr>
      <w:rPr>
        <w:rFonts w:ascii="Wingdings" w:hAnsi="Wingdings" w:cs="Wingdings"/>
      </w:rPr>
    </w:lvl>
    <w:lvl w:ilvl="6">
      <w:start w:val="1"/>
      <w:numFmt w:val="bullet"/>
      <w:lvlText w:val=""/>
      <w:lvlJc w:val="left"/>
      <w:pPr>
        <w:tabs>
          <w:tab w:val="num" w:pos="5604"/>
        </w:tabs>
        <w:ind w:left="5604" w:hanging="360"/>
      </w:pPr>
      <w:rPr>
        <w:rFonts w:ascii="Symbol" w:hAnsi="Symbol" w:cs="Wingdings"/>
      </w:rPr>
    </w:lvl>
    <w:lvl w:ilvl="7">
      <w:start w:val="1"/>
      <w:numFmt w:val="bullet"/>
      <w:lvlText w:val="o"/>
      <w:lvlJc w:val="left"/>
      <w:pPr>
        <w:tabs>
          <w:tab w:val="num" w:pos="6324"/>
        </w:tabs>
        <w:ind w:left="6324" w:hanging="360"/>
      </w:pPr>
      <w:rPr>
        <w:rFonts w:ascii="Courier New" w:hAnsi="Courier New" w:cs="Courier New"/>
      </w:rPr>
    </w:lvl>
    <w:lvl w:ilvl="8">
      <w:start w:val="1"/>
      <w:numFmt w:val="bullet"/>
      <w:lvlText w:val=""/>
      <w:lvlJc w:val="left"/>
      <w:pPr>
        <w:tabs>
          <w:tab w:val="num" w:pos="7044"/>
        </w:tabs>
        <w:ind w:left="7044" w:hanging="360"/>
      </w:pPr>
      <w:rPr>
        <w:rFonts w:ascii="Wingdings" w:hAnsi="Wingdings" w:cs="Wingdings"/>
      </w:rPr>
    </w:lvl>
  </w:abstractNum>
  <w:abstractNum w:abstractNumId="51" w15:restartNumberingAfterBreak="0">
    <w:nsid w:val="00000059"/>
    <w:multiLevelType w:val="singleLevel"/>
    <w:tmpl w:val="D69A7688"/>
    <w:name w:val="WW8Num89"/>
    <w:lvl w:ilvl="0">
      <w:start w:val="1"/>
      <w:numFmt w:val="decimal"/>
      <w:lvlText w:val="%1."/>
      <w:lvlJc w:val="left"/>
      <w:pPr>
        <w:tabs>
          <w:tab w:val="num" w:pos="0"/>
        </w:tabs>
        <w:ind w:left="720" w:hanging="360"/>
      </w:pPr>
      <w:rPr>
        <w:rFonts w:cs="Times New Roman"/>
        <w:b w:val="0"/>
        <w:color w:val="000000"/>
        <w:sz w:val="22"/>
        <w:szCs w:val="22"/>
      </w:rPr>
    </w:lvl>
  </w:abstractNum>
  <w:abstractNum w:abstractNumId="52" w15:restartNumberingAfterBreak="0">
    <w:nsid w:val="0000005B"/>
    <w:multiLevelType w:val="singleLevel"/>
    <w:tmpl w:val="0000005B"/>
    <w:name w:val="WW8Num91"/>
    <w:lvl w:ilvl="0">
      <w:start w:val="1"/>
      <w:numFmt w:val="bullet"/>
      <w:lvlText w:val=""/>
      <w:lvlJc w:val="left"/>
      <w:pPr>
        <w:tabs>
          <w:tab w:val="num" w:pos="360"/>
        </w:tabs>
        <w:ind w:left="360" w:hanging="360"/>
      </w:pPr>
      <w:rPr>
        <w:rFonts w:ascii="Symbol" w:hAnsi="Symbol" w:cs="Symbol" w:hint="default"/>
      </w:rPr>
    </w:lvl>
  </w:abstractNum>
  <w:abstractNum w:abstractNumId="53" w15:restartNumberingAfterBreak="0">
    <w:nsid w:val="00000061"/>
    <w:multiLevelType w:val="singleLevel"/>
    <w:tmpl w:val="00000061"/>
    <w:name w:val="WW8Num97"/>
    <w:lvl w:ilvl="0">
      <w:start w:val="1"/>
      <w:numFmt w:val="bullet"/>
      <w:lvlText w:val=""/>
      <w:lvlJc w:val="left"/>
      <w:pPr>
        <w:tabs>
          <w:tab w:val="num" w:pos="-1776"/>
        </w:tabs>
        <w:ind w:left="360" w:hanging="360"/>
      </w:pPr>
      <w:rPr>
        <w:rFonts w:ascii="Wingdings 3" w:hAnsi="Wingdings 3" w:cs="Wingdings 3" w:hint="default"/>
        <w:b w:val="0"/>
        <w:bCs w:val="0"/>
        <w:color w:val="auto"/>
        <w:sz w:val="22"/>
        <w:szCs w:val="22"/>
      </w:rPr>
    </w:lvl>
  </w:abstractNum>
  <w:abstractNum w:abstractNumId="54" w15:restartNumberingAfterBreak="0">
    <w:nsid w:val="00000067"/>
    <w:multiLevelType w:val="singleLevel"/>
    <w:tmpl w:val="00000067"/>
    <w:name w:val="WW8Num104"/>
    <w:lvl w:ilvl="0">
      <w:start w:val="1"/>
      <w:numFmt w:val="bullet"/>
      <w:lvlText w:val=""/>
      <w:lvlJc w:val="left"/>
      <w:pPr>
        <w:tabs>
          <w:tab w:val="num" w:pos="76"/>
        </w:tabs>
        <w:ind w:left="720" w:hanging="360"/>
      </w:pPr>
      <w:rPr>
        <w:rFonts w:ascii="Wingdings" w:hAnsi="Wingdings" w:cs="Wingdings" w:hint="default"/>
        <w:b w:val="0"/>
        <w:i w:val="0"/>
        <w:color w:val="auto"/>
        <w:sz w:val="22"/>
        <w:szCs w:val="22"/>
      </w:rPr>
    </w:lvl>
  </w:abstractNum>
  <w:abstractNum w:abstractNumId="55" w15:restartNumberingAfterBreak="0">
    <w:nsid w:val="0000006C"/>
    <w:multiLevelType w:val="singleLevel"/>
    <w:tmpl w:val="C370504A"/>
    <w:name w:val="WW8Num109"/>
    <w:lvl w:ilvl="0">
      <w:start w:val="1"/>
      <w:numFmt w:val="bullet"/>
      <w:lvlText w:val=""/>
      <w:lvlJc w:val="left"/>
      <w:pPr>
        <w:tabs>
          <w:tab w:val="num" w:pos="0"/>
        </w:tabs>
        <w:ind w:left="720" w:hanging="360"/>
      </w:pPr>
      <w:rPr>
        <w:rFonts w:ascii="Wingdings" w:hAnsi="Wingdings" w:cs="Wingdings" w:hint="default"/>
        <w:color w:val="auto"/>
        <w:sz w:val="22"/>
        <w:szCs w:val="22"/>
      </w:rPr>
    </w:lvl>
  </w:abstractNum>
  <w:abstractNum w:abstractNumId="56" w15:restartNumberingAfterBreak="0">
    <w:nsid w:val="00000076"/>
    <w:multiLevelType w:val="singleLevel"/>
    <w:tmpl w:val="03C05594"/>
    <w:name w:val="WW8Num120"/>
    <w:lvl w:ilvl="0">
      <w:start w:val="1"/>
      <w:numFmt w:val="bullet"/>
      <w:lvlText w:val=""/>
      <w:lvlJc w:val="left"/>
      <w:pPr>
        <w:tabs>
          <w:tab w:val="num" w:pos="0"/>
        </w:tabs>
        <w:ind w:left="720" w:hanging="360"/>
      </w:pPr>
      <w:rPr>
        <w:rFonts w:ascii="Symbol" w:hAnsi="Symbol" w:cs="Symbol" w:hint="default"/>
        <w:color w:val="auto"/>
        <w:sz w:val="22"/>
        <w:szCs w:val="22"/>
      </w:rPr>
    </w:lvl>
  </w:abstractNum>
  <w:abstractNum w:abstractNumId="57" w15:restartNumberingAfterBreak="0">
    <w:nsid w:val="00000086"/>
    <w:multiLevelType w:val="singleLevel"/>
    <w:tmpl w:val="00000086"/>
    <w:name w:val="WW8Num136"/>
    <w:lvl w:ilvl="0">
      <w:start w:val="6"/>
      <w:numFmt w:val="bullet"/>
      <w:lvlText w:val="-"/>
      <w:lvlJc w:val="left"/>
      <w:pPr>
        <w:tabs>
          <w:tab w:val="num" w:pos="0"/>
        </w:tabs>
        <w:ind w:left="720" w:hanging="360"/>
      </w:pPr>
      <w:rPr>
        <w:rFonts w:ascii="Times New Roman" w:hAnsi="Times New Roman" w:hint="default"/>
      </w:rPr>
    </w:lvl>
  </w:abstractNum>
  <w:abstractNum w:abstractNumId="58" w15:restartNumberingAfterBreak="0">
    <w:nsid w:val="0000008A"/>
    <w:multiLevelType w:val="singleLevel"/>
    <w:tmpl w:val="71381258"/>
    <w:name w:val="WW8Num140"/>
    <w:lvl w:ilvl="0">
      <w:start w:val="1"/>
      <w:numFmt w:val="bullet"/>
      <w:lvlText w:val=""/>
      <w:lvlJc w:val="left"/>
      <w:pPr>
        <w:tabs>
          <w:tab w:val="num" w:pos="0"/>
        </w:tabs>
        <w:ind w:left="720" w:hanging="360"/>
      </w:pPr>
      <w:rPr>
        <w:rFonts w:ascii="Symbol" w:hAnsi="Symbol" w:cs="Symbol" w:hint="default"/>
        <w:color w:val="auto"/>
        <w:sz w:val="20"/>
        <w:szCs w:val="22"/>
      </w:rPr>
    </w:lvl>
  </w:abstractNum>
  <w:abstractNum w:abstractNumId="59" w15:restartNumberingAfterBreak="0">
    <w:nsid w:val="0000008C"/>
    <w:multiLevelType w:val="singleLevel"/>
    <w:tmpl w:val="7390BD26"/>
    <w:name w:val="WW8Num142"/>
    <w:lvl w:ilvl="0">
      <w:start w:val="1"/>
      <w:numFmt w:val="decimal"/>
      <w:lvlText w:val="%1."/>
      <w:lvlJc w:val="left"/>
      <w:pPr>
        <w:tabs>
          <w:tab w:val="num" w:pos="360"/>
        </w:tabs>
        <w:ind w:left="360" w:hanging="360"/>
      </w:pPr>
      <w:rPr>
        <w:rFonts w:cs="Times New Roman"/>
        <w:color w:val="auto"/>
        <w:sz w:val="22"/>
        <w:szCs w:val="22"/>
      </w:rPr>
    </w:lvl>
  </w:abstractNum>
  <w:abstractNum w:abstractNumId="60" w15:restartNumberingAfterBreak="0">
    <w:nsid w:val="0000008E"/>
    <w:multiLevelType w:val="singleLevel"/>
    <w:tmpl w:val="0000008E"/>
    <w:name w:val="WW8Num144"/>
    <w:lvl w:ilvl="0">
      <w:start w:val="1"/>
      <w:numFmt w:val="bullet"/>
      <w:lvlText w:val=""/>
      <w:lvlJc w:val="left"/>
      <w:pPr>
        <w:tabs>
          <w:tab w:val="num" w:pos="0"/>
        </w:tabs>
        <w:ind w:left="720" w:hanging="360"/>
      </w:pPr>
      <w:rPr>
        <w:rFonts w:ascii="Wingdings" w:hAnsi="Wingdings" w:cs="Wingdings" w:hint="default"/>
        <w:color w:val="auto"/>
        <w:sz w:val="22"/>
        <w:szCs w:val="22"/>
        <w:u w:val="none"/>
      </w:rPr>
    </w:lvl>
  </w:abstractNum>
  <w:abstractNum w:abstractNumId="61" w15:restartNumberingAfterBreak="0">
    <w:nsid w:val="00000096"/>
    <w:multiLevelType w:val="singleLevel"/>
    <w:tmpl w:val="00000096"/>
    <w:name w:val="WW8Num152"/>
    <w:lvl w:ilvl="0">
      <w:start w:val="1"/>
      <w:numFmt w:val="bullet"/>
      <w:lvlText w:val=""/>
      <w:lvlJc w:val="left"/>
      <w:pPr>
        <w:tabs>
          <w:tab w:val="num" w:pos="0"/>
        </w:tabs>
        <w:ind w:left="720" w:hanging="360"/>
      </w:pPr>
      <w:rPr>
        <w:rFonts w:ascii="Wingdings" w:hAnsi="Wingdings" w:cs="Wingdings" w:hint="default"/>
      </w:rPr>
    </w:lvl>
  </w:abstractNum>
  <w:abstractNum w:abstractNumId="62" w15:restartNumberingAfterBreak="0">
    <w:nsid w:val="0000009C"/>
    <w:multiLevelType w:val="singleLevel"/>
    <w:tmpl w:val="D9A660E2"/>
    <w:name w:val="WW8Num158"/>
    <w:lvl w:ilvl="0">
      <w:start w:val="1"/>
      <w:numFmt w:val="decimal"/>
      <w:lvlText w:val="%1)"/>
      <w:lvlJc w:val="left"/>
      <w:pPr>
        <w:tabs>
          <w:tab w:val="num" w:pos="0"/>
        </w:tabs>
        <w:ind w:left="720" w:hanging="360"/>
      </w:pPr>
      <w:rPr>
        <w:rFonts w:hint="default"/>
        <w:color w:val="auto"/>
        <w:sz w:val="22"/>
        <w:szCs w:val="22"/>
      </w:rPr>
    </w:lvl>
  </w:abstractNum>
  <w:abstractNum w:abstractNumId="63" w15:restartNumberingAfterBreak="0">
    <w:nsid w:val="020DF83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4" w15:restartNumberingAfterBreak="0">
    <w:nsid w:val="04032694"/>
    <w:multiLevelType w:val="hybridMultilevel"/>
    <w:tmpl w:val="1E782F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05C9302C"/>
    <w:multiLevelType w:val="multilevel"/>
    <w:tmpl w:val="3FC23F6A"/>
    <w:lvl w:ilvl="0">
      <w:start w:val="1"/>
      <w:numFmt w:val="bullet"/>
      <w:lvlText w:val=""/>
      <w:lvlJc w:val="left"/>
      <w:pPr>
        <w:ind w:left="1287" w:hanging="360"/>
      </w:pPr>
      <w:rPr>
        <w:rFonts w:ascii="Symbol" w:hAnsi="Symbol" w:cs="Symbol" w:hint="default"/>
        <w:b w:val="0"/>
        <w:i w:val="0"/>
        <w:smallCaps w:val="0"/>
        <w:strike w:val="0"/>
        <w:color w:val="000000"/>
        <w:sz w:val="22"/>
        <w:szCs w:val="22"/>
        <w:shd w:val="clear" w:color="auto" w:fill="auto"/>
        <w:vertAlign w:val="baseline"/>
      </w:rPr>
    </w:lvl>
    <w:lvl w:ilvl="1">
      <w:start w:val="1"/>
      <w:numFmt w:val="bullet"/>
      <w:lvlText w:val="o"/>
      <w:lvlJc w:val="left"/>
      <w:pPr>
        <w:ind w:left="2007" w:hanging="360"/>
      </w:pPr>
      <w:rPr>
        <w:rFonts w:ascii="Arimo" w:eastAsia="Arimo" w:hAnsi="Arimo" w:cs="Arimo"/>
        <w:b w:val="0"/>
        <w:i w:val="0"/>
        <w:smallCaps w:val="0"/>
        <w:strike w:val="0"/>
        <w:color w:val="000000"/>
        <w:sz w:val="22"/>
        <w:szCs w:val="22"/>
        <w:shd w:val="clear" w:color="auto" w:fill="auto"/>
        <w:vertAlign w:val="baseline"/>
      </w:rPr>
    </w:lvl>
    <w:lvl w:ilvl="2">
      <w:start w:val="1"/>
      <w:numFmt w:val="bullet"/>
      <w:lvlText w:val="▪"/>
      <w:lvlJc w:val="left"/>
      <w:pPr>
        <w:ind w:left="2727" w:hanging="360"/>
      </w:pPr>
      <w:rPr>
        <w:rFonts w:ascii="Arimo" w:eastAsia="Arimo" w:hAnsi="Arimo" w:cs="Arimo"/>
        <w:b w:val="0"/>
        <w:i w:val="0"/>
        <w:smallCaps w:val="0"/>
        <w:strike w:val="0"/>
        <w:color w:val="000000"/>
        <w:sz w:val="22"/>
        <w:szCs w:val="22"/>
        <w:shd w:val="clear" w:color="auto" w:fill="auto"/>
        <w:vertAlign w:val="baseline"/>
      </w:rPr>
    </w:lvl>
    <w:lvl w:ilvl="3">
      <w:start w:val="1"/>
      <w:numFmt w:val="bullet"/>
      <w:lvlText w:val="●"/>
      <w:lvlJc w:val="left"/>
      <w:pPr>
        <w:ind w:left="3447" w:hanging="360"/>
      </w:pPr>
      <w:rPr>
        <w:rFonts w:ascii="Noto Sans Symbols" w:eastAsia="Noto Sans Symbols" w:hAnsi="Noto Sans Symbols" w:cs="Noto Sans Symbols"/>
        <w:b w:val="0"/>
        <w:i w:val="0"/>
        <w:smallCaps w:val="0"/>
        <w:strike w:val="0"/>
        <w:color w:val="000000"/>
        <w:sz w:val="22"/>
        <w:szCs w:val="22"/>
        <w:shd w:val="clear" w:color="auto" w:fill="auto"/>
        <w:vertAlign w:val="baseline"/>
      </w:rPr>
    </w:lvl>
    <w:lvl w:ilvl="4">
      <w:start w:val="1"/>
      <w:numFmt w:val="bullet"/>
      <w:lvlText w:val="o"/>
      <w:lvlJc w:val="left"/>
      <w:pPr>
        <w:ind w:left="4167" w:hanging="360"/>
      </w:pPr>
      <w:rPr>
        <w:rFonts w:ascii="Arimo" w:eastAsia="Arimo" w:hAnsi="Arimo" w:cs="Arimo"/>
        <w:b w:val="0"/>
        <w:i w:val="0"/>
        <w:smallCaps w:val="0"/>
        <w:strike w:val="0"/>
        <w:color w:val="000000"/>
        <w:sz w:val="22"/>
        <w:szCs w:val="22"/>
        <w:shd w:val="clear" w:color="auto" w:fill="auto"/>
        <w:vertAlign w:val="baseline"/>
      </w:rPr>
    </w:lvl>
    <w:lvl w:ilvl="5">
      <w:start w:val="1"/>
      <w:numFmt w:val="bullet"/>
      <w:lvlText w:val="▪"/>
      <w:lvlJc w:val="left"/>
      <w:pPr>
        <w:ind w:left="4887" w:hanging="360"/>
      </w:pPr>
      <w:rPr>
        <w:rFonts w:ascii="Arimo" w:eastAsia="Arimo" w:hAnsi="Arimo" w:cs="Arimo"/>
        <w:b w:val="0"/>
        <w:i w:val="0"/>
        <w:smallCaps w:val="0"/>
        <w:strike w:val="0"/>
        <w:color w:val="000000"/>
        <w:sz w:val="22"/>
        <w:szCs w:val="22"/>
        <w:shd w:val="clear" w:color="auto" w:fill="auto"/>
        <w:vertAlign w:val="baseline"/>
      </w:rPr>
    </w:lvl>
    <w:lvl w:ilvl="6">
      <w:start w:val="1"/>
      <w:numFmt w:val="bullet"/>
      <w:lvlText w:val="●"/>
      <w:lvlJc w:val="left"/>
      <w:pPr>
        <w:ind w:left="5607" w:hanging="360"/>
      </w:pPr>
      <w:rPr>
        <w:rFonts w:ascii="Noto Sans Symbols" w:eastAsia="Noto Sans Symbols" w:hAnsi="Noto Sans Symbols" w:cs="Noto Sans Symbols"/>
        <w:b w:val="0"/>
        <w:i w:val="0"/>
        <w:smallCaps w:val="0"/>
        <w:strike w:val="0"/>
        <w:color w:val="000000"/>
        <w:sz w:val="22"/>
        <w:szCs w:val="22"/>
        <w:shd w:val="clear" w:color="auto" w:fill="auto"/>
        <w:vertAlign w:val="baseline"/>
      </w:rPr>
    </w:lvl>
    <w:lvl w:ilvl="7">
      <w:start w:val="1"/>
      <w:numFmt w:val="bullet"/>
      <w:lvlText w:val="o"/>
      <w:lvlJc w:val="left"/>
      <w:pPr>
        <w:ind w:left="6327" w:hanging="360"/>
      </w:pPr>
      <w:rPr>
        <w:rFonts w:ascii="Arimo" w:eastAsia="Arimo" w:hAnsi="Arimo" w:cs="Arimo"/>
        <w:b w:val="0"/>
        <w:i w:val="0"/>
        <w:smallCaps w:val="0"/>
        <w:strike w:val="0"/>
        <w:color w:val="000000"/>
        <w:sz w:val="22"/>
        <w:szCs w:val="22"/>
        <w:shd w:val="clear" w:color="auto" w:fill="auto"/>
        <w:vertAlign w:val="baseline"/>
      </w:rPr>
    </w:lvl>
    <w:lvl w:ilvl="8">
      <w:start w:val="1"/>
      <w:numFmt w:val="bullet"/>
      <w:lvlText w:val="▪"/>
      <w:lvlJc w:val="left"/>
      <w:pPr>
        <w:ind w:left="7047" w:hanging="360"/>
      </w:pPr>
      <w:rPr>
        <w:rFonts w:ascii="Arimo" w:eastAsia="Arimo" w:hAnsi="Arimo" w:cs="Arimo"/>
        <w:b w:val="0"/>
        <w:i w:val="0"/>
        <w:smallCaps w:val="0"/>
        <w:strike w:val="0"/>
        <w:color w:val="000000"/>
        <w:sz w:val="22"/>
        <w:szCs w:val="22"/>
        <w:shd w:val="clear" w:color="auto" w:fill="auto"/>
        <w:vertAlign w:val="baseline"/>
      </w:rPr>
    </w:lvl>
  </w:abstractNum>
  <w:abstractNum w:abstractNumId="66" w15:restartNumberingAfterBreak="0">
    <w:nsid w:val="05FBA62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7" w15:restartNumberingAfterBreak="0">
    <w:nsid w:val="06C30831"/>
    <w:multiLevelType w:val="multilevel"/>
    <w:tmpl w:val="FE024BB0"/>
    <w:lvl w:ilvl="0">
      <w:start w:val="1"/>
      <w:numFmt w:val="bullet"/>
      <w:lvlText w:val=""/>
      <w:lvlJc w:val="left"/>
      <w:pPr>
        <w:tabs>
          <w:tab w:val="num" w:pos="0"/>
        </w:tabs>
        <w:ind w:left="720" w:hanging="360"/>
      </w:pPr>
      <w:rPr>
        <w:rFonts w:ascii="Wingdings" w:hAnsi="Wingdings" w:cs="Arial Unicode MS" w:hint="default"/>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1">
      <w:start w:val="1"/>
      <w:numFmt w:val="bullet"/>
      <w:lvlText w:val="o"/>
      <w:lvlJc w:val="left"/>
      <w:pPr>
        <w:tabs>
          <w:tab w:val="num" w:pos="0"/>
        </w:tabs>
        <w:ind w:left="1440" w:hanging="360"/>
      </w:pPr>
      <w:rPr>
        <w:rFonts w:ascii="Wingdings" w:hAnsi="Wingdings" w:cs="Wingding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2">
      <w:start w:val="1"/>
      <w:numFmt w:val="bullet"/>
      <w:lvlText w:val="▪"/>
      <w:lvlJc w:val="left"/>
      <w:pPr>
        <w:tabs>
          <w:tab w:val="num" w:pos="0"/>
        </w:tabs>
        <w:ind w:left="2160" w:hanging="360"/>
      </w:pPr>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3">
      <w:start w:val="1"/>
      <w:numFmt w:val="bullet"/>
      <w:lvlText w:val="•"/>
      <w:lvlJc w:val="left"/>
      <w:pPr>
        <w:tabs>
          <w:tab w:val="num" w:pos="0"/>
        </w:tabs>
        <w:ind w:left="2880" w:hanging="360"/>
      </w:pPr>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4">
      <w:start w:val="1"/>
      <w:numFmt w:val="bullet"/>
      <w:lvlText w:val="o"/>
      <w:lvlJc w:val="left"/>
      <w:pPr>
        <w:tabs>
          <w:tab w:val="num" w:pos="0"/>
        </w:tabs>
        <w:ind w:left="3600" w:hanging="360"/>
      </w:pPr>
      <w:rPr>
        <w:rFonts w:ascii="Wingdings" w:hAnsi="Wingdings" w:cs="Wingding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5">
      <w:start w:val="1"/>
      <w:numFmt w:val="bullet"/>
      <w:lvlText w:val="▪"/>
      <w:lvlJc w:val="left"/>
      <w:pPr>
        <w:tabs>
          <w:tab w:val="num" w:pos="0"/>
        </w:tabs>
        <w:ind w:left="4320" w:hanging="360"/>
      </w:pPr>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6">
      <w:start w:val="1"/>
      <w:numFmt w:val="bullet"/>
      <w:lvlText w:val="•"/>
      <w:lvlJc w:val="left"/>
      <w:pPr>
        <w:tabs>
          <w:tab w:val="num" w:pos="0"/>
        </w:tabs>
        <w:ind w:left="5040" w:hanging="360"/>
      </w:pPr>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lvl w:ilvl="7">
      <w:start w:val="1"/>
      <w:numFmt w:val="bullet"/>
      <w:lvlText w:val="o"/>
      <w:lvlJc w:val="left"/>
      <w:pPr>
        <w:tabs>
          <w:tab w:val="num" w:pos="0"/>
        </w:tabs>
        <w:ind w:left="5760" w:hanging="360"/>
      </w:pPr>
      <w:rPr>
        <w:rFonts w:ascii="Wingdings" w:hAnsi="Wingdings" w:cs="Wingdings"/>
        <w:b w:val="0"/>
        <w:bCs w:val="0"/>
        <w:i w:val="0"/>
        <w:iCs w:val="0"/>
        <w:caps w:val="0"/>
        <w:smallCaps w:val="0"/>
        <w:strike w:val="0"/>
        <w:dstrike w:val="0"/>
        <w:color w:val="000000"/>
        <w:spacing w:val="0"/>
        <w:w w:val="100"/>
        <w:kern w:val="0"/>
        <w:position w:val="0"/>
        <w:sz w:val="20"/>
        <w:vertAlign w:val="baseline"/>
        <w14:textOutline w14:w="0" w14:cap="rnd" w14:cmpd="sng" w14:algn="ctr">
          <w14:noFill/>
          <w14:prstDash w14:val="solid"/>
          <w14:bevel/>
        </w14:textOutline>
      </w:rPr>
    </w:lvl>
    <w:lvl w:ilvl="8">
      <w:start w:val="1"/>
      <w:numFmt w:val="bullet"/>
      <w:lvlText w:val="▪"/>
      <w:lvlJc w:val="left"/>
      <w:pPr>
        <w:tabs>
          <w:tab w:val="num" w:pos="0"/>
        </w:tabs>
        <w:ind w:left="6480" w:hanging="360"/>
      </w:pPr>
      <w:rPr>
        <w:rFonts w:ascii="Arial Unicode MS" w:hAnsi="Arial Unicode MS" w:cs="Arial Unicode MS"/>
        <w:b w:val="0"/>
        <w:bCs w:val="0"/>
        <w:i w:val="0"/>
        <w:iCs w:val="0"/>
        <w:caps w:val="0"/>
        <w:smallCaps w:val="0"/>
        <w:strike w:val="0"/>
        <w:dstrike w:val="0"/>
        <w:color w:val="000000"/>
        <w:spacing w:val="0"/>
        <w:w w:val="100"/>
        <w:kern w:val="0"/>
        <w:position w:val="0"/>
        <w:sz w:val="20"/>
        <w:szCs w:val="24"/>
        <w:vertAlign w:val="baseline"/>
        <w14:textOutline w14:w="0" w14:cap="rnd" w14:cmpd="sng" w14:algn="ctr">
          <w14:noFill/>
          <w14:prstDash w14:val="solid"/>
          <w14:bevel/>
        </w14:textOutline>
      </w:rPr>
    </w:lvl>
  </w:abstractNum>
  <w:abstractNum w:abstractNumId="68" w15:restartNumberingAfterBreak="0">
    <w:nsid w:val="0739F63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15:restartNumberingAfterBreak="0">
    <w:nsid w:val="08B00687"/>
    <w:multiLevelType w:val="hybridMultilevel"/>
    <w:tmpl w:val="1652CF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0B14406A"/>
    <w:multiLevelType w:val="hybridMultilevel"/>
    <w:tmpl w:val="E1146224"/>
    <w:lvl w:ilvl="0" w:tplc="D0F859C8">
      <w:start w:val="1"/>
      <w:numFmt w:val="bullet"/>
      <w:lvlText w:val=""/>
      <w:lvlJc w:val="left"/>
      <w:pPr>
        <w:ind w:left="1287" w:hanging="360"/>
      </w:pPr>
      <w:rPr>
        <w:rFonts w:ascii="Symbol" w:hAnsi="Symbol" w:cs="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1" w15:restartNumberingAfterBreak="0">
    <w:nsid w:val="0B4876D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15:restartNumberingAfterBreak="0">
    <w:nsid w:val="0C4744A0"/>
    <w:multiLevelType w:val="hybridMultilevel"/>
    <w:tmpl w:val="E20C95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0D9075DE"/>
    <w:multiLevelType w:val="hybridMultilevel"/>
    <w:tmpl w:val="20AA6918"/>
    <w:lvl w:ilvl="0" w:tplc="0415000D">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4" w15:restartNumberingAfterBreak="0">
    <w:nsid w:val="10193731"/>
    <w:multiLevelType w:val="hybridMultilevel"/>
    <w:tmpl w:val="21EA76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11A10463"/>
    <w:multiLevelType w:val="hybridMultilevel"/>
    <w:tmpl w:val="D2861EF4"/>
    <w:lvl w:ilvl="0" w:tplc="0415000D">
      <w:start w:val="1"/>
      <w:numFmt w:val="bullet"/>
      <w:lvlText w:val=""/>
      <w:lvlJc w:val="left"/>
      <w:pPr>
        <w:ind w:left="786" w:hanging="360"/>
      </w:pPr>
      <w:rPr>
        <w:rFonts w:ascii="Wingdings" w:hAnsi="Wingdings"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6" w15:restartNumberingAfterBreak="0">
    <w:nsid w:val="123B1FF2"/>
    <w:multiLevelType w:val="multilevel"/>
    <w:tmpl w:val="7FA69D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7" w15:restartNumberingAfterBreak="0">
    <w:nsid w:val="12445E47"/>
    <w:multiLevelType w:val="hybridMultilevel"/>
    <w:tmpl w:val="939E96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8" w15:restartNumberingAfterBreak="0">
    <w:nsid w:val="135E22E2"/>
    <w:multiLevelType w:val="multilevel"/>
    <w:tmpl w:val="00D89C8A"/>
    <w:lvl w:ilvl="0">
      <w:start w:val="1"/>
      <w:numFmt w:val="bullet"/>
      <w:lvlText w:val="−"/>
      <w:lvlJc w:val="left"/>
      <w:pPr>
        <w:ind w:left="720" w:hanging="360"/>
      </w:pPr>
      <w:rPr>
        <w:rFonts w:ascii="Noto Sans Symbols" w:eastAsia="Noto Sans Symbols" w:hAnsi="Noto Sans Symbols" w:cs="Noto Sans Symbol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9" w15:restartNumberingAfterBreak="0">
    <w:nsid w:val="13973344"/>
    <w:multiLevelType w:val="hybridMultilevel"/>
    <w:tmpl w:val="76EA883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455327F"/>
    <w:multiLevelType w:val="hybridMultilevel"/>
    <w:tmpl w:val="D6EC98DC"/>
    <w:lvl w:ilvl="0" w:tplc="0415000D">
      <w:start w:val="1"/>
      <w:numFmt w:val="bullet"/>
      <w:lvlText w:val=""/>
      <w:lvlJc w:val="left"/>
      <w:pPr>
        <w:ind w:left="1360" w:hanging="360"/>
      </w:pPr>
      <w:rPr>
        <w:rFonts w:ascii="Wingdings" w:hAnsi="Wingdings" w:hint="default"/>
      </w:rPr>
    </w:lvl>
    <w:lvl w:ilvl="1" w:tplc="04150003" w:tentative="1">
      <w:start w:val="1"/>
      <w:numFmt w:val="bullet"/>
      <w:lvlText w:val="o"/>
      <w:lvlJc w:val="left"/>
      <w:pPr>
        <w:ind w:left="2080" w:hanging="360"/>
      </w:pPr>
      <w:rPr>
        <w:rFonts w:ascii="Courier New" w:hAnsi="Courier New" w:cs="Courier New" w:hint="default"/>
      </w:rPr>
    </w:lvl>
    <w:lvl w:ilvl="2" w:tplc="04150005" w:tentative="1">
      <w:start w:val="1"/>
      <w:numFmt w:val="bullet"/>
      <w:lvlText w:val=""/>
      <w:lvlJc w:val="left"/>
      <w:pPr>
        <w:ind w:left="2800" w:hanging="360"/>
      </w:pPr>
      <w:rPr>
        <w:rFonts w:ascii="Wingdings" w:hAnsi="Wingdings" w:hint="default"/>
      </w:rPr>
    </w:lvl>
    <w:lvl w:ilvl="3" w:tplc="04150001" w:tentative="1">
      <w:start w:val="1"/>
      <w:numFmt w:val="bullet"/>
      <w:lvlText w:val=""/>
      <w:lvlJc w:val="left"/>
      <w:pPr>
        <w:ind w:left="3520" w:hanging="360"/>
      </w:pPr>
      <w:rPr>
        <w:rFonts w:ascii="Symbol" w:hAnsi="Symbol" w:hint="default"/>
      </w:rPr>
    </w:lvl>
    <w:lvl w:ilvl="4" w:tplc="04150003" w:tentative="1">
      <w:start w:val="1"/>
      <w:numFmt w:val="bullet"/>
      <w:lvlText w:val="o"/>
      <w:lvlJc w:val="left"/>
      <w:pPr>
        <w:ind w:left="4240" w:hanging="360"/>
      </w:pPr>
      <w:rPr>
        <w:rFonts w:ascii="Courier New" w:hAnsi="Courier New" w:cs="Courier New" w:hint="default"/>
      </w:rPr>
    </w:lvl>
    <w:lvl w:ilvl="5" w:tplc="04150005" w:tentative="1">
      <w:start w:val="1"/>
      <w:numFmt w:val="bullet"/>
      <w:lvlText w:val=""/>
      <w:lvlJc w:val="left"/>
      <w:pPr>
        <w:ind w:left="4960" w:hanging="360"/>
      </w:pPr>
      <w:rPr>
        <w:rFonts w:ascii="Wingdings" w:hAnsi="Wingdings" w:hint="default"/>
      </w:rPr>
    </w:lvl>
    <w:lvl w:ilvl="6" w:tplc="04150001" w:tentative="1">
      <w:start w:val="1"/>
      <w:numFmt w:val="bullet"/>
      <w:lvlText w:val=""/>
      <w:lvlJc w:val="left"/>
      <w:pPr>
        <w:ind w:left="5680" w:hanging="360"/>
      </w:pPr>
      <w:rPr>
        <w:rFonts w:ascii="Symbol" w:hAnsi="Symbol" w:hint="default"/>
      </w:rPr>
    </w:lvl>
    <w:lvl w:ilvl="7" w:tplc="04150003" w:tentative="1">
      <w:start w:val="1"/>
      <w:numFmt w:val="bullet"/>
      <w:lvlText w:val="o"/>
      <w:lvlJc w:val="left"/>
      <w:pPr>
        <w:ind w:left="6400" w:hanging="360"/>
      </w:pPr>
      <w:rPr>
        <w:rFonts w:ascii="Courier New" w:hAnsi="Courier New" w:cs="Courier New" w:hint="default"/>
      </w:rPr>
    </w:lvl>
    <w:lvl w:ilvl="8" w:tplc="04150005" w:tentative="1">
      <w:start w:val="1"/>
      <w:numFmt w:val="bullet"/>
      <w:lvlText w:val=""/>
      <w:lvlJc w:val="left"/>
      <w:pPr>
        <w:ind w:left="7120" w:hanging="360"/>
      </w:pPr>
      <w:rPr>
        <w:rFonts w:ascii="Wingdings" w:hAnsi="Wingdings" w:hint="default"/>
      </w:rPr>
    </w:lvl>
  </w:abstractNum>
  <w:abstractNum w:abstractNumId="81" w15:restartNumberingAfterBreak="0">
    <w:nsid w:val="14A01CB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2" w15:restartNumberingAfterBreak="0">
    <w:nsid w:val="160C6C3D"/>
    <w:multiLevelType w:val="hybridMultilevel"/>
    <w:tmpl w:val="9046716C"/>
    <w:lvl w:ilvl="0" w:tplc="3D2E725C">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3" w15:restartNumberingAfterBreak="0">
    <w:nsid w:val="162F38C7"/>
    <w:multiLevelType w:val="hybridMultilevel"/>
    <w:tmpl w:val="44945624"/>
    <w:lvl w:ilvl="0" w:tplc="0415000F">
      <w:start w:val="4"/>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4" w15:restartNumberingAfterBreak="0">
    <w:nsid w:val="16F55FF5"/>
    <w:multiLevelType w:val="hybridMultilevel"/>
    <w:tmpl w:val="563A734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5" w15:restartNumberingAfterBreak="0">
    <w:nsid w:val="17140A5F"/>
    <w:multiLevelType w:val="hybridMultilevel"/>
    <w:tmpl w:val="130C2EE2"/>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86" w15:restartNumberingAfterBreak="0">
    <w:nsid w:val="17467D77"/>
    <w:multiLevelType w:val="hybridMultilevel"/>
    <w:tmpl w:val="0B66C8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1A113326"/>
    <w:multiLevelType w:val="singleLevel"/>
    <w:tmpl w:val="F24CF28C"/>
    <w:lvl w:ilvl="0">
      <w:start w:val="1"/>
      <w:numFmt w:val="lowerLetter"/>
      <w:lvlText w:val="%1."/>
      <w:legacy w:legacy="1" w:legacySpace="0" w:legacyIndent="227"/>
      <w:lvlJc w:val="left"/>
      <w:pPr>
        <w:ind w:left="227" w:hanging="227"/>
      </w:pPr>
    </w:lvl>
  </w:abstractNum>
  <w:abstractNum w:abstractNumId="88" w15:restartNumberingAfterBreak="0">
    <w:nsid w:val="1B0E6E9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9" w15:restartNumberingAfterBreak="0">
    <w:nsid w:val="1D7A0151"/>
    <w:multiLevelType w:val="hybridMultilevel"/>
    <w:tmpl w:val="484623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1F512F2C"/>
    <w:multiLevelType w:val="hybridMultilevel"/>
    <w:tmpl w:val="AFA03F7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209A5B87"/>
    <w:multiLevelType w:val="hybridMultilevel"/>
    <w:tmpl w:val="2230DF7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21AE4AB9"/>
    <w:multiLevelType w:val="multilevel"/>
    <w:tmpl w:val="9B4C2D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3" w15:restartNumberingAfterBreak="0">
    <w:nsid w:val="21DD4423"/>
    <w:multiLevelType w:val="singleLevel"/>
    <w:tmpl w:val="F24CF28C"/>
    <w:lvl w:ilvl="0">
      <w:start w:val="1"/>
      <w:numFmt w:val="lowerLetter"/>
      <w:lvlText w:val="%1."/>
      <w:legacy w:legacy="1" w:legacySpace="0" w:legacyIndent="227"/>
      <w:lvlJc w:val="left"/>
      <w:pPr>
        <w:ind w:left="227" w:hanging="227"/>
      </w:pPr>
    </w:lvl>
  </w:abstractNum>
  <w:abstractNum w:abstractNumId="94" w15:restartNumberingAfterBreak="0">
    <w:nsid w:val="289E6BD6"/>
    <w:multiLevelType w:val="multilevel"/>
    <w:tmpl w:val="5D142288"/>
    <w:styleLink w:val="WW8Num41"/>
    <w:lvl w:ilvl="0">
      <w:start w:val="1"/>
      <w:numFmt w:val="lowerLetter"/>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360"/>
      </w:pPr>
      <w:rPr>
        <w:rFonts w:cs="Times New Roman"/>
      </w:rPr>
    </w:lvl>
  </w:abstractNum>
  <w:abstractNum w:abstractNumId="95" w15:restartNumberingAfterBreak="0">
    <w:nsid w:val="2AC80310"/>
    <w:multiLevelType w:val="multilevel"/>
    <w:tmpl w:val="53FE8B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6" w15:restartNumberingAfterBreak="0">
    <w:nsid w:val="2FA051A9"/>
    <w:multiLevelType w:val="hybridMultilevel"/>
    <w:tmpl w:val="65D8AD72"/>
    <w:lvl w:ilvl="0" w:tplc="3D2E725C">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7" w15:restartNumberingAfterBreak="0">
    <w:nsid w:val="2FFE5320"/>
    <w:multiLevelType w:val="hybridMultilevel"/>
    <w:tmpl w:val="7E18D0E0"/>
    <w:lvl w:ilvl="0" w:tplc="3D2E725C">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8" w15:restartNumberingAfterBreak="0">
    <w:nsid w:val="341D67C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9" w15:restartNumberingAfterBreak="0">
    <w:nsid w:val="34777541"/>
    <w:multiLevelType w:val="hybridMultilevel"/>
    <w:tmpl w:val="CB5ABED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00" w15:restartNumberingAfterBreak="0">
    <w:nsid w:val="36E418BD"/>
    <w:multiLevelType w:val="hybridMultilevel"/>
    <w:tmpl w:val="A59E2D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37BE30BD"/>
    <w:multiLevelType w:val="hybridMultilevel"/>
    <w:tmpl w:val="E1787EDC"/>
    <w:lvl w:ilvl="0" w:tplc="13E23918">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396230B4"/>
    <w:multiLevelType w:val="multilevel"/>
    <w:tmpl w:val="51E2E2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3" w15:restartNumberingAfterBreak="0">
    <w:nsid w:val="396C16DF"/>
    <w:multiLevelType w:val="hybridMultilevel"/>
    <w:tmpl w:val="2B8853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39F07A5A"/>
    <w:multiLevelType w:val="hybridMultilevel"/>
    <w:tmpl w:val="573E685C"/>
    <w:name w:val="WW8Num1422"/>
    <w:lvl w:ilvl="0" w:tplc="7390BD26">
      <w:start w:val="1"/>
      <w:numFmt w:val="decimal"/>
      <w:lvlText w:val="%1."/>
      <w:lvlJc w:val="left"/>
      <w:pPr>
        <w:tabs>
          <w:tab w:val="num" w:pos="360"/>
        </w:tabs>
        <w:ind w:left="360" w:hanging="360"/>
      </w:pPr>
      <w:rPr>
        <w:rFonts w:cs="Times New Roman"/>
        <w:color w:val="auto"/>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3BD348C6"/>
    <w:multiLevelType w:val="hybridMultilevel"/>
    <w:tmpl w:val="30E2CD26"/>
    <w:lvl w:ilvl="0" w:tplc="D0F859C8">
      <w:start w:val="1"/>
      <w:numFmt w:val="bullet"/>
      <w:lvlText w:val=""/>
      <w:lvlJc w:val="left"/>
      <w:pPr>
        <w:ind w:left="1429" w:hanging="360"/>
      </w:pPr>
      <w:rPr>
        <w:rFonts w:ascii="Symbol" w:hAnsi="Symbol" w:cs="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6" w15:restartNumberingAfterBreak="0">
    <w:nsid w:val="3DD011FB"/>
    <w:multiLevelType w:val="multilevel"/>
    <w:tmpl w:val="F89877D0"/>
    <w:lvl w:ilvl="0">
      <w:start w:val="1"/>
      <w:numFmt w:val="bullet"/>
      <w:lvlText w:val=""/>
      <w:lvlJc w:val="left"/>
      <w:pPr>
        <w:ind w:left="1287" w:hanging="360"/>
      </w:pPr>
      <w:rPr>
        <w:rFonts w:ascii="Symbol" w:hAnsi="Symbol" w:cs="Symbol" w:hint="default"/>
        <w:b w:val="0"/>
        <w:i w:val="0"/>
        <w:smallCaps w:val="0"/>
        <w:strike w:val="0"/>
        <w:color w:val="000000"/>
        <w:sz w:val="22"/>
        <w:szCs w:val="22"/>
        <w:shd w:val="clear" w:color="auto" w:fill="auto"/>
        <w:vertAlign w:val="baseline"/>
      </w:rPr>
    </w:lvl>
    <w:lvl w:ilvl="1">
      <w:start w:val="1"/>
      <w:numFmt w:val="bullet"/>
      <w:lvlText w:val="o"/>
      <w:lvlJc w:val="left"/>
      <w:pPr>
        <w:ind w:left="2007" w:hanging="360"/>
      </w:pPr>
      <w:rPr>
        <w:rFonts w:ascii="Arimo" w:eastAsia="Arimo" w:hAnsi="Arimo" w:cs="Arimo"/>
        <w:b w:val="0"/>
        <w:i w:val="0"/>
        <w:smallCaps w:val="0"/>
        <w:strike w:val="0"/>
        <w:color w:val="000000"/>
        <w:sz w:val="22"/>
        <w:szCs w:val="22"/>
        <w:shd w:val="clear" w:color="auto" w:fill="auto"/>
        <w:vertAlign w:val="baseline"/>
      </w:rPr>
    </w:lvl>
    <w:lvl w:ilvl="2">
      <w:start w:val="1"/>
      <w:numFmt w:val="bullet"/>
      <w:lvlText w:val="▪"/>
      <w:lvlJc w:val="left"/>
      <w:pPr>
        <w:ind w:left="2727" w:hanging="360"/>
      </w:pPr>
      <w:rPr>
        <w:rFonts w:ascii="Arimo" w:eastAsia="Arimo" w:hAnsi="Arimo" w:cs="Arimo"/>
        <w:b w:val="0"/>
        <w:i w:val="0"/>
        <w:smallCaps w:val="0"/>
        <w:strike w:val="0"/>
        <w:color w:val="000000"/>
        <w:sz w:val="22"/>
        <w:szCs w:val="22"/>
        <w:shd w:val="clear" w:color="auto" w:fill="auto"/>
        <w:vertAlign w:val="baseline"/>
      </w:rPr>
    </w:lvl>
    <w:lvl w:ilvl="3">
      <w:start w:val="1"/>
      <w:numFmt w:val="bullet"/>
      <w:lvlText w:val="●"/>
      <w:lvlJc w:val="left"/>
      <w:pPr>
        <w:ind w:left="3447" w:hanging="360"/>
      </w:pPr>
      <w:rPr>
        <w:rFonts w:ascii="Noto Sans Symbols" w:eastAsia="Noto Sans Symbols" w:hAnsi="Noto Sans Symbols" w:cs="Noto Sans Symbols"/>
        <w:b w:val="0"/>
        <w:i w:val="0"/>
        <w:smallCaps w:val="0"/>
        <w:strike w:val="0"/>
        <w:color w:val="000000"/>
        <w:sz w:val="22"/>
        <w:szCs w:val="22"/>
        <w:shd w:val="clear" w:color="auto" w:fill="auto"/>
        <w:vertAlign w:val="baseline"/>
      </w:rPr>
    </w:lvl>
    <w:lvl w:ilvl="4">
      <w:start w:val="1"/>
      <w:numFmt w:val="bullet"/>
      <w:lvlText w:val="o"/>
      <w:lvlJc w:val="left"/>
      <w:pPr>
        <w:ind w:left="4167" w:hanging="360"/>
      </w:pPr>
      <w:rPr>
        <w:rFonts w:ascii="Arimo" w:eastAsia="Arimo" w:hAnsi="Arimo" w:cs="Arimo"/>
        <w:b w:val="0"/>
        <w:i w:val="0"/>
        <w:smallCaps w:val="0"/>
        <w:strike w:val="0"/>
        <w:color w:val="000000"/>
        <w:sz w:val="22"/>
        <w:szCs w:val="22"/>
        <w:shd w:val="clear" w:color="auto" w:fill="auto"/>
        <w:vertAlign w:val="baseline"/>
      </w:rPr>
    </w:lvl>
    <w:lvl w:ilvl="5">
      <w:start w:val="1"/>
      <w:numFmt w:val="bullet"/>
      <w:lvlText w:val="▪"/>
      <w:lvlJc w:val="left"/>
      <w:pPr>
        <w:ind w:left="4887" w:hanging="360"/>
      </w:pPr>
      <w:rPr>
        <w:rFonts w:ascii="Arimo" w:eastAsia="Arimo" w:hAnsi="Arimo" w:cs="Arimo"/>
        <w:b w:val="0"/>
        <w:i w:val="0"/>
        <w:smallCaps w:val="0"/>
        <w:strike w:val="0"/>
        <w:color w:val="000000"/>
        <w:sz w:val="22"/>
        <w:szCs w:val="22"/>
        <w:shd w:val="clear" w:color="auto" w:fill="auto"/>
        <w:vertAlign w:val="baseline"/>
      </w:rPr>
    </w:lvl>
    <w:lvl w:ilvl="6">
      <w:start w:val="1"/>
      <w:numFmt w:val="bullet"/>
      <w:lvlText w:val="●"/>
      <w:lvlJc w:val="left"/>
      <w:pPr>
        <w:ind w:left="5607" w:hanging="360"/>
      </w:pPr>
      <w:rPr>
        <w:rFonts w:ascii="Noto Sans Symbols" w:eastAsia="Noto Sans Symbols" w:hAnsi="Noto Sans Symbols" w:cs="Noto Sans Symbols"/>
        <w:b w:val="0"/>
        <w:i w:val="0"/>
        <w:smallCaps w:val="0"/>
        <w:strike w:val="0"/>
        <w:color w:val="000000"/>
        <w:sz w:val="22"/>
        <w:szCs w:val="22"/>
        <w:shd w:val="clear" w:color="auto" w:fill="auto"/>
        <w:vertAlign w:val="baseline"/>
      </w:rPr>
    </w:lvl>
    <w:lvl w:ilvl="7">
      <w:start w:val="1"/>
      <w:numFmt w:val="bullet"/>
      <w:lvlText w:val="o"/>
      <w:lvlJc w:val="left"/>
      <w:pPr>
        <w:ind w:left="6327" w:hanging="360"/>
      </w:pPr>
      <w:rPr>
        <w:rFonts w:ascii="Arimo" w:eastAsia="Arimo" w:hAnsi="Arimo" w:cs="Arimo"/>
        <w:b w:val="0"/>
        <w:i w:val="0"/>
        <w:smallCaps w:val="0"/>
        <w:strike w:val="0"/>
        <w:color w:val="000000"/>
        <w:sz w:val="22"/>
        <w:szCs w:val="22"/>
        <w:shd w:val="clear" w:color="auto" w:fill="auto"/>
        <w:vertAlign w:val="baseline"/>
      </w:rPr>
    </w:lvl>
    <w:lvl w:ilvl="8">
      <w:start w:val="1"/>
      <w:numFmt w:val="bullet"/>
      <w:lvlText w:val="▪"/>
      <w:lvlJc w:val="left"/>
      <w:pPr>
        <w:ind w:left="7047" w:hanging="360"/>
      </w:pPr>
      <w:rPr>
        <w:rFonts w:ascii="Arimo" w:eastAsia="Arimo" w:hAnsi="Arimo" w:cs="Arimo"/>
        <w:b w:val="0"/>
        <w:i w:val="0"/>
        <w:smallCaps w:val="0"/>
        <w:strike w:val="0"/>
        <w:color w:val="000000"/>
        <w:sz w:val="22"/>
        <w:szCs w:val="22"/>
        <w:shd w:val="clear" w:color="auto" w:fill="auto"/>
        <w:vertAlign w:val="baseline"/>
      </w:rPr>
    </w:lvl>
  </w:abstractNum>
  <w:abstractNum w:abstractNumId="107" w15:restartNumberingAfterBreak="0">
    <w:nsid w:val="3E894607"/>
    <w:multiLevelType w:val="hybridMultilevel"/>
    <w:tmpl w:val="92CAF9B8"/>
    <w:lvl w:ilvl="0" w:tplc="0415000D">
      <w:start w:val="1"/>
      <w:numFmt w:val="bullet"/>
      <w:lvlText w:val=""/>
      <w:lvlJc w:val="left"/>
      <w:pPr>
        <w:ind w:left="835" w:hanging="360"/>
      </w:pPr>
      <w:rPr>
        <w:rFonts w:ascii="Wingdings" w:hAnsi="Wingdings" w:hint="default"/>
        <w:w w:val="99"/>
        <w:sz w:val="24"/>
        <w:szCs w:val="24"/>
        <w:lang w:val="pl-PL" w:eastAsia="en-US" w:bidi="ar-SA"/>
      </w:rPr>
    </w:lvl>
    <w:lvl w:ilvl="1" w:tplc="58C4CB2A">
      <w:numFmt w:val="bullet"/>
      <w:lvlText w:val="•"/>
      <w:lvlJc w:val="left"/>
      <w:pPr>
        <w:ind w:left="1717" w:hanging="360"/>
      </w:pPr>
      <w:rPr>
        <w:rFonts w:hint="default"/>
        <w:lang w:val="pl-PL" w:eastAsia="en-US" w:bidi="ar-SA"/>
      </w:rPr>
    </w:lvl>
    <w:lvl w:ilvl="2" w:tplc="C078556C">
      <w:numFmt w:val="bullet"/>
      <w:lvlText w:val="•"/>
      <w:lvlJc w:val="left"/>
      <w:pPr>
        <w:ind w:left="2595" w:hanging="360"/>
      </w:pPr>
      <w:rPr>
        <w:rFonts w:hint="default"/>
        <w:lang w:val="pl-PL" w:eastAsia="en-US" w:bidi="ar-SA"/>
      </w:rPr>
    </w:lvl>
    <w:lvl w:ilvl="3" w:tplc="9C80648C">
      <w:numFmt w:val="bullet"/>
      <w:lvlText w:val="•"/>
      <w:lvlJc w:val="left"/>
      <w:pPr>
        <w:ind w:left="3473" w:hanging="360"/>
      </w:pPr>
      <w:rPr>
        <w:rFonts w:hint="default"/>
        <w:lang w:val="pl-PL" w:eastAsia="en-US" w:bidi="ar-SA"/>
      </w:rPr>
    </w:lvl>
    <w:lvl w:ilvl="4" w:tplc="D91EF564">
      <w:numFmt w:val="bullet"/>
      <w:lvlText w:val="•"/>
      <w:lvlJc w:val="left"/>
      <w:pPr>
        <w:ind w:left="4351" w:hanging="360"/>
      </w:pPr>
      <w:rPr>
        <w:rFonts w:hint="default"/>
        <w:lang w:val="pl-PL" w:eastAsia="en-US" w:bidi="ar-SA"/>
      </w:rPr>
    </w:lvl>
    <w:lvl w:ilvl="5" w:tplc="C5387C24">
      <w:numFmt w:val="bullet"/>
      <w:lvlText w:val="•"/>
      <w:lvlJc w:val="left"/>
      <w:pPr>
        <w:ind w:left="5229" w:hanging="360"/>
      </w:pPr>
      <w:rPr>
        <w:rFonts w:hint="default"/>
        <w:lang w:val="pl-PL" w:eastAsia="en-US" w:bidi="ar-SA"/>
      </w:rPr>
    </w:lvl>
    <w:lvl w:ilvl="6" w:tplc="E0A6FDC2">
      <w:numFmt w:val="bullet"/>
      <w:lvlText w:val="•"/>
      <w:lvlJc w:val="left"/>
      <w:pPr>
        <w:ind w:left="6107" w:hanging="360"/>
      </w:pPr>
      <w:rPr>
        <w:rFonts w:hint="default"/>
        <w:lang w:val="pl-PL" w:eastAsia="en-US" w:bidi="ar-SA"/>
      </w:rPr>
    </w:lvl>
    <w:lvl w:ilvl="7" w:tplc="7FF09B96">
      <w:numFmt w:val="bullet"/>
      <w:lvlText w:val="•"/>
      <w:lvlJc w:val="left"/>
      <w:pPr>
        <w:ind w:left="6985" w:hanging="360"/>
      </w:pPr>
      <w:rPr>
        <w:rFonts w:hint="default"/>
        <w:lang w:val="pl-PL" w:eastAsia="en-US" w:bidi="ar-SA"/>
      </w:rPr>
    </w:lvl>
    <w:lvl w:ilvl="8" w:tplc="343E7A88">
      <w:numFmt w:val="bullet"/>
      <w:lvlText w:val="•"/>
      <w:lvlJc w:val="left"/>
      <w:pPr>
        <w:ind w:left="7863" w:hanging="360"/>
      </w:pPr>
      <w:rPr>
        <w:rFonts w:hint="default"/>
        <w:lang w:val="pl-PL" w:eastAsia="en-US" w:bidi="ar-SA"/>
      </w:rPr>
    </w:lvl>
  </w:abstractNum>
  <w:abstractNum w:abstractNumId="108" w15:restartNumberingAfterBreak="0">
    <w:nsid w:val="3F2D6335"/>
    <w:multiLevelType w:val="hybridMultilevel"/>
    <w:tmpl w:val="83165FF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9" w15:restartNumberingAfterBreak="0">
    <w:nsid w:val="4000D33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0" w15:restartNumberingAfterBreak="0">
    <w:nsid w:val="42A45E62"/>
    <w:multiLevelType w:val="hybridMultilevel"/>
    <w:tmpl w:val="34761B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43F66CB1"/>
    <w:multiLevelType w:val="hybridMultilevel"/>
    <w:tmpl w:val="244E343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446C4A7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3" w15:restartNumberingAfterBreak="0">
    <w:nsid w:val="44720C6E"/>
    <w:multiLevelType w:val="hybridMultilevel"/>
    <w:tmpl w:val="29503A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45A17D6E"/>
    <w:multiLevelType w:val="hybridMultilevel"/>
    <w:tmpl w:val="5CA0CA0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46C06A69"/>
    <w:multiLevelType w:val="hybridMultilevel"/>
    <w:tmpl w:val="0FD601DE"/>
    <w:lvl w:ilvl="0" w:tplc="D0F859C8">
      <w:start w:val="1"/>
      <w:numFmt w:val="bullet"/>
      <w:lvlText w:val=""/>
      <w:lvlJc w:val="left"/>
      <w:pPr>
        <w:ind w:left="1429" w:hanging="360"/>
      </w:pPr>
      <w:rPr>
        <w:rFonts w:ascii="Symbol" w:hAnsi="Symbol" w:cs="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6" w15:restartNumberingAfterBreak="0">
    <w:nsid w:val="476AC6A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7" w15:restartNumberingAfterBreak="0">
    <w:nsid w:val="49CF4059"/>
    <w:multiLevelType w:val="multilevel"/>
    <w:tmpl w:val="7B387F7A"/>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432" w:hanging="432"/>
      </w:pPr>
    </w:lvl>
    <w:lvl w:ilvl="2">
      <w:start w:val="1"/>
      <w:numFmt w:val="decimal"/>
      <w:lvlText w:val="%1.%2.%3."/>
      <w:lvlJc w:val="left"/>
      <w:pPr>
        <w:ind w:left="1224" w:hanging="504"/>
      </w:pPr>
      <w:rPr>
        <w:rFonts w:ascii="Times New Roman" w:hAnsi="Times New Roman" w:cs="Times New Roman" w:hint="default"/>
        <w:sz w:val="32"/>
        <w:szCs w:val="32"/>
      </w:rPr>
    </w:lvl>
    <w:lvl w:ilvl="3">
      <w:start w:val="1"/>
      <w:numFmt w:val="decimal"/>
      <w:lvlText w:val="%1.%2.%3.%4."/>
      <w:lvlJc w:val="left"/>
      <w:pPr>
        <w:ind w:left="9154"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15:restartNumberingAfterBreak="0">
    <w:nsid w:val="4A5B3872"/>
    <w:multiLevelType w:val="multilevel"/>
    <w:tmpl w:val="D982D880"/>
    <w:lvl w:ilvl="0">
      <w:start w:val="1"/>
      <w:numFmt w:val="bullet"/>
      <w:lvlText w:val=""/>
      <w:lvlJc w:val="left"/>
      <w:pPr>
        <w:ind w:left="780" w:hanging="360"/>
      </w:pPr>
      <w:rPr>
        <w:rFonts w:ascii="Symbol" w:hAnsi="Symbol" w:cs="Symbol" w:hint="default"/>
        <w:b w:val="0"/>
        <w:i w:val="0"/>
        <w:smallCaps w:val="0"/>
        <w:strike w:val="0"/>
        <w:color w:val="000000"/>
        <w:sz w:val="20"/>
        <w:szCs w:val="20"/>
        <w:vertAlign w:val="baseline"/>
      </w:rPr>
    </w:lvl>
    <w:lvl w:ilvl="1">
      <w:start w:val="1"/>
      <w:numFmt w:val="bullet"/>
      <w:lvlText w:val="o"/>
      <w:lvlJc w:val="left"/>
      <w:pPr>
        <w:ind w:left="1500" w:hanging="360"/>
      </w:pPr>
      <w:rPr>
        <w:rFonts w:ascii="Arimo" w:eastAsia="Arimo" w:hAnsi="Arimo" w:cs="Arimo"/>
        <w:b w:val="0"/>
        <w:i w:val="0"/>
        <w:smallCaps w:val="0"/>
        <w:strike w:val="0"/>
        <w:color w:val="000000"/>
        <w:sz w:val="20"/>
        <w:szCs w:val="20"/>
        <w:vertAlign w:val="baseline"/>
      </w:rPr>
    </w:lvl>
    <w:lvl w:ilvl="2">
      <w:start w:val="1"/>
      <w:numFmt w:val="bullet"/>
      <w:lvlText w:val="▪"/>
      <w:lvlJc w:val="left"/>
      <w:pPr>
        <w:ind w:left="2220" w:hanging="360"/>
      </w:pPr>
      <w:rPr>
        <w:rFonts w:ascii="Arimo" w:eastAsia="Arimo" w:hAnsi="Arimo" w:cs="Arimo"/>
        <w:b w:val="0"/>
        <w:i w:val="0"/>
        <w:smallCaps w:val="0"/>
        <w:strike w:val="0"/>
        <w:color w:val="000000"/>
        <w:sz w:val="20"/>
        <w:szCs w:val="20"/>
        <w:vertAlign w:val="baseline"/>
      </w:rPr>
    </w:lvl>
    <w:lvl w:ilvl="3">
      <w:start w:val="1"/>
      <w:numFmt w:val="bullet"/>
      <w:lvlText w:val="●"/>
      <w:lvlJc w:val="left"/>
      <w:pPr>
        <w:ind w:left="2940" w:hanging="360"/>
      </w:pPr>
      <w:rPr>
        <w:rFonts w:ascii="Noto Sans Symbols" w:eastAsia="Noto Sans Symbols" w:hAnsi="Noto Sans Symbols" w:cs="Noto Sans Symbols"/>
        <w:b w:val="0"/>
        <w:i w:val="0"/>
        <w:smallCaps w:val="0"/>
        <w:strike w:val="0"/>
        <w:color w:val="000000"/>
        <w:sz w:val="20"/>
        <w:szCs w:val="20"/>
        <w:vertAlign w:val="baseline"/>
      </w:rPr>
    </w:lvl>
    <w:lvl w:ilvl="4">
      <w:start w:val="1"/>
      <w:numFmt w:val="bullet"/>
      <w:lvlText w:val="o"/>
      <w:lvlJc w:val="left"/>
      <w:pPr>
        <w:ind w:left="3660" w:hanging="360"/>
      </w:pPr>
      <w:rPr>
        <w:rFonts w:ascii="Arimo" w:eastAsia="Arimo" w:hAnsi="Arimo" w:cs="Arimo"/>
        <w:b w:val="0"/>
        <w:i w:val="0"/>
        <w:smallCaps w:val="0"/>
        <w:strike w:val="0"/>
        <w:color w:val="000000"/>
        <w:sz w:val="20"/>
        <w:szCs w:val="20"/>
        <w:vertAlign w:val="baseline"/>
      </w:rPr>
    </w:lvl>
    <w:lvl w:ilvl="5">
      <w:start w:val="1"/>
      <w:numFmt w:val="bullet"/>
      <w:lvlText w:val="▪"/>
      <w:lvlJc w:val="left"/>
      <w:pPr>
        <w:ind w:left="4380" w:hanging="360"/>
      </w:pPr>
      <w:rPr>
        <w:rFonts w:ascii="Arimo" w:eastAsia="Arimo" w:hAnsi="Arimo" w:cs="Arimo"/>
        <w:b w:val="0"/>
        <w:i w:val="0"/>
        <w:smallCaps w:val="0"/>
        <w:strike w:val="0"/>
        <w:color w:val="000000"/>
        <w:sz w:val="20"/>
        <w:szCs w:val="20"/>
        <w:vertAlign w:val="baseline"/>
      </w:rPr>
    </w:lvl>
    <w:lvl w:ilvl="6">
      <w:start w:val="1"/>
      <w:numFmt w:val="bullet"/>
      <w:lvlText w:val="●"/>
      <w:lvlJc w:val="left"/>
      <w:pPr>
        <w:ind w:left="5100" w:hanging="360"/>
      </w:pPr>
      <w:rPr>
        <w:rFonts w:ascii="Noto Sans Symbols" w:eastAsia="Noto Sans Symbols" w:hAnsi="Noto Sans Symbols" w:cs="Noto Sans Symbols"/>
        <w:b w:val="0"/>
        <w:i w:val="0"/>
        <w:smallCaps w:val="0"/>
        <w:strike w:val="0"/>
        <w:color w:val="000000"/>
        <w:sz w:val="20"/>
        <w:szCs w:val="20"/>
        <w:vertAlign w:val="baseline"/>
      </w:rPr>
    </w:lvl>
    <w:lvl w:ilvl="7">
      <w:start w:val="1"/>
      <w:numFmt w:val="bullet"/>
      <w:lvlText w:val="o"/>
      <w:lvlJc w:val="left"/>
      <w:pPr>
        <w:ind w:left="5820" w:hanging="360"/>
      </w:pPr>
      <w:rPr>
        <w:rFonts w:ascii="Arimo" w:eastAsia="Arimo" w:hAnsi="Arimo" w:cs="Arimo"/>
        <w:b w:val="0"/>
        <w:i w:val="0"/>
        <w:smallCaps w:val="0"/>
        <w:strike w:val="0"/>
        <w:color w:val="000000"/>
        <w:sz w:val="20"/>
        <w:szCs w:val="20"/>
        <w:vertAlign w:val="baseline"/>
      </w:rPr>
    </w:lvl>
    <w:lvl w:ilvl="8">
      <w:start w:val="1"/>
      <w:numFmt w:val="bullet"/>
      <w:lvlText w:val="▪"/>
      <w:lvlJc w:val="left"/>
      <w:pPr>
        <w:ind w:left="6540" w:hanging="360"/>
      </w:pPr>
      <w:rPr>
        <w:rFonts w:ascii="Arimo" w:eastAsia="Arimo" w:hAnsi="Arimo" w:cs="Arimo"/>
        <w:b w:val="0"/>
        <w:i w:val="0"/>
        <w:smallCaps w:val="0"/>
        <w:strike w:val="0"/>
        <w:color w:val="000000"/>
        <w:sz w:val="20"/>
        <w:szCs w:val="20"/>
        <w:vertAlign w:val="baseline"/>
      </w:rPr>
    </w:lvl>
  </w:abstractNum>
  <w:abstractNum w:abstractNumId="119" w15:restartNumberingAfterBreak="0">
    <w:nsid w:val="4B89AF0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0" w15:restartNumberingAfterBreak="0">
    <w:nsid w:val="4C8F47CB"/>
    <w:multiLevelType w:val="hybridMultilevel"/>
    <w:tmpl w:val="D69809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4CCC732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2" w15:restartNumberingAfterBreak="0">
    <w:nsid w:val="4D0C1D5C"/>
    <w:multiLevelType w:val="multilevel"/>
    <w:tmpl w:val="3FE21CE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3" w15:restartNumberingAfterBreak="0">
    <w:nsid w:val="4D3F241A"/>
    <w:multiLevelType w:val="hybridMultilevel"/>
    <w:tmpl w:val="5E262AB2"/>
    <w:lvl w:ilvl="0" w:tplc="D0F859C8">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509478E7"/>
    <w:multiLevelType w:val="multilevel"/>
    <w:tmpl w:val="2154D838"/>
    <w:lvl w:ilvl="0">
      <w:start w:val="1"/>
      <w:numFmt w:val="decimal"/>
      <w:pStyle w:val="a"/>
      <w:lvlText w:val="§%1."/>
      <w:lvlJc w:val="left"/>
      <w:pPr>
        <w:tabs>
          <w:tab w:val="num" w:pos="360"/>
        </w:tabs>
        <w:ind w:left="360" w:hanging="360"/>
      </w:pPr>
      <w:rPr>
        <w:rFonts w:hint="default"/>
      </w:rPr>
    </w:lvl>
    <w:lvl w:ilvl="1">
      <w:start w:val="1"/>
      <w:numFmt w:val="decimal"/>
      <w:pStyle w:val="1"/>
      <w:lvlText w:val="%2."/>
      <w:lvlJc w:val="left"/>
      <w:pPr>
        <w:tabs>
          <w:tab w:val="num" w:pos="720"/>
        </w:tabs>
        <w:ind w:left="720" w:hanging="360"/>
      </w:pPr>
      <w:rPr>
        <w:rFonts w:hint="default"/>
      </w:rPr>
    </w:lvl>
    <w:lvl w:ilvl="2">
      <w:start w:val="1"/>
      <w:numFmt w:val="decimal"/>
      <w:pStyle w:val="10"/>
      <w:lvlText w:val="%3)"/>
      <w:lvlJc w:val="left"/>
      <w:pPr>
        <w:tabs>
          <w:tab w:val="num" w:pos="1080"/>
        </w:tabs>
        <w:ind w:left="1080" w:hanging="360"/>
      </w:pPr>
      <w:rPr>
        <w:rFonts w:hint="default"/>
      </w:rPr>
    </w:lvl>
    <w:lvl w:ilvl="3">
      <w:start w:val="1"/>
      <w:numFmt w:val="lowerLetter"/>
      <w:pStyle w:val="a0"/>
      <w:lvlText w:val="%4)"/>
      <w:lvlJc w:val="left"/>
      <w:pPr>
        <w:tabs>
          <w:tab w:val="num" w:pos="1440"/>
        </w:tabs>
        <w:ind w:left="1440" w:hanging="360"/>
      </w:pPr>
      <w:rPr>
        <w:rFonts w:hint="default"/>
      </w:rPr>
    </w:lvl>
    <w:lvl w:ilvl="4">
      <w:start w:val="1"/>
      <w:numFmt w:val="none"/>
      <w:pStyle w:val="-"/>
      <w:lvlText w:val="- "/>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5" w15:restartNumberingAfterBreak="0">
    <w:nsid w:val="51335EEF"/>
    <w:multiLevelType w:val="hybridMultilevel"/>
    <w:tmpl w:val="7142525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517A77CB"/>
    <w:multiLevelType w:val="hybridMultilevel"/>
    <w:tmpl w:val="D234BC1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55CD57CE"/>
    <w:multiLevelType w:val="hybridMultilevel"/>
    <w:tmpl w:val="CB5ABED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28" w15:restartNumberingAfterBreak="0">
    <w:nsid w:val="568B56FF"/>
    <w:multiLevelType w:val="hybridMultilevel"/>
    <w:tmpl w:val="44945624"/>
    <w:lvl w:ilvl="0" w:tplc="0415000F">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15:restartNumberingAfterBreak="0">
    <w:nsid w:val="57040D3A"/>
    <w:multiLevelType w:val="singleLevel"/>
    <w:tmpl w:val="F24CF28C"/>
    <w:lvl w:ilvl="0">
      <w:start w:val="1"/>
      <w:numFmt w:val="lowerLetter"/>
      <w:lvlText w:val="%1."/>
      <w:legacy w:legacy="1" w:legacySpace="0" w:legacyIndent="227"/>
      <w:lvlJc w:val="left"/>
      <w:pPr>
        <w:ind w:left="227" w:hanging="227"/>
      </w:pPr>
    </w:lvl>
  </w:abstractNum>
  <w:abstractNum w:abstractNumId="130" w15:restartNumberingAfterBreak="0">
    <w:nsid w:val="57C90784"/>
    <w:multiLevelType w:val="hybridMultilevel"/>
    <w:tmpl w:val="76540D3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15:restartNumberingAfterBreak="0">
    <w:nsid w:val="589E7BB6"/>
    <w:multiLevelType w:val="hybridMultilevel"/>
    <w:tmpl w:val="98E03546"/>
    <w:lvl w:ilvl="0" w:tplc="0415000D">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5B242BDA"/>
    <w:multiLevelType w:val="hybridMultilevel"/>
    <w:tmpl w:val="26C6BCF2"/>
    <w:lvl w:ilvl="0" w:tplc="0415000D">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33" w15:restartNumberingAfterBreak="0">
    <w:nsid w:val="5C1F35E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4" w15:restartNumberingAfterBreak="0">
    <w:nsid w:val="61CB6CD6"/>
    <w:multiLevelType w:val="hybridMultilevel"/>
    <w:tmpl w:val="3B520618"/>
    <w:lvl w:ilvl="0" w:tplc="EF344F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15:restartNumberingAfterBreak="0">
    <w:nsid w:val="61CB7A09"/>
    <w:multiLevelType w:val="hybridMultilevel"/>
    <w:tmpl w:val="E1727C5C"/>
    <w:lvl w:ilvl="0" w:tplc="D0F859C8">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65E4484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7" w15:restartNumberingAfterBreak="0">
    <w:nsid w:val="66411998"/>
    <w:multiLevelType w:val="hybridMultilevel"/>
    <w:tmpl w:val="1E167C86"/>
    <w:lvl w:ilvl="0" w:tplc="947846B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66BA3FC6"/>
    <w:multiLevelType w:val="hybridMultilevel"/>
    <w:tmpl w:val="80DC0AB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9" w15:restartNumberingAfterBreak="0">
    <w:nsid w:val="6859DB1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0" w15:restartNumberingAfterBreak="0">
    <w:nsid w:val="689C7A28"/>
    <w:multiLevelType w:val="hybridMultilevel"/>
    <w:tmpl w:val="22965148"/>
    <w:lvl w:ilvl="0" w:tplc="53E6FE1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6AB6207D"/>
    <w:multiLevelType w:val="hybridMultilevel"/>
    <w:tmpl w:val="2D043D8C"/>
    <w:lvl w:ilvl="0" w:tplc="0415000D">
      <w:start w:val="1"/>
      <w:numFmt w:val="bullet"/>
      <w:lvlText w:val=""/>
      <w:lvlJc w:val="left"/>
      <w:pPr>
        <w:ind w:left="720" w:hanging="360"/>
      </w:pPr>
      <w:rPr>
        <w:rFonts w:ascii="Wingdings" w:hAnsi="Wingdings" w:hint="default"/>
      </w:rPr>
    </w:lvl>
    <w:lvl w:ilvl="1" w:tplc="D0F859C8">
      <w:start w:val="1"/>
      <w:numFmt w:val="bullet"/>
      <w:lvlText w:val=""/>
      <w:lvlJc w:val="left"/>
      <w:pPr>
        <w:ind w:left="720" w:hanging="360"/>
      </w:pPr>
      <w:rPr>
        <w:rFonts w:ascii="Symbol" w:hAnsi="Symbol" w:cs="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6EE638A8"/>
    <w:multiLevelType w:val="singleLevel"/>
    <w:tmpl w:val="F24CF28C"/>
    <w:lvl w:ilvl="0">
      <w:start w:val="1"/>
      <w:numFmt w:val="lowerLetter"/>
      <w:lvlText w:val="%1."/>
      <w:legacy w:legacy="1" w:legacySpace="0" w:legacyIndent="227"/>
      <w:lvlJc w:val="left"/>
      <w:pPr>
        <w:ind w:left="227" w:hanging="227"/>
      </w:pPr>
    </w:lvl>
  </w:abstractNum>
  <w:abstractNum w:abstractNumId="143" w15:restartNumberingAfterBreak="0">
    <w:nsid w:val="71F20EB9"/>
    <w:multiLevelType w:val="hybridMultilevel"/>
    <w:tmpl w:val="1562C00C"/>
    <w:lvl w:ilvl="0" w:tplc="0415000D">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4" w15:restartNumberingAfterBreak="0">
    <w:nsid w:val="75464DE6"/>
    <w:multiLevelType w:val="multilevel"/>
    <w:tmpl w:val="6FACB86E"/>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z w:val="20"/>
        <w:szCs w:val="20"/>
        <w:vertAlign w:val="baseline"/>
      </w:rPr>
    </w:lvl>
    <w:lvl w:ilvl="1">
      <w:start w:val="1"/>
      <w:numFmt w:val="bullet"/>
      <w:lvlText w:val="o"/>
      <w:lvlJc w:val="left"/>
      <w:pPr>
        <w:ind w:left="1440" w:hanging="360"/>
      </w:pPr>
      <w:rPr>
        <w:rFonts w:ascii="Arimo" w:eastAsia="Arimo" w:hAnsi="Arimo" w:cs="Arimo"/>
        <w:b w:val="0"/>
        <w:i w:val="0"/>
        <w:smallCaps w:val="0"/>
        <w:strike w:val="0"/>
        <w:color w:val="000000"/>
        <w:sz w:val="20"/>
        <w:szCs w:val="20"/>
        <w:vertAlign w:val="baseline"/>
      </w:rPr>
    </w:lvl>
    <w:lvl w:ilvl="2">
      <w:start w:val="1"/>
      <w:numFmt w:val="bullet"/>
      <w:lvlText w:val="▪"/>
      <w:lvlJc w:val="left"/>
      <w:pPr>
        <w:ind w:left="2160" w:hanging="360"/>
      </w:pPr>
      <w:rPr>
        <w:rFonts w:ascii="Arimo" w:eastAsia="Arimo" w:hAnsi="Arimo" w:cs="Arimo"/>
        <w:b w:val="0"/>
        <w:i w:val="0"/>
        <w:smallCaps w:val="0"/>
        <w:strike w:val="0"/>
        <w:color w:val="000000"/>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color w:val="000000"/>
        <w:sz w:val="20"/>
        <w:szCs w:val="20"/>
        <w:vertAlign w:val="baseline"/>
      </w:rPr>
    </w:lvl>
    <w:lvl w:ilvl="4">
      <w:start w:val="1"/>
      <w:numFmt w:val="bullet"/>
      <w:lvlText w:val="o"/>
      <w:lvlJc w:val="left"/>
      <w:pPr>
        <w:ind w:left="3600" w:hanging="360"/>
      </w:pPr>
      <w:rPr>
        <w:rFonts w:ascii="Arimo" w:eastAsia="Arimo" w:hAnsi="Arimo" w:cs="Arimo"/>
        <w:b w:val="0"/>
        <w:i w:val="0"/>
        <w:smallCaps w:val="0"/>
        <w:strike w:val="0"/>
        <w:color w:val="000000"/>
        <w:sz w:val="20"/>
        <w:szCs w:val="20"/>
        <w:vertAlign w:val="baseline"/>
      </w:rPr>
    </w:lvl>
    <w:lvl w:ilvl="5">
      <w:start w:val="1"/>
      <w:numFmt w:val="bullet"/>
      <w:lvlText w:val="▪"/>
      <w:lvlJc w:val="left"/>
      <w:pPr>
        <w:ind w:left="4320" w:hanging="360"/>
      </w:pPr>
      <w:rPr>
        <w:rFonts w:ascii="Arimo" w:eastAsia="Arimo" w:hAnsi="Arimo" w:cs="Arimo"/>
        <w:b w:val="0"/>
        <w:i w:val="0"/>
        <w:smallCaps w:val="0"/>
        <w:strike w:val="0"/>
        <w:color w:val="000000"/>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color w:val="000000"/>
        <w:sz w:val="20"/>
        <w:szCs w:val="20"/>
        <w:vertAlign w:val="baseline"/>
      </w:rPr>
    </w:lvl>
    <w:lvl w:ilvl="7">
      <w:start w:val="1"/>
      <w:numFmt w:val="bullet"/>
      <w:lvlText w:val="o"/>
      <w:lvlJc w:val="left"/>
      <w:pPr>
        <w:ind w:left="5760" w:hanging="360"/>
      </w:pPr>
      <w:rPr>
        <w:rFonts w:ascii="Arimo" w:eastAsia="Arimo" w:hAnsi="Arimo" w:cs="Arimo"/>
        <w:b w:val="0"/>
        <w:i w:val="0"/>
        <w:smallCaps w:val="0"/>
        <w:strike w:val="0"/>
        <w:color w:val="000000"/>
        <w:sz w:val="20"/>
        <w:szCs w:val="20"/>
        <w:vertAlign w:val="baseline"/>
      </w:rPr>
    </w:lvl>
    <w:lvl w:ilvl="8">
      <w:start w:val="1"/>
      <w:numFmt w:val="bullet"/>
      <w:lvlText w:val="▪"/>
      <w:lvlJc w:val="left"/>
      <w:pPr>
        <w:ind w:left="6480" w:hanging="360"/>
      </w:pPr>
      <w:rPr>
        <w:rFonts w:ascii="Arimo" w:eastAsia="Arimo" w:hAnsi="Arimo" w:cs="Arimo"/>
        <w:b w:val="0"/>
        <w:i w:val="0"/>
        <w:smallCaps w:val="0"/>
        <w:strike w:val="0"/>
        <w:color w:val="000000"/>
        <w:sz w:val="20"/>
        <w:szCs w:val="20"/>
        <w:vertAlign w:val="baseline"/>
      </w:rPr>
    </w:lvl>
  </w:abstractNum>
  <w:abstractNum w:abstractNumId="145" w15:restartNumberingAfterBreak="0">
    <w:nsid w:val="75E13CB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6" w15:restartNumberingAfterBreak="0">
    <w:nsid w:val="772A6317"/>
    <w:multiLevelType w:val="hybridMultilevel"/>
    <w:tmpl w:val="65C6D7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7" w15:restartNumberingAfterBreak="0">
    <w:nsid w:val="777752B6"/>
    <w:multiLevelType w:val="hybridMultilevel"/>
    <w:tmpl w:val="C02E5A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77E569E2"/>
    <w:multiLevelType w:val="multilevel"/>
    <w:tmpl w:val="BC84C69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9" w15:restartNumberingAfterBreak="0">
    <w:nsid w:val="793067FA"/>
    <w:multiLevelType w:val="multilevel"/>
    <w:tmpl w:val="EF82F8F6"/>
    <w:lvl w:ilvl="0">
      <w:start w:val="1"/>
      <w:numFmt w:val="bullet"/>
      <w:lvlText w:val=""/>
      <w:lvlJc w:val="left"/>
      <w:pPr>
        <w:ind w:left="1429" w:hanging="360"/>
      </w:pPr>
      <w:rPr>
        <w:rFonts w:ascii="Symbol" w:hAnsi="Symbol" w:cs="Symbol" w:hint="default"/>
        <w:b w:val="0"/>
        <w:i w:val="0"/>
        <w:smallCaps w:val="0"/>
        <w:strike w:val="0"/>
        <w:color w:val="000000"/>
        <w:sz w:val="20"/>
        <w:szCs w:val="20"/>
        <w:vertAlign w:val="baseline"/>
      </w:rPr>
    </w:lvl>
    <w:lvl w:ilvl="1">
      <w:start w:val="1"/>
      <w:numFmt w:val="bullet"/>
      <w:lvlText w:val="o"/>
      <w:lvlJc w:val="left"/>
      <w:pPr>
        <w:ind w:left="2149" w:hanging="360"/>
      </w:pPr>
      <w:rPr>
        <w:rFonts w:ascii="Arimo" w:eastAsia="Arimo" w:hAnsi="Arimo" w:cs="Arimo"/>
        <w:b w:val="0"/>
        <w:i w:val="0"/>
        <w:smallCaps w:val="0"/>
        <w:strike w:val="0"/>
        <w:color w:val="000000"/>
        <w:sz w:val="20"/>
        <w:szCs w:val="20"/>
        <w:vertAlign w:val="baseline"/>
      </w:rPr>
    </w:lvl>
    <w:lvl w:ilvl="2">
      <w:start w:val="1"/>
      <w:numFmt w:val="bullet"/>
      <w:lvlText w:val="▪"/>
      <w:lvlJc w:val="left"/>
      <w:pPr>
        <w:ind w:left="2869" w:hanging="360"/>
      </w:pPr>
      <w:rPr>
        <w:rFonts w:ascii="Arimo" w:eastAsia="Arimo" w:hAnsi="Arimo" w:cs="Arimo"/>
        <w:b w:val="0"/>
        <w:i w:val="0"/>
        <w:smallCaps w:val="0"/>
        <w:strike w:val="0"/>
        <w:color w:val="000000"/>
        <w:sz w:val="20"/>
        <w:szCs w:val="20"/>
        <w:vertAlign w:val="baseline"/>
      </w:rPr>
    </w:lvl>
    <w:lvl w:ilvl="3">
      <w:start w:val="1"/>
      <w:numFmt w:val="bullet"/>
      <w:lvlText w:val="●"/>
      <w:lvlJc w:val="left"/>
      <w:pPr>
        <w:ind w:left="3589" w:hanging="360"/>
      </w:pPr>
      <w:rPr>
        <w:rFonts w:ascii="Noto Sans Symbols" w:eastAsia="Noto Sans Symbols" w:hAnsi="Noto Sans Symbols" w:cs="Noto Sans Symbols"/>
        <w:b w:val="0"/>
        <w:i w:val="0"/>
        <w:smallCaps w:val="0"/>
        <w:strike w:val="0"/>
        <w:color w:val="000000"/>
        <w:sz w:val="20"/>
        <w:szCs w:val="20"/>
        <w:vertAlign w:val="baseline"/>
      </w:rPr>
    </w:lvl>
    <w:lvl w:ilvl="4">
      <w:start w:val="1"/>
      <w:numFmt w:val="bullet"/>
      <w:lvlText w:val="o"/>
      <w:lvlJc w:val="left"/>
      <w:pPr>
        <w:ind w:left="4309" w:hanging="360"/>
      </w:pPr>
      <w:rPr>
        <w:rFonts w:ascii="Arimo" w:eastAsia="Arimo" w:hAnsi="Arimo" w:cs="Arimo"/>
        <w:b w:val="0"/>
        <w:i w:val="0"/>
        <w:smallCaps w:val="0"/>
        <w:strike w:val="0"/>
        <w:color w:val="000000"/>
        <w:sz w:val="20"/>
        <w:szCs w:val="20"/>
        <w:vertAlign w:val="baseline"/>
      </w:rPr>
    </w:lvl>
    <w:lvl w:ilvl="5">
      <w:start w:val="1"/>
      <w:numFmt w:val="bullet"/>
      <w:lvlText w:val="▪"/>
      <w:lvlJc w:val="left"/>
      <w:pPr>
        <w:ind w:left="5029" w:hanging="360"/>
      </w:pPr>
      <w:rPr>
        <w:rFonts w:ascii="Arimo" w:eastAsia="Arimo" w:hAnsi="Arimo" w:cs="Arimo"/>
        <w:b w:val="0"/>
        <w:i w:val="0"/>
        <w:smallCaps w:val="0"/>
        <w:strike w:val="0"/>
        <w:color w:val="000000"/>
        <w:sz w:val="20"/>
        <w:szCs w:val="20"/>
        <w:vertAlign w:val="baseline"/>
      </w:rPr>
    </w:lvl>
    <w:lvl w:ilvl="6">
      <w:start w:val="1"/>
      <w:numFmt w:val="bullet"/>
      <w:lvlText w:val="●"/>
      <w:lvlJc w:val="left"/>
      <w:pPr>
        <w:ind w:left="5749" w:hanging="360"/>
      </w:pPr>
      <w:rPr>
        <w:rFonts w:ascii="Noto Sans Symbols" w:eastAsia="Noto Sans Symbols" w:hAnsi="Noto Sans Symbols" w:cs="Noto Sans Symbols"/>
        <w:b w:val="0"/>
        <w:i w:val="0"/>
        <w:smallCaps w:val="0"/>
        <w:strike w:val="0"/>
        <w:color w:val="000000"/>
        <w:sz w:val="20"/>
        <w:szCs w:val="20"/>
        <w:vertAlign w:val="baseline"/>
      </w:rPr>
    </w:lvl>
    <w:lvl w:ilvl="7">
      <w:start w:val="1"/>
      <w:numFmt w:val="bullet"/>
      <w:lvlText w:val="o"/>
      <w:lvlJc w:val="left"/>
      <w:pPr>
        <w:ind w:left="6469" w:hanging="360"/>
      </w:pPr>
      <w:rPr>
        <w:rFonts w:ascii="Arimo" w:eastAsia="Arimo" w:hAnsi="Arimo" w:cs="Arimo"/>
        <w:b w:val="0"/>
        <w:i w:val="0"/>
        <w:smallCaps w:val="0"/>
        <w:strike w:val="0"/>
        <w:color w:val="000000"/>
        <w:sz w:val="20"/>
        <w:szCs w:val="20"/>
        <w:vertAlign w:val="baseline"/>
      </w:rPr>
    </w:lvl>
    <w:lvl w:ilvl="8">
      <w:start w:val="1"/>
      <w:numFmt w:val="bullet"/>
      <w:lvlText w:val="▪"/>
      <w:lvlJc w:val="left"/>
      <w:pPr>
        <w:ind w:left="7189" w:hanging="360"/>
      </w:pPr>
      <w:rPr>
        <w:rFonts w:ascii="Arimo" w:eastAsia="Arimo" w:hAnsi="Arimo" w:cs="Arimo"/>
        <w:b w:val="0"/>
        <w:i w:val="0"/>
        <w:smallCaps w:val="0"/>
        <w:strike w:val="0"/>
        <w:color w:val="000000"/>
        <w:sz w:val="20"/>
        <w:szCs w:val="20"/>
        <w:vertAlign w:val="baseline"/>
      </w:rPr>
    </w:lvl>
  </w:abstractNum>
  <w:abstractNum w:abstractNumId="150" w15:restartNumberingAfterBreak="0">
    <w:nsid w:val="7931E44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1" w15:restartNumberingAfterBreak="0">
    <w:nsid w:val="79E50B04"/>
    <w:multiLevelType w:val="hybridMultilevel"/>
    <w:tmpl w:val="8E56ED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7A0547F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3" w15:restartNumberingAfterBreak="0">
    <w:nsid w:val="7A585885"/>
    <w:multiLevelType w:val="multilevel"/>
    <w:tmpl w:val="654C7D6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4" w15:restartNumberingAfterBreak="0">
    <w:nsid w:val="7B815246"/>
    <w:multiLevelType w:val="hybridMultilevel"/>
    <w:tmpl w:val="FC6C7F8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7CCB311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6" w15:restartNumberingAfterBreak="0">
    <w:nsid w:val="7CD67A5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7" w15:restartNumberingAfterBreak="0">
    <w:nsid w:val="7D01E41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8" w15:restartNumberingAfterBreak="0">
    <w:nsid w:val="7EF83A79"/>
    <w:multiLevelType w:val="hybridMultilevel"/>
    <w:tmpl w:val="80DC0AB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9" w15:restartNumberingAfterBreak="0">
    <w:nsid w:val="7F1A48E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176118863">
    <w:abstractNumId w:val="37"/>
  </w:num>
  <w:num w:numId="2" w16cid:durableId="31536454">
    <w:abstractNumId w:val="94"/>
  </w:num>
  <w:num w:numId="3" w16cid:durableId="631524461">
    <w:abstractNumId w:val="124"/>
  </w:num>
  <w:num w:numId="4" w16cid:durableId="156263718">
    <w:abstractNumId w:val="117"/>
  </w:num>
  <w:num w:numId="5" w16cid:durableId="933781006">
    <w:abstractNumId w:val="132"/>
  </w:num>
  <w:num w:numId="6" w16cid:durableId="538208316">
    <w:abstractNumId w:val="107"/>
  </w:num>
  <w:num w:numId="7" w16cid:durableId="1088425112">
    <w:abstractNumId w:val="73"/>
  </w:num>
  <w:num w:numId="8" w16cid:durableId="818886490">
    <w:abstractNumId w:val="91"/>
  </w:num>
  <w:num w:numId="9" w16cid:durableId="1842624446">
    <w:abstractNumId w:val="80"/>
  </w:num>
  <w:num w:numId="10" w16cid:durableId="987830668">
    <w:abstractNumId w:val="90"/>
  </w:num>
  <w:num w:numId="11" w16cid:durableId="1486047742">
    <w:abstractNumId w:val="154"/>
  </w:num>
  <w:num w:numId="12" w16cid:durableId="68814732">
    <w:abstractNumId w:val="111"/>
  </w:num>
  <w:num w:numId="13" w16cid:durableId="1089471184">
    <w:abstractNumId w:val="101"/>
  </w:num>
  <w:num w:numId="14" w16cid:durableId="82192400">
    <w:abstractNumId w:val="131"/>
  </w:num>
  <w:num w:numId="15" w16cid:durableId="463474418">
    <w:abstractNumId w:val="141"/>
  </w:num>
  <w:num w:numId="16" w16cid:durableId="401099623">
    <w:abstractNumId w:val="125"/>
  </w:num>
  <w:num w:numId="17" w16cid:durableId="314534911">
    <w:abstractNumId w:val="126"/>
  </w:num>
  <w:num w:numId="18" w16cid:durableId="1710565433">
    <w:abstractNumId w:val="114"/>
  </w:num>
  <w:num w:numId="19" w16cid:durableId="1858692475">
    <w:abstractNumId w:val="67"/>
  </w:num>
  <w:num w:numId="20" w16cid:durableId="938759502">
    <w:abstractNumId w:val="75"/>
  </w:num>
  <w:num w:numId="21" w16cid:durableId="102918989">
    <w:abstractNumId w:val="123"/>
  </w:num>
  <w:num w:numId="22" w16cid:durableId="1005597256">
    <w:abstractNumId w:val="106"/>
  </w:num>
  <w:num w:numId="23" w16cid:durableId="1906446794">
    <w:abstractNumId w:val="65"/>
  </w:num>
  <w:num w:numId="24" w16cid:durableId="657273432">
    <w:abstractNumId w:val="78"/>
  </w:num>
  <w:num w:numId="25" w16cid:durableId="271865889">
    <w:abstractNumId w:val="149"/>
  </w:num>
  <w:num w:numId="26" w16cid:durableId="68040558">
    <w:abstractNumId w:val="144"/>
  </w:num>
  <w:num w:numId="27" w16cid:durableId="1690371115">
    <w:abstractNumId w:val="118"/>
  </w:num>
  <w:num w:numId="28" w16cid:durableId="1727296608">
    <w:abstractNumId w:val="135"/>
  </w:num>
  <w:num w:numId="29" w16cid:durableId="38827828">
    <w:abstractNumId w:val="85"/>
  </w:num>
  <w:num w:numId="30" w16cid:durableId="1324969746">
    <w:abstractNumId w:val="96"/>
  </w:num>
  <w:num w:numId="31" w16cid:durableId="1227958854">
    <w:abstractNumId w:val="97"/>
  </w:num>
  <w:num w:numId="32" w16cid:durableId="548222271">
    <w:abstractNumId w:val="31"/>
  </w:num>
  <w:num w:numId="33" w16cid:durableId="838930158">
    <w:abstractNumId w:val="32"/>
  </w:num>
  <w:num w:numId="34" w16cid:durableId="1763339046">
    <w:abstractNumId w:val="82"/>
  </w:num>
  <w:num w:numId="35" w16cid:durableId="1018510709">
    <w:abstractNumId w:val="87"/>
  </w:num>
  <w:num w:numId="36" w16cid:durableId="535893472">
    <w:abstractNumId w:val="129"/>
  </w:num>
  <w:num w:numId="37" w16cid:durableId="1671714286">
    <w:abstractNumId w:val="93"/>
  </w:num>
  <w:num w:numId="38" w16cid:durableId="1984650405">
    <w:abstractNumId w:val="142"/>
  </w:num>
  <w:num w:numId="39" w16cid:durableId="601375774">
    <w:abstractNumId w:val="137"/>
  </w:num>
  <w:num w:numId="40" w16cid:durableId="1566523717">
    <w:abstractNumId w:val="143"/>
  </w:num>
  <w:num w:numId="41" w16cid:durableId="1576893203">
    <w:abstractNumId w:val="70"/>
  </w:num>
  <w:num w:numId="42" w16cid:durableId="1346176553">
    <w:abstractNumId w:val="99"/>
  </w:num>
  <w:num w:numId="43" w16cid:durableId="988434476">
    <w:abstractNumId w:val="105"/>
  </w:num>
  <w:num w:numId="44" w16cid:durableId="295570774">
    <w:abstractNumId w:val="115"/>
  </w:num>
  <w:num w:numId="45" w16cid:durableId="1286931161">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4834593">
    <w:abstractNumId w:val="77"/>
  </w:num>
  <w:num w:numId="47" w16cid:durableId="1978145320">
    <w:abstractNumId w:val="64"/>
  </w:num>
  <w:num w:numId="48" w16cid:durableId="1536384926">
    <w:abstractNumId w:val="138"/>
  </w:num>
  <w:num w:numId="49" w16cid:durableId="2020159123">
    <w:abstractNumId w:val="158"/>
  </w:num>
  <w:num w:numId="50" w16cid:durableId="1841307749">
    <w:abstractNumId w:val="69"/>
  </w:num>
  <w:num w:numId="51" w16cid:durableId="229658793">
    <w:abstractNumId w:val="147"/>
  </w:num>
  <w:num w:numId="52" w16cid:durableId="137580403">
    <w:abstractNumId w:val="140"/>
  </w:num>
  <w:num w:numId="53" w16cid:durableId="1451167382">
    <w:abstractNumId w:val="122"/>
  </w:num>
  <w:num w:numId="54" w16cid:durableId="19448767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32725780">
    <w:abstractNumId w:val="128"/>
  </w:num>
  <w:num w:numId="56" w16cid:durableId="565991978">
    <w:abstractNumId w:val="8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721052045">
    <w:abstractNumId w:val="130"/>
  </w:num>
  <w:num w:numId="58" w16cid:durableId="155387722">
    <w:abstractNumId w:val="79"/>
  </w:num>
  <w:num w:numId="59" w16cid:durableId="1441989528">
    <w:abstractNumId w:val="95"/>
  </w:num>
  <w:num w:numId="60" w16cid:durableId="377363714">
    <w:abstractNumId w:val="92"/>
  </w:num>
  <w:num w:numId="61" w16cid:durableId="1357197856">
    <w:abstractNumId w:val="63"/>
  </w:num>
  <w:num w:numId="62" w16cid:durableId="29841188">
    <w:abstractNumId w:val="100"/>
  </w:num>
  <w:num w:numId="63" w16cid:durableId="66072829">
    <w:abstractNumId w:val="112"/>
  </w:num>
  <w:num w:numId="64" w16cid:durableId="309753563">
    <w:abstractNumId w:val="156"/>
  </w:num>
  <w:num w:numId="65" w16cid:durableId="1354771945">
    <w:abstractNumId w:val="0"/>
  </w:num>
  <w:num w:numId="66" w16cid:durableId="1109664543">
    <w:abstractNumId w:val="9"/>
  </w:num>
  <w:num w:numId="67" w16cid:durableId="505560009">
    <w:abstractNumId w:val="10"/>
  </w:num>
  <w:num w:numId="68" w16cid:durableId="818303957">
    <w:abstractNumId w:val="12"/>
  </w:num>
  <w:num w:numId="69" w16cid:durableId="1511946070">
    <w:abstractNumId w:val="88"/>
  </w:num>
  <w:num w:numId="70" w16cid:durableId="1121339585">
    <w:abstractNumId w:val="11"/>
  </w:num>
  <w:num w:numId="71" w16cid:durableId="1286765300">
    <w:abstractNumId w:val="20"/>
  </w:num>
  <w:num w:numId="72" w16cid:durableId="1840851503">
    <w:abstractNumId w:val="74"/>
  </w:num>
  <w:num w:numId="73" w16cid:durableId="302389678">
    <w:abstractNumId w:val="155"/>
  </w:num>
  <w:num w:numId="74" w16cid:durableId="2124886772">
    <w:abstractNumId w:val="6"/>
  </w:num>
  <w:num w:numId="75" w16cid:durableId="1951282913">
    <w:abstractNumId w:val="8"/>
  </w:num>
  <w:num w:numId="76" w16cid:durableId="1965454322">
    <w:abstractNumId w:val="3"/>
  </w:num>
  <w:num w:numId="77" w16cid:durableId="1907689776">
    <w:abstractNumId w:val="145"/>
  </w:num>
  <w:num w:numId="78" w16cid:durableId="557320374">
    <w:abstractNumId w:val="17"/>
  </w:num>
  <w:num w:numId="79" w16cid:durableId="1111315578">
    <w:abstractNumId w:val="86"/>
  </w:num>
  <w:num w:numId="80" w16cid:durableId="384329091">
    <w:abstractNumId w:val="4"/>
  </w:num>
  <w:num w:numId="81" w16cid:durableId="824590060">
    <w:abstractNumId w:val="1"/>
  </w:num>
  <w:num w:numId="82" w16cid:durableId="651494168">
    <w:abstractNumId w:val="139"/>
  </w:num>
  <w:num w:numId="83" w16cid:durableId="416487207">
    <w:abstractNumId w:val="109"/>
  </w:num>
  <w:num w:numId="84" w16cid:durableId="1663662521">
    <w:abstractNumId w:val="133"/>
  </w:num>
  <w:num w:numId="85" w16cid:durableId="1962103595">
    <w:abstractNumId w:val="14"/>
  </w:num>
  <w:num w:numId="86" w16cid:durableId="1231429247">
    <w:abstractNumId w:val="89"/>
  </w:num>
  <w:num w:numId="87" w16cid:durableId="2032753989">
    <w:abstractNumId w:val="151"/>
  </w:num>
  <w:num w:numId="88" w16cid:durableId="2082560112">
    <w:abstractNumId w:val="2"/>
  </w:num>
  <w:num w:numId="89" w16cid:durableId="424083841">
    <w:abstractNumId w:val="116"/>
  </w:num>
  <w:num w:numId="90" w16cid:durableId="1738431012">
    <w:abstractNumId w:val="18"/>
  </w:num>
  <w:num w:numId="91" w16cid:durableId="261568070">
    <w:abstractNumId w:val="121"/>
  </w:num>
  <w:num w:numId="92" w16cid:durableId="510487047">
    <w:abstractNumId w:val="98"/>
  </w:num>
  <w:num w:numId="93" w16cid:durableId="812406370">
    <w:abstractNumId w:val="136"/>
  </w:num>
  <w:num w:numId="94" w16cid:durableId="1962028355">
    <w:abstractNumId w:val="81"/>
  </w:num>
  <w:num w:numId="95" w16cid:durableId="506675078">
    <w:abstractNumId w:val="66"/>
  </w:num>
  <w:num w:numId="96" w16cid:durableId="1852139574">
    <w:abstractNumId w:val="13"/>
  </w:num>
  <w:num w:numId="97" w16cid:durableId="1210191267">
    <w:abstractNumId w:val="15"/>
  </w:num>
  <w:num w:numId="98" w16cid:durableId="1954707220">
    <w:abstractNumId w:val="148"/>
  </w:num>
  <w:num w:numId="99" w16cid:durableId="1351177539">
    <w:abstractNumId w:val="76"/>
  </w:num>
  <w:num w:numId="100" w16cid:durableId="1055356758">
    <w:abstractNumId w:val="153"/>
  </w:num>
  <w:num w:numId="101" w16cid:durableId="1751123080">
    <w:abstractNumId w:val="102"/>
  </w:num>
  <w:num w:numId="102" w16cid:durableId="465859868">
    <w:abstractNumId w:val="19"/>
  </w:num>
  <w:num w:numId="103" w16cid:durableId="1915361303">
    <w:abstractNumId w:val="16"/>
  </w:num>
  <w:num w:numId="104" w16cid:durableId="1197347678">
    <w:abstractNumId w:val="103"/>
  </w:num>
  <w:num w:numId="105" w16cid:durableId="12339166">
    <w:abstractNumId w:val="120"/>
  </w:num>
  <w:num w:numId="106" w16cid:durableId="214854503">
    <w:abstractNumId w:val="159"/>
  </w:num>
  <w:num w:numId="107" w16cid:durableId="398094941">
    <w:abstractNumId w:val="68"/>
  </w:num>
  <w:num w:numId="108" w16cid:durableId="152986844">
    <w:abstractNumId w:val="150"/>
  </w:num>
  <w:num w:numId="109" w16cid:durableId="258874985">
    <w:abstractNumId w:val="152"/>
  </w:num>
  <w:num w:numId="110" w16cid:durableId="1655789876">
    <w:abstractNumId w:val="7"/>
  </w:num>
  <w:num w:numId="111" w16cid:durableId="233198020">
    <w:abstractNumId w:val="157"/>
  </w:num>
  <w:num w:numId="112" w16cid:durableId="385765985">
    <w:abstractNumId w:val="71"/>
  </w:num>
  <w:num w:numId="113" w16cid:durableId="697703343">
    <w:abstractNumId w:val="113"/>
  </w:num>
  <w:num w:numId="114" w16cid:durableId="388766899">
    <w:abstractNumId w:val="110"/>
  </w:num>
  <w:num w:numId="115" w16cid:durableId="1762335258">
    <w:abstractNumId w:val="72"/>
  </w:num>
  <w:num w:numId="116" w16cid:durableId="293684568">
    <w:abstractNumId w:val="146"/>
  </w:num>
  <w:num w:numId="117" w16cid:durableId="490564200">
    <w:abstractNumId w:val="119"/>
  </w:num>
  <w:num w:numId="118" w16cid:durableId="1779254555">
    <w:abstractNumId w:val="5"/>
  </w:num>
  <w:num w:numId="119" w16cid:durableId="635838905">
    <w:abstractNumId w:val="134"/>
  </w:num>
  <w:num w:numId="120" w16cid:durableId="1231424954">
    <w:abstractNumId w:val="10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defaultTabStop w:val="708"/>
  <w:hyphenationZone w:val="425"/>
  <w:drawingGridHorizontalSpacing w:val="120"/>
  <w:drawingGridVerticalSpacing w:val="0"/>
  <w:displayHorizontalDrawingGridEvery w:val="0"/>
  <w:displayVerticalDrawingGridEvery w:val="0"/>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1526"/>
    <w:rsid w:val="00000095"/>
    <w:rsid w:val="0000088C"/>
    <w:rsid w:val="000009FB"/>
    <w:rsid w:val="00000E79"/>
    <w:rsid w:val="0000170A"/>
    <w:rsid w:val="00001E48"/>
    <w:rsid w:val="00002390"/>
    <w:rsid w:val="0000255D"/>
    <w:rsid w:val="0000289B"/>
    <w:rsid w:val="00003374"/>
    <w:rsid w:val="00003562"/>
    <w:rsid w:val="000036CD"/>
    <w:rsid w:val="00003F42"/>
    <w:rsid w:val="0000400E"/>
    <w:rsid w:val="000040B7"/>
    <w:rsid w:val="00004F0F"/>
    <w:rsid w:val="00005116"/>
    <w:rsid w:val="00005AF4"/>
    <w:rsid w:val="00005BCF"/>
    <w:rsid w:val="00005D40"/>
    <w:rsid w:val="0000629D"/>
    <w:rsid w:val="000063D6"/>
    <w:rsid w:val="00006640"/>
    <w:rsid w:val="00006658"/>
    <w:rsid w:val="00006A8D"/>
    <w:rsid w:val="00006AF4"/>
    <w:rsid w:val="00006CBB"/>
    <w:rsid w:val="00006FCE"/>
    <w:rsid w:val="00007637"/>
    <w:rsid w:val="0000767B"/>
    <w:rsid w:val="0001052B"/>
    <w:rsid w:val="00010534"/>
    <w:rsid w:val="00010ED1"/>
    <w:rsid w:val="000110D7"/>
    <w:rsid w:val="000111AB"/>
    <w:rsid w:val="00011419"/>
    <w:rsid w:val="00011508"/>
    <w:rsid w:val="00011526"/>
    <w:rsid w:val="000115DB"/>
    <w:rsid w:val="000126F5"/>
    <w:rsid w:val="0001278C"/>
    <w:rsid w:val="00012A10"/>
    <w:rsid w:val="00013443"/>
    <w:rsid w:val="000137B7"/>
    <w:rsid w:val="0001410E"/>
    <w:rsid w:val="00014571"/>
    <w:rsid w:val="000147EB"/>
    <w:rsid w:val="00014C05"/>
    <w:rsid w:val="00014C46"/>
    <w:rsid w:val="000153A8"/>
    <w:rsid w:val="00015835"/>
    <w:rsid w:val="00015951"/>
    <w:rsid w:val="000164B3"/>
    <w:rsid w:val="00016771"/>
    <w:rsid w:val="00016E19"/>
    <w:rsid w:val="00016EEF"/>
    <w:rsid w:val="0001737A"/>
    <w:rsid w:val="00020110"/>
    <w:rsid w:val="00020283"/>
    <w:rsid w:val="00020BC2"/>
    <w:rsid w:val="00020CB7"/>
    <w:rsid w:val="00021353"/>
    <w:rsid w:val="00021436"/>
    <w:rsid w:val="0002143D"/>
    <w:rsid w:val="000214F8"/>
    <w:rsid w:val="000218CF"/>
    <w:rsid w:val="00021AA1"/>
    <w:rsid w:val="00021FF6"/>
    <w:rsid w:val="000221C1"/>
    <w:rsid w:val="000222CF"/>
    <w:rsid w:val="00022405"/>
    <w:rsid w:val="00022595"/>
    <w:rsid w:val="000226C9"/>
    <w:rsid w:val="000228CD"/>
    <w:rsid w:val="0002293A"/>
    <w:rsid w:val="00022BAB"/>
    <w:rsid w:val="00022C79"/>
    <w:rsid w:val="00022F63"/>
    <w:rsid w:val="0002371B"/>
    <w:rsid w:val="000239D9"/>
    <w:rsid w:val="00023F4E"/>
    <w:rsid w:val="000242E6"/>
    <w:rsid w:val="00024A92"/>
    <w:rsid w:val="00024C18"/>
    <w:rsid w:val="00024CFE"/>
    <w:rsid w:val="00024DDA"/>
    <w:rsid w:val="0002524C"/>
    <w:rsid w:val="000252D8"/>
    <w:rsid w:val="0002540D"/>
    <w:rsid w:val="000256E0"/>
    <w:rsid w:val="000257FF"/>
    <w:rsid w:val="00025940"/>
    <w:rsid w:val="00025DB1"/>
    <w:rsid w:val="00025DE3"/>
    <w:rsid w:val="00026000"/>
    <w:rsid w:val="00026067"/>
    <w:rsid w:val="00026433"/>
    <w:rsid w:val="00027127"/>
    <w:rsid w:val="0002712D"/>
    <w:rsid w:val="000271D4"/>
    <w:rsid w:val="00030DCE"/>
    <w:rsid w:val="00031217"/>
    <w:rsid w:val="00031475"/>
    <w:rsid w:val="000317FE"/>
    <w:rsid w:val="00031B41"/>
    <w:rsid w:val="0003213E"/>
    <w:rsid w:val="000321B1"/>
    <w:rsid w:val="000322FE"/>
    <w:rsid w:val="00032598"/>
    <w:rsid w:val="00032C47"/>
    <w:rsid w:val="00032EC1"/>
    <w:rsid w:val="00033832"/>
    <w:rsid w:val="00033A21"/>
    <w:rsid w:val="00033FE4"/>
    <w:rsid w:val="00034067"/>
    <w:rsid w:val="000346BF"/>
    <w:rsid w:val="000349AC"/>
    <w:rsid w:val="00034C09"/>
    <w:rsid w:val="0003509A"/>
    <w:rsid w:val="00035542"/>
    <w:rsid w:val="00035A3E"/>
    <w:rsid w:val="00035C6F"/>
    <w:rsid w:val="00035DD7"/>
    <w:rsid w:val="00036556"/>
    <w:rsid w:val="00036A6A"/>
    <w:rsid w:val="00036B81"/>
    <w:rsid w:val="0003779D"/>
    <w:rsid w:val="00040032"/>
    <w:rsid w:val="0004049F"/>
    <w:rsid w:val="00040DF6"/>
    <w:rsid w:val="00040F96"/>
    <w:rsid w:val="0004103E"/>
    <w:rsid w:val="0004118D"/>
    <w:rsid w:val="00041759"/>
    <w:rsid w:val="00041CC3"/>
    <w:rsid w:val="00042070"/>
    <w:rsid w:val="00042767"/>
    <w:rsid w:val="00042A71"/>
    <w:rsid w:val="00042CBD"/>
    <w:rsid w:val="00042DD2"/>
    <w:rsid w:val="00042EE3"/>
    <w:rsid w:val="0004332A"/>
    <w:rsid w:val="00043623"/>
    <w:rsid w:val="0004371A"/>
    <w:rsid w:val="00043D97"/>
    <w:rsid w:val="00043EE6"/>
    <w:rsid w:val="0004457F"/>
    <w:rsid w:val="00044BB1"/>
    <w:rsid w:val="00045284"/>
    <w:rsid w:val="00045B27"/>
    <w:rsid w:val="00045CC0"/>
    <w:rsid w:val="000462CC"/>
    <w:rsid w:val="00046562"/>
    <w:rsid w:val="00046742"/>
    <w:rsid w:val="00046CD6"/>
    <w:rsid w:val="00046CEB"/>
    <w:rsid w:val="000475FD"/>
    <w:rsid w:val="00047711"/>
    <w:rsid w:val="00047CCB"/>
    <w:rsid w:val="00047FCE"/>
    <w:rsid w:val="00050289"/>
    <w:rsid w:val="000502CB"/>
    <w:rsid w:val="00050D17"/>
    <w:rsid w:val="00050D93"/>
    <w:rsid w:val="00050EFA"/>
    <w:rsid w:val="000511A3"/>
    <w:rsid w:val="00052112"/>
    <w:rsid w:val="00052292"/>
    <w:rsid w:val="000523E1"/>
    <w:rsid w:val="00052FE0"/>
    <w:rsid w:val="000531EA"/>
    <w:rsid w:val="0005323B"/>
    <w:rsid w:val="00053A33"/>
    <w:rsid w:val="00053BEB"/>
    <w:rsid w:val="00053D33"/>
    <w:rsid w:val="00053F0A"/>
    <w:rsid w:val="0005421C"/>
    <w:rsid w:val="000542A7"/>
    <w:rsid w:val="000543BB"/>
    <w:rsid w:val="00054541"/>
    <w:rsid w:val="000545ED"/>
    <w:rsid w:val="000556CE"/>
    <w:rsid w:val="00055A2C"/>
    <w:rsid w:val="00055D03"/>
    <w:rsid w:val="00055E6D"/>
    <w:rsid w:val="00056023"/>
    <w:rsid w:val="00056144"/>
    <w:rsid w:val="000563D4"/>
    <w:rsid w:val="000566CF"/>
    <w:rsid w:val="00056B0B"/>
    <w:rsid w:val="000575D4"/>
    <w:rsid w:val="00057954"/>
    <w:rsid w:val="00060451"/>
    <w:rsid w:val="000604F8"/>
    <w:rsid w:val="00060EB7"/>
    <w:rsid w:val="00060FF8"/>
    <w:rsid w:val="0006109E"/>
    <w:rsid w:val="0006154D"/>
    <w:rsid w:val="0006157B"/>
    <w:rsid w:val="0006162B"/>
    <w:rsid w:val="00062002"/>
    <w:rsid w:val="000620FA"/>
    <w:rsid w:val="000623A2"/>
    <w:rsid w:val="000623E0"/>
    <w:rsid w:val="00062BAB"/>
    <w:rsid w:val="00063DA2"/>
    <w:rsid w:val="00063EFF"/>
    <w:rsid w:val="00063F86"/>
    <w:rsid w:val="00063F8E"/>
    <w:rsid w:val="00063FB5"/>
    <w:rsid w:val="000645DD"/>
    <w:rsid w:val="00065399"/>
    <w:rsid w:val="00065B2E"/>
    <w:rsid w:val="00065C5B"/>
    <w:rsid w:val="00065D10"/>
    <w:rsid w:val="00065E27"/>
    <w:rsid w:val="000660B6"/>
    <w:rsid w:val="000660D1"/>
    <w:rsid w:val="00066378"/>
    <w:rsid w:val="00066795"/>
    <w:rsid w:val="00066B8D"/>
    <w:rsid w:val="00066BC8"/>
    <w:rsid w:val="00066BD9"/>
    <w:rsid w:val="00066CBB"/>
    <w:rsid w:val="00067122"/>
    <w:rsid w:val="000672E9"/>
    <w:rsid w:val="000676F2"/>
    <w:rsid w:val="000678BA"/>
    <w:rsid w:val="00067BCA"/>
    <w:rsid w:val="00067C9A"/>
    <w:rsid w:val="00067E1D"/>
    <w:rsid w:val="00067E8C"/>
    <w:rsid w:val="00070695"/>
    <w:rsid w:val="00070985"/>
    <w:rsid w:val="00071F8D"/>
    <w:rsid w:val="00071FC1"/>
    <w:rsid w:val="000723B3"/>
    <w:rsid w:val="000727E0"/>
    <w:rsid w:val="00072B47"/>
    <w:rsid w:val="00072F90"/>
    <w:rsid w:val="00073988"/>
    <w:rsid w:val="00073E74"/>
    <w:rsid w:val="00073E86"/>
    <w:rsid w:val="00073EB9"/>
    <w:rsid w:val="00074555"/>
    <w:rsid w:val="0007465E"/>
    <w:rsid w:val="00074740"/>
    <w:rsid w:val="00074AF5"/>
    <w:rsid w:val="00074D67"/>
    <w:rsid w:val="000757E2"/>
    <w:rsid w:val="00075C79"/>
    <w:rsid w:val="00075F07"/>
    <w:rsid w:val="00076A46"/>
    <w:rsid w:val="00076AF9"/>
    <w:rsid w:val="00077228"/>
    <w:rsid w:val="00077355"/>
    <w:rsid w:val="000776DC"/>
    <w:rsid w:val="0008003A"/>
    <w:rsid w:val="000800B2"/>
    <w:rsid w:val="000800CB"/>
    <w:rsid w:val="0008010F"/>
    <w:rsid w:val="000806DA"/>
    <w:rsid w:val="00080BA8"/>
    <w:rsid w:val="00080D3C"/>
    <w:rsid w:val="00080D82"/>
    <w:rsid w:val="00081553"/>
    <w:rsid w:val="000815D0"/>
    <w:rsid w:val="00081626"/>
    <w:rsid w:val="0008177D"/>
    <w:rsid w:val="000824A2"/>
    <w:rsid w:val="000826B8"/>
    <w:rsid w:val="00082840"/>
    <w:rsid w:val="000829C1"/>
    <w:rsid w:val="00082D5F"/>
    <w:rsid w:val="00083024"/>
    <w:rsid w:val="000831C1"/>
    <w:rsid w:val="00083454"/>
    <w:rsid w:val="000835D5"/>
    <w:rsid w:val="00083B4F"/>
    <w:rsid w:val="00083CA9"/>
    <w:rsid w:val="00083E67"/>
    <w:rsid w:val="000848FD"/>
    <w:rsid w:val="00085D11"/>
    <w:rsid w:val="00085E06"/>
    <w:rsid w:val="00085F12"/>
    <w:rsid w:val="00086097"/>
    <w:rsid w:val="0008612F"/>
    <w:rsid w:val="00086779"/>
    <w:rsid w:val="000869BD"/>
    <w:rsid w:val="000869E8"/>
    <w:rsid w:val="00086DF9"/>
    <w:rsid w:val="00086F66"/>
    <w:rsid w:val="00087059"/>
    <w:rsid w:val="000871F0"/>
    <w:rsid w:val="000873BD"/>
    <w:rsid w:val="000873BE"/>
    <w:rsid w:val="0008788A"/>
    <w:rsid w:val="00087C87"/>
    <w:rsid w:val="00087D8E"/>
    <w:rsid w:val="00087D9E"/>
    <w:rsid w:val="00087EC7"/>
    <w:rsid w:val="0009023A"/>
    <w:rsid w:val="00090387"/>
    <w:rsid w:val="00090750"/>
    <w:rsid w:val="00090E25"/>
    <w:rsid w:val="00090F85"/>
    <w:rsid w:val="0009103F"/>
    <w:rsid w:val="00091219"/>
    <w:rsid w:val="000913D7"/>
    <w:rsid w:val="00091B0D"/>
    <w:rsid w:val="00091CFF"/>
    <w:rsid w:val="0009206F"/>
    <w:rsid w:val="0009263F"/>
    <w:rsid w:val="00092EC7"/>
    <w:rsid w:val="00092FA3"/>
    <w:rsid w:val="0009324A"/>
    <w:rsid w:val="00093378"/>
    <w:rsid w:val="0009339F"/>
    <w:rsid w:val="000935E9"/>
    <w:rsid w:val="000937D2"/>
    <w:rsid w:val="000938C9"/>
    <w:rsid w:val="00093B78"/>
    <w:rsid w:val="00093BAA"/>
    <w:rsid w:val="00093EB5"/>
    <w:rsid w:val="00094284"/>
    <w:rsid w:val="0009516F"/>
    <w:rsid w:val="0009517C"/>
    <w:rsid w:val="00095EF1"/>
    <w:rsid w:val="000964C0"/>
    <w:rsid w:val="00096D26"/>
    <w:rsid w:val="00096F57"/>
    <w:rsid w:val="000970EE"/>
    <w:rsid w:val="0009752C"/>
    <w:rsid w:val="000976C8"/>
    <w:rsid w:val="00097E64"/>
    <w:rsid w:val="000A02B1"/>
    <w:rsid w:val="000A03AD"/>
    <w:rsid w:val="000A0436"/>
    <w:rsid w:val="000A04F9"/>
    <w:rsid w:val="000A089D"/>
    <w:rsid w:val="000A0D75"/>
    <w:rsid w:val="000A0E57"/>
    <w:rsid w:val="000A0E64"/>
    <w:rsid w:val="000A1255"/>
    <w:rsid w:val="000A14FB"/>
    <w:rsid w:val="000A1684"/>
    <w:rsid w:val="000A1B28"/>
    <w:rsid w:val="000A1B96"/>
    <w:rsid w:val="000A1D1F"/>
    <w:rsid w:val="000A23B6"/>
    <w:rsid w:val="000A2532"/>
    <w:rsid w:val="000A28A0"/>
    <w:rsid w:val="000A297C"/>
    <w:rsid w:val="000A30D9"/>
    <w:rsid w:val="000A3140"/>
    <w:rsid w:val="000A347C"/>
    <w:rsid w:val="000A3624"/>
    <w:rsid w:val="000A3654"/>
    <w:rsid w:val="000A37A5"/>
    <w:rsid w:val="000A3F5D"/>
    <w:rsid w:val="000A43CF"/>
    <w:rsid w:val="000A4D8B"/>
    <w:rsid w:val="000A5967"/>
    <w:rsid w:val="000A59F9"/>
    <w:rsid w:val="000A61D4"/>
    <w:rsid w:val="000A6440"/>
    <w:rsid w:val="000A6646"/>
    <w:rsid w:val="000A6EB3"/>
    <w:rsid w:val="000A6F70"/>
    <w:rsid w:val="000A7203"/>
    <w:rsid w:val="000A78DC"/>
    <w:rsid w:val="000B019C"/>
    <w:rsid w:val="000B0662"/>
    <w:rsid w:val="000B0710"/>
    <w:rsid w:val="000B0F41"/>
    <w:rsid w:val="000B10A7"/>
    <w:rsid w:val="000B13F8"/>
    <w:rsid w:val="000B148D"/>
    <w:rsid w:val="000B15DA"/>
    <w:rsid w:val="000B1692"/>
    <w:rsid w:val="000B1D24"/>
    <w:rsid w:val="000B1F75"/>
    <w:rsid w:val="000B233C"/>
    <w:rsid w:val="000B23C9"/>
    <w:rsid w:val="000B2871"/>
    <w:rsid w:val="000B2A1A"/>
    <w:rsid w:val="000B2F8C"/>
    <w:rsid w:val="000B3816"/>
    <w:rsid w:val="000B39E1"/>
    <w:rsid w:val="000B3BF0"/>
    <w:rsid w:val="000B4213"/>
    <w:rsid w:val="000B425F"/>
    <w:rsid w:val="000B487A"/>
    <w:rsid w:val="000B49DA"/>
    <w:rsid w:val="000B4D45"/>
    <w:rsid w:val="000B4DB4"/>
    <w:rsid w:val="000B4FAE"/>
    <w:rsid w:val="000B51C5"/>
    <w:rsid w:val="000B548D"/>
    <w:rsid w:val="000B56F2"/>
    <w:rsid w:val="000B5925"/>
    <w:rsid w:val="000B5C5B"/>
    <w:rsid w:val="000B5E5C"/>
    <w:rsid w:val="000B6781"/>
    <w:rsid w:val="000B685B"/>
    <w:rsid w:val="000B6CAE"/>
    <w:rsid w:val="000B6F1C"/>
    <w:rsid w:val="000B74EE"/>
    <w:rsid w:val="000B781B"/>
    <w:rsid w:val="000B78FA"/>
    <w:rsid w:val="000B7D71"/>
    <w:rsid w:val="000B7DEC"/>
    <w:rsid w:val="000C00B4"/>
    <w:rsid w:val="000C0261"/>
    <w:rsid w:val="000C056A"/>
    <w:rsid w:val="000C09BF"/>
    <w:rsid w:val="000C0B3A"/>
    <w:rsid w:val="000C0F99"/>
    <w:rsid w:val="000C2297"/>
    <w:rsid w:val="000C2715"/>
    <w:rsid w:val="000C29CA"/>
    <w:rsid w:val="000C2C45"/>
    <w:rsid w:val="000C31F7"/>
    <w:rsid w:val="000C32B0"/>
    <w:rsid w:val="000C3353"/>
    <w:rsid w:val="000C33CA"/>
    <w:rsid w:val="000C33DD"/>
    <w:rsid w:val="000C3480"/>
    <w:rsid w:val="000C3C5C"/>
    <w:rsid w:val="000C3C6B"/>
    <w:rsid w:val="000C44DE"/>
    <w:rsid w:val="000C44FA"/>
    <w:rsid w:val="000C4500"/>
    <w:rsid w:val="000C517F"/>
    <w:rsid w:val="000C5745"/>
    <w:rsid w:val="000C634D"/>
    <w:rsid w:val="000C6371"/>
    <w:rsid w:val="000C6721"/>
    <w:rsid w:val="000C6764"/>
    <w:rsid w:val="000C6984"/>
    <w:rsid w:val="000C6A93"/>
    <w:rsid w:val="000C6A96"/>
    <w:rsid w:val="000C7457"/>
    <w:rsid w:val="000C7BEE"/>
    <w:rsid w:val="000D0101"/>
    <w:rsid w:val="000D02B3"/>
    <w:rsid w:val="000D030C"/>
    <w:rsid w:val="000D06A3"/>
    <w:rsid w:val="000D0CAC"/>
    <w:rsid w:val="000D0DC0"/>
    <w:rsid w:val="000D0DFC"/>
    <w:rsid w:val="000D1022"/>
    <w:rsid w:val="000D1312"/>
    <w:rsid w:val="000D13F2"/>
    <w:rsid w:val="000D18BD"/>
    <w:rsid w:val="000D1CAD"/>
    <w:rsid w:val="000D240A"/>
    <w:rsid w:val="000D2748"/>
    <w:rsid w:val="000D2D6D"/>
    <w:rsid w:val="000D2F63"/>
    <w:rsid w:val="000D3230"/>
    <w:rsid w:val="000D33F1"/>
    <w:rsid w:val="000D35A4"/>
    <w:rsid w:val="000D382F"/>
    <w:rsid w:val="000D3EED"/>
    <w:rsid w:val="000D4AA5"/>
    <w:rsid w:val="000D4AC6"/>
    <w:rsid w:val="000D4DB7"/>
    <w:rsid w:val="000D4EC6"/>
    <w:rsid w:val="000D4F01"/>
    <w:rsid w:val="000D4F5E"/>
    <w:rsid w:val="000D51FD"/>
    <w:rsid w:val="000D5994"/>
    <w:rsid w:val="000D67FF"/>
    <w:rsid w:val="000D683C"/>
    <w:rsid w:val="000D69B4"/>
    <w:rsid w:val="000D6C03"/>
    <w:rsid w:val="000D7381"/>
    <w:rsid w:val="000D7456"/>
    <w:rsid w:val="000D76D2"/>
    <w:rsid w:val="000D78A8"/>
    <w:rsid w:val="000D7AAB"/>
    <w:rsid w:val="000D7B32"/>
    <w:rsid w:val="000D7C08"/>
    <w:rsid w:val="000D7E6E"/>
    <w:rsid w:val="000E03F2"/>
    <w:rsid w:val="000E05E0"/>
    <w:rsid w:val="000E0674"/>
    <w:rsid w:val="000E07E5"/>
    <w:rsid w:val="000E0938"/>
    <w:rsid w:val="000E0BF2"/>
    <w:rsid w:val="000E0FD9"/>
    <w:rsid w:val="000E1087"/>
    <w:rsid w:val="000E10F5"/>
    <w:rsid w:val="000E1159"/>
    <w:rsid w:val="000E129F"/>
    <w:rsid w:val="000E1365"/>
    <w:rsid w:val="000E1C25"/>
    <w:rsid w:val="000E1F5B"/>
    <w:rsid w:val="000E23CD"/>
    <w:rsid w:val="000E2418"/>
    <w:rsid w:val="000E24AD"/>
    <w:rsid w:val="000E27E2"/>
    <w:rsid w:val="000E2EF6"/>
    <w:rsid w:val="000E3271"/>
    <w:rsid w:val="000E32C5"/>
    <w:rsid w:val="000E34AF"/>
    <w:rsid w:val="000E368C"/>
    <w:rsid w:val="000E3CA4"/>
    <w:rsid w:val="000E4176"/>
    <w:rsid w:val="000E42EE"/>
    <w:rsid w:val="000E4D9F"/>
    <w:rsid w:val="000E5570"/>
    <w:rsid w:val="000E60C5"/>
    <w:rsid w:val="000E6400"/>
    <w:rsid w:val="000E6540"/>
    <w:rsid w:val="000E6820"/>
    <w:rsid w:val="000E6D5B"/>
    <w:rsid w:val="000E6ED8"/>
    <w:rsid w:val="000E706A"/>
    <w:rsid w:val="000E76B7"/>
    <w:rsid w:val="000E79BC"/>
    <w:rsid w:val="000E7D44"/>
    <w:rsid w:val="000E7D59"/>
    <w:rsid w:val="000F0175"/>
    <w:rsid w:val="000F0689"/>
    <w:rsid w:val="000F0709"/>
    <w:rsid w:val="000F160B"/>
    <w:rsid w:val="000F181D"/>
    <w:rsid w:val="000F184C"/>
    <w:rsid w:val="000F18CA"/>
    <w:rsid w:val="000F2240"/>
    <w:rsid w:val="000F23DC"/>
    <w:rsid w:val="000F2662"/>
    <w:rsid w:val="000F275B"/>
    <w:rsid w:val="000F282A"/>
    <w:rsid w:val="000F2B52"/>
    <w:rsid w:val="000F2F68"/>
    <w:rsid w:val="000F305E"/>
    <w:rsid w:val="000F32BF"/>
    <w:rsid w:val="000F3462"/>
    <w:rsid w:val="000F3544"/>
    <w:rsid w:val="000F35A5"/>
    <w:rsid w:val="000F3931"/>
    <w:rsid w:val="000F4785"/>
    <w:rsid w:val="000F4A9F"/>
    <w:rsid w:val="000F52FD"/>
    <w:rsid w:val="000F53F8"/>
    <w:rsid w:val="000F56AD"/>
    <w:rsid w:val="000F6655"/>
    <w:rsid w:val="000F671C"/>
    <w:rsid w:val="000F6969"/>
    <w:rsid w:val="000F699B"/>
    <w:rsid w:val="000F6DEF"/>
    <w:rsid w:val="000F6E5A"/>
    <w:rsid w:val="000F6FFF"/>
    <w:rsid w:val="000F7306"/>
    <w:rsid w:val="000F7D79"/>
    <w:rsid w:val="00100687"/>
    <w:rsid w:val="0010088C"/>
    <w:rsid w:val="00100A46"/>
    <w:rsid w:val="00100A63"/>
    <w:rsid w:val="00100ADB"/>
    <w:rsid w:val="00100CB9"/>
    <w:rsid w:val="001012CD"/>
    <w:rsid w:val="001016B9"/>
    <w:rsid w:val="00101C02"/>
    <w:rsid w:val="00101F19"/>
    <w:rsid w:val="00102121"/>
    <w:rsid w:val="001024AB"/>
    <w:rsid w:val="0010255A"/>
    <w:rsid w:val="0010255B"/>
    <w:rsid w:val="00102611"/>
    <w:rsid w:val="00102DDF"/>
    <w:rsid w:val="0010309A"/>
    <w:rsid w:val="001030D8"/>
    <w:rsid w:val="00103139"/>
    <w:rsid w:val="001034CA"/>
    <w:rsid w:val="00103627"/>
    <w:rsid w:val="00103A0B"/>
    <w:rsid w:val="00104697"/>
    <w:rsid w:val="001046F7"/>
    <w:rsid w:val="00104F27"/>
    <w:rsid w:val="00105027"/>
    <w:rsid w:val="00105064"/>
    <w:rsid w:val="001057E3"/>
    <w:rsid w:val="0010592A"/>
    <w:rsid w:val="00105E9F"/>
    <w:rsid w:val="00105EB6"/>
    <w:rsid w:val="00105FD7"/>
    <w:rsid w:val="0010630C"/>
    <w:rsid w:val="00106680"/>
    <w:rsid w:val="001067FD"/>
    <w:rsid w:val="00106B03"/>
    <w:rsid w:val="00106CC4"/>
    <w:rsid w:val="00106CC7"/>
    <w:rsid w:val="00106E4E"/>
    <w:rsid w:val="00106F4C"/>
    <w:rsid w:val="0010757B"/>
    <w:rsid w:val="001075CE"/>
    <w:rsid w:val="001078A9"/>
    <w:rsid w:val="00107E65"/>
    <w:rsid w:val="00107F6F"/>
    <w:rsid w:val="00107F88"/>
    <w:rsid w:val="0011007B"/>
    <w:rsid w:val="00110368"/>
    <w:rsid w:val="0011038B"/>
    <w:rsid w:val="00110885"/>
    <w:rsid w:val="00110FA4"/>
    <w:rsid w:val="00111204"/>
    <w:rsid w:val="0011129C"/>
    <w:rsid w:val="001114AF"/>
    <w:rsid w:val="00111721"/>
    <w:rsid w:val="001117A4"/>
    <w:rsid w:val="001120CE"/>
    <w:rsid w:val="00112175"/>
    <w:rsid w:val="00112587"/>
    <w:rsid w:val="00112F1E"/>
    <w:rsid w:val="00112F87"/>
    <w:rsid w:val="00113327"/>
    <w:rsid w:val="001134DE"/>
    <w:rsid w:val="0011377E"/>
    <w:rsid w:val="001137C5"/>
    <w:rsid w:val="00113F8A"/>
    <w:rsid w:val="00113FD6"/>
    <w:rsid w:val="001140AF"/>
    <w:rsid w:val="00114161"/>
    <w:rsid w:val="001141C4"/>
    <w:rsid w:val="0011463B"/>
    <w:rsid w:val="00114A21"/>
    <w:rsid w:val="00114C87"/>
    <w:rsid w:val="00114FCD"/>
    <w:rsid w:val="0011504E"/>
    <w:rsid w:val="00115226"/>
    <w:rsid w:val="0011522E"/>
    <w:rsid w:val="00115C21"/>
    <w:rsid w:val="0011613A"/>
    <w:rsid w:val="00116155"/>
    <w:rsid w:val="0011631B"/>
    <w:rsid w:val="0011663F"/>
    <w:rsid w:val="00116A89"/>
    <w:rsid w:val="00116BE5"/>
    <w:rsid w:val="00116DEB"/>
    <w:rsid w:val="001172BE"/>
    <w:rsid w:val="00117537"/>
    <w:rsid w:val="00117A53"/>
    <w:rsid w:val="00117B98"/>
    <w:rsid w:val="0012017D"/>
    <w:rsid w:val="00120451"/>
    <w:rsid w:val="00120588"/>
    <w:rsid w:val="00120634"/>
    <w:rsid w:val="001207A8"/>
    <w:rsid w:val="00120B87"/>
    <w:rsid w:val="00120BDD"/>
    <w:rsid w:val="00121161"/>
    <w:rsid w:val="0012167B"/>
    <w:rsid w:val="001216E2"/>
    <w:rsid w:val="00121892"/>
    <w:rsid w:val="00121B04"/>
    <w:rsid w:val="00121E68"/>
    <w:rsid w:val="00121F4B"/>
    <w:rsid w:val="00122215"/>
    <w:rsid w:val="00122269"/>
    <w:rsid w:val="001227D9"/>
    <w:rsid w:val="0012287B"/>
    <w:rsid w:val="00122973"/>
    <w:rsid w:val="00122989"/>
    <w:rsid w:val="00122B73"/>
    <w:rsid w:val="00122BE7"/>
    <w:rsid w:val="00122CE4"/>
    <w:rsid w:val="00122D2F"/>
    <w:rsid w:val="0012300F"/>
    <w:rsid w:val="0012325F"/>
    <w:rsid w:val="001233E7"/>
    <w:rsid w:val="001235D4"/>
    <w:rsid w:val="00123C4D"/>
    <w:rsid w:val="00124466"/>
    <w:rsid w:val="0012450E"/>
    <w:rsid w:val="001246C4"/>
    <w:rsid w:val="001246DB"/>
    <w:rsid w:val="001252A0"/>
    <w:rsid w:val="001254DF"/>
    <w:rsid w:val="0012562D"/>
    <w:rsid w:val="0012586B"/>
    <w:rsid w:val="001259A9"/>
    <w:rsid w:val="00125D44"/>
    <w:rsid w:val="001261C7"/>
    <w:rsid w:val="00126329"/>
    <w:rsid w:val="0012671E"/>
    <w:rsid w:val="00126A42"/>
    <w:rsid w:val="001274F0"/>
    <w:rsid w:val="00127BC5"/>
    <w:rsid w:val="00130C4B"/>
    <w:rsid w:val="00130E39"/>
    <w:rsid w:val="0013110E"/>
    <w:rsid w:val="0013190D"/>
    <w:rsid w:val="00131B61"/>
    <w:rsid w:val="00131B62"/>
    <w:rsid w:val="00131C29"/>
    <w:rsid w:val="00131C3D"/>
    <w:rsid w:val="00131C67"/>
    <w:rsid w:val="00131D14"/>
    <w:rsid w:val="00131EB9"/>
    <w:rsid w:val="001321B0"/>
    <w:rsid w:val="001327E4"/>
    <w:rsid w:val="00132C47"/>
    <w:rsid w:val="00132DBF"/>
    <w:rsid w:val="00132EFF"/>
    <w:rsid w:val="0013310E"/>
    <w:rsid w:val="00133555"/>
    <w:rsid w:val="00133564"/>
    <w:rsid w:val="001340D0"/>
    <w:rsid w:val="00134599"/>
    <w:rsid w:val="001347E7"/>
    <w:rsid w:val="001351BE"/>
    <w:rsid w:val="001353F0"/>
    <w:rsid w:val="00135894"/>
    <w:rsid w:val="00135A84"/>
    <w:rsid w:val="00135BDF"/>
    <w:rsid w:val="0013617A"/>
    <w:rsid w:val="00136652"/>
    <w:rsid w:val="00136C4A"/>
    <w:rsid w:val="00136CB5"/>
    <w:rsid w:val="00137744"/>
    <w:rsid w:val="00137BD5"/>
    <w:rsid w:val="00137E2B"/>
    <w:rsid w:val="00137EF6"/>
    <w:rsid w:val="0014011B"/>
    <w:rsid w:val="0014014E"/>
    <w:rsid w:val="001404FC"/>
    <w:rsid w:val="0014057C"/>
    <w:rsid w:val="00140921"/>
    <w:rsid w:val="00140C3C"/>
    <w:rsid w:val="00140E39"/>
    <w:rsid w:val="0014127D"/>
    <w:rsid w:val="001414F2"/>
    <w:rsid w:val="0014156F"/>
    <w:rsid w:val="00141877"/>
    <w:rsid w:val="00141D6E"/>
    <w:rsid w:val="00142416"/>
    <w:rsid w:val="001425D7"/>
    <w:rsid w:val="00142CEC"/>
    <w:rsid w:val="00142E93"/>
    <w:rsid w:val="0014353C"/>
    <w:rsid w:val="0014369A"/>
    <w:rsid w:val="001438F2"/>
    <w:rsid w:val="001444F2"/>
    <w:rsid w:val="0014476A"/>
    <w:rsid w:val="0014530F"/>
    <w:rsid w:val="0014540C"/>
    <w:rsid w:val="00145A7B"/>
    <w:rsid w:val="00145FEA"/>
    <w:rsid w:val="00146125"/>
    <w:rsid w:val="00146206"/>
    <w:rsid w:val="001464DF"/>
    <w:rsid w:val="00146548"/>
    <w:rsid w:val="00146587"/>
    <w:rsid w:val="00146D2C"/>
    <w:rsid w:val="00146E1A"/>
    <w:rsid w:val="0014728C"/>
    <w:rsid w:val="0014735A"/>
    <w:rsid w:val="00147587"/>
    <w:rsid w:val="00147644"/>
    <w:rsid w:val="00147861"/>
    <w:rsid w:val="0014789A"/>
    <w:rsid w:val="00150221"/>
    <w:rsid w:val="00150316"/>
    <w:rsid w:val="00150377"/>
    <w:rsid w:val="001508CA"/>
    <w:rsid w:val="001509C6"/>
    <w:rsid w:val="001511CD"/>
    <w:rsid w:val="00151DB7"/>
    <w:rsid w:val="00151DCD"/>
    <w:rsid w:val="00151E1B"/>
    <w:rsid w:val="00152126"/>
    <w:rsid w:val="00152813"/>
    <w:rsid w:val="00152B1E"/>
    <w:rsid w:val="00152B54"/>
    <w:rsid w:val="00152BC5"/>
    <w:rsid w:val="001530F0"/>
    <w:rsid w:val="0015329F"/>
    <w:rsid w:val="00153367"/>
    <w:rsid w:val="001534E8"/>
    <w:rsid w:val="00153A62"/>
    <w:rsid w:val="00153E98"/>
    <w:rsid w:val="00153E9F"/>
    <w:rsid w:val="0015444C"/>
    <w:rsid w:val="001548C0"/>
    <w:rsid w:val="00154918"/>
    <w:rsid w:val="00154FAE"/>
    <w:rsid w:val="0015527B"/>
    <w:rsid w:val="0015544D"/>
    <w:rsid w:val="001557A3"/>
    <w:rsid w:val="001558E0"/>
    <w:rsid w:val="00155DE8"/>
    <w:rsid w:val="00155F15"/>
    <w:rsid w:val="00155FD1"/>
    <w:rsid w:val="00156234"/>
    <w:rsid w:val="00156314"/>
    <w:rsid w:val="00156353"/>
    <w:rsid w:val="00156F7C"/>
    <w:rsid w:val="00157343"/>
    <w:rsid w:val="001574AE"/>
    <w:rsid w:val="00157AAD"/>
    <w:rsid w:val="00157EA9"/>
    <w:rsid w:val="0016008A"/>
    <w:rsid w:val="001601A7"/>
    <w:rsid w:val="00160C82"/>
    <w:rsid w:val="00161401"/>
    <w:rsid w:val="001614BB"/>
    <w:rsid w:val="00162953"/>
    <w:rsid w:val="00162C39"/>
    <w:rsid w:val="00162CC6"/>
    <w:rsid w:val="00162DA4"/>
    <w:rsid w:val="00163516"/>
    <w:rsid w:val="00163C75"/>
    <w:rsid w:val="00163E70"/>
    <w:rsid w:val="00164305"/>
    <w:rsid w:val="0016473A"/>
    <w:rsid w:val="00164C0F"/>
    <w:rsid w:val="00164D71"/>
    <w:rsid w:val="00165110"/>
    <w:rsid w:val="001653FF"/>
    <w:rsid w:val="0016557D"/>
    <w:rsid w:val="001658A7"/>
    <w:rsid w:val="00165AA0"/>
    <w:rsid w:val="00165C9F"/>
    <w:rsid w:val="00166032"/>
    <w:rsid w:val="00166189"/>
    <w:rsid w:val="00166199"/>
    <w:rsid w:val="00166826"/>
    <w:rsid w:val="00166ED5"/>
    <w:rsid w:val="00167625"/>
    <w:rsid w:val="001676B5"/>
    <w:rsid w:val="001676CB"/>
    <w:rsid w:val="001676EB"/>
    <w:rsid w:val="0016789D"/>
    <w:rsid w:val="001678F3"/>
    <w:rsid w:val="00167C57"/>
    <w:rsid w:val="001703D4"/>
    <w:rsid w:val="00170663"/>
    <w:rsid w:val="00171060"/>
    <w:rsid w:val="00171307"/>
    <w:rsid w:val="001713CE"/>
    <w:rsid w:val="00171731"/>
    <w:rsid w:val="00172270"/>
    <w:rsid w:val="001723AF"/>
    <w:rsid w:val="00172B6D"/>
    <w:rsid w:val="00172CAE"/>
    <w:rsid w:val="001734A1"/>
    <w:rsid w:val="001736CE"/>
    <w:rsid w:val="001738B9"/>
    <w:rsid w:val="001742C5"/>
    <w:rsid w:val="0017459C"/>
    <w:rsid w:val="001745B3"/>
    <w:rsid w:val="001748FB"/>
    <w:rsid w:val="00174B83"/>
    <w:rsid w:val="00174F57"/>
    <w:rsid w:val="001751FE"/>
    <w:rsid w:val="0017557E"/>
    <w:rsid w:val="001756E1"/>
    <w:rsid w:val="00175C0D"/>
    <w:rsid w:val="00175EDB"/>
    <w:rsid w:val="001765B7"/>
    <w:rsid w:val="0017669D"/>
    <w:rsid w:val="001767CE"/>
    <w:rsid w:val="0017683B"/>
    <w:rsid w:val="00176A41"/>
    <w:rsid w:val="00176A9E"/>
    <w:rsid w:val="00176EEF"/>
    <w:rsid w:val="00177C70"/>
    <w:rsid w:val="00177E51"/>
    <w:rsid w:val="001800E6"/>
    <w:rsid w:val="0018051F"/>
    <w:rsid w:val="001809B2"/>
    <w:rsid w:val="00180A8E"/>
    <w:rsid w:val="00180B7E"/>
    <w:rsid w:val="00180FB9"/>
    <w:rsid w:val="001814F2"/>
    <w:rsid w:val="00181790"/>
    <w:rsid w:val="00181814"/>
    <w:rsid w:val="001818F7"/>
    <w:rsid w:val="00181D74"/>
    <w:rsid w:val="00181F46"/>
    <w:rsid w:val="00182084"/>
    <w:rsid w:val="001820B1"/>
    <w:rsid w:val="001827B0"/>
    <w:rsid w:val="00182EC2"/>
    <w:rsid w:val="00182FA7"/>
    <w:rsid w:val="00183017"/>
    <w:rsid w:val="00183581"/>
    <w:rsid w:val="001835DE"/>
    <w:rsid w:val="001835F0"/>
    <w:rsid w:val="00183A0B"/>
    <w:rsid w:val="00183F26"/>
    <w:rsid w:val="001841FA"/>
    <w:rsid w:val="001843ED"/>
    <w:rsid w:val="00184957"/>
    <w:rsid w:val="00184B1C"/>
    <w:rsid w:val="001851DF"/>
    <w:rsid w:val="001855EF"/>
    <w:rsid w:val="0018585F"/>
    <w:rsid w:val="00185A54"/>
    <w:rsid w:val="00185C53"/>
    <w:rsid w:val="00185C87"/>
    <w:rsid w:val="00185E7B"/>
    <w:rsid w:val="00186287"/>
    <w:rsid w:val="00186374"/>
    <w:rsid w:val="00186377"/>
    <w:rsid w:val="00186E29"/>
    <w:rsid w:val="00186F79"/>
    <w:rsid w:val="00187D74"/>
    <w:rsid w:val="00190123"/>
    <w:rsid w:val="00190274"/>
    <w:rsid w:val="001902AC"/>
    <w:rsid w:val="00190B8C"/>
    <w:rsid w:val="00190F37"/>
    <w:rsid w:val="00190FFB"/>
    <w:rsid w:val="00191537"/>
    <w:rsid w:val="001918EB"/>
    <w:rsid w:val="001920B6"/>
    <w:rsid w:val="001921C7"/>
    <w:rsid w:val="0019243F"/>
    <w:rsid w:val="0019264B"/>
    <w:rsid w:val="00192E95"/>
    <w:rsid w:val="0019369C"/>
    <w:rsid w:val="001936AD"/>
    <w:rsid w:val="00193D45"/>
    <w:rsid w:val="00193E53"/>
    <w:rsid w:val="00193FE7"/>
    <w:rsid w:val="001940A4"/>
    <w:rsid w:val="00194312"/>
    <w:rsid w:val="0019458F"/>
    <w:rsid w:val="001946BE"/>
    <w:rsid w:val="00195250"/>
    <w:rsid w:val="00195B83"/>
    <w:rsid w:val="00195D62"/>
    <w:rsid w:val="001960D6"/>
    <w:rsid w:val="001964D9"/>
    <w:rsid w:val="00196FDE"/>
    <w:rsid w:val="001970A7"/>
    <w:rsid w:val="001974BB"/>
    <w:rsid w:val="00197526"/>
    <w:rsid w:val="00197A65"/>
    <w:rsid w:val="00197C0D"/>
    <w:rsid w:val="001A01B3"/>
    <w:rsid w:val="001A0461"/>
    <w:rsid w:val="001A04B6"/>
    <w:rsid w:val="001A0564"/>
    <w:rsid w:val="001A075F"/>
    <w:rsid w:val="001A082E"/>
    <w:rsid w:val="001A0AE9"/>
    <w:rsid w:val="001A0CE8"/>
    <w:rsid w:val="001A1273"/>
    <w:rsid w:val="001A1E74"/>
    <w:rsid w:val="001A1E81"/>
    <w:rsid w:val="001A21A5"/>
    <w:rsid w:val="001A2216"/>
    <w:rsid w:val="001A2532"/>
    <w:rsid w:val="001A27FC"/>
    <w:rsid w:val="001A30B2"/>
    <w:rsid w:val="001A3E14"/>
    <w:rsid w:val="001A3F6F"/>
    <w:rsid w:val="001A422A"/>
    <w:rsid w:val="001A438A"/>
    <w:rsid w:val="001A4620"/>
    <w:rsid w:val="001A4BB4"/>
    <w:rsid w:val="001A4CD7"/>
    <w:rsid w:val="001A551F"/>
    <w:rsid w:val="001A5603"/>
    <w:rsid w:val="001A5779"/>
    <w:rsid w:val="001A57C6"/>
    <w:rsid w:val="001A5DE8"/>
    <w:rsid w:val="001A65CD"/>
    <w:rsid w:val="001A715B"/>
    <w:rsid w:val="001A741E"/>
    <w:rsid w:val="001B0776"/>
    <w:rsid w:val="001B0796"/>
    <w:rsid w:val="001B0804"/>
    <w:rsid w:val="001B0A09"/>
    <w:rsid w:val="001B0C19"/>
    <w:rsid w:val="001B109A"/>
    <w:rsid w:val="001B183A"/>
    <w:rsid w:val="001B1B82"/>
    <w:rsid w:val="001B1E32"/>
    <w:rsid w:val="001B1E6D"/>
    <w:rsid w:val="001B1FBE"/>
    <w:rsid w:val="001B255E"/>
    <w:rsid w:val="001B2838"/>
    <w:rsid w:val="001B2E11"/>
    <w:rsid w:val="001B2F68"/>
    <w:rsid w:val="001B3074"/>
    <w:rsid w:val="001B31A4"/>
    <w:rsid w:val="001B31C5"/>
    <w:rsid w:val="001B37FB"/>
    <w:rsid w:val="001B389C"/>
    <w:rsid w:val="001B3934"/>
    <w:rsid w:val="001B39C4"/>
    <w:rsid w:val="001B43F6"/>
    <w:rsid w:val="001B4766"/>
    <w:rsid w:val="001B4FBC"/>
    <w:rsid w:val="001B5464"/>
    <w:rsid w:val="001B5577"/>
    <w:rsid w:val="001B55FE"/>
    <w:rsid w:val="001B5DAE"/>
    <w:rsid w:val="001B5E79"/>
    <w:rsid w:val="001B5F39"/>
    <w:rsid w:val="001B65E1"/>
    <w:rsid w:val="001B6A6E"/>
    <w:rsid w:val="001B6FCF"/>
    <w:rsid w:val="001B74E4"/>
    <w:rsid w:val="001B75FD"/>
    <w:rsid w:val="001B7666"/>
    <w:rsid w:val="001B7A1A"/>
    <w:rsid w:val="001B7CD6"/>
    <w:rsid w:val="001B7E68"/>
    <w:rsid w:val="001C007E"/>
    <w:rsid w:val="001C00C6"/>
    <w:rsid w:val="001C00CC"/>
    <w:rsid w:val="001C0483"/>
    <w:rsid w:val="001C0581"/>
    <w:rsid w:val="001C0A8C"/>
    <w:rsid w:val="001C0D99"/>
    <w:rsid w:val="001C1829"/>
    <w:rsid w:val="001C18EF"/>
    <w:rsid w:val="001C2FEA"/>
    <w:rsid w:val="001C37CA"/>
    <w:rsid w:val="001C38ED"/>
    <w:rsid w:val="001C3B7F"/>
    <w:rsid w:val="001C3DD4"/>
    <w:rsid w:val="001C4195"/>
    <w:rsid w:val="001C4666"/>
    <w:rsid w:val="001C49B9"/>
    <w:rsid w:val="001C4A0A"/>
    <w:rsid w:val="001C4AA1"/>
    <w:rsid w:val="001C4BE1"/>
    <w:rsid w:val="001C4CAD"/>
    <w:rsid w:val="001C4F7C"/>
    <w:rsid w:val="001C5726"/>
    <w:rsid w:val="001C5DA9"/>
    <w:rsid w:val="001C5DE3"/>
    <w:rsid w:val="001C60CA"/>
    <w:rsid w:val="001C628F"/>
    <w:rsid w:val="001C63FD"/>
    <w:rsid w:val="001C6976"/>
    <w:rsid w:val="001C6B48"/>
    <w:rsid w:val="001C6B69"/>
    <w:rsid w:val="001C6F25"/>
    <w:rsid w:val="001C6F65"/>
    <w:rsid w:val="001C7417"/>
    <w:rsid w:val="001C7C31"/>
    <w:rsid w:val="001C7CAD"/>
    <w:rsid w:val="001D04E7"/>
    <w:rsid w:val="001D07A3"/>
    <w:rsid w:val="001D0CC2"/>
    <w:rsid w:val="001D0D62"/>
    <w:rsid w:val="001D1171"/>
    <w:rsid w:val="001D1328"/>
    <w:rsid w:val="001D17A0"/>
    <w:rsid w:val="001D18B0"/>
    <w:rsid w:val="001D1CFA"/>
    <w:rsid w:val="001D1E6F"/>
    <w:rsid w:val="001D1FBF"/>
    <w:rsid w:val="001D2019"/>
    <w:rsid w:val="001D2627"/>
    <w:rsid w:val="001D2A8B"/>
    <w:rsid w:val="001D2F59"/>
    <w:rsid w:val="001D32ED"/>
    <w:rsid w:val="001D3381"/>
    <w:rsid w:val="001D38D9"/>
    <w:rsid w:val="001D38E9"/>
    <w:rsid w:val="001D391C"/>
    <w:rsid w:val="001D3F16"/>
    <w:rsid w:val="001D4309"/>
    <w:rsid w:val="001D4339"/>
    <w:rsid w:val="001D4374"/>
    <w:rsid w:val="001D4FA0"/>
    <w:rsid w:val="001D57AF"/>
    <w:rsid w:val="001D57BE"/>
    <w:rsid w:val="001D5A6D"/>
    <w:rsid w:val="001D5AD7"/>
    <w:rsid w:val="001D5D1A"/>
    <w:rsid w:val="001D6101"/>
    <w:rsid w:val="001D6904"/>
    <w:rsid w:val="001D6A42"/>
    <w:rsid w:val="001D7146"/>
    <w:rsid w:val="001D71A8"/>
    <w:rsid w:val="001D74A6"/>
    <w:rsid w:val="001D76B0"/>
    <w:rsid w:val="001D7725"/>
    <w:rsid w:val="001D7D75"/>
    <w:rsid w:val="001E0112"/>
    <w:rsid w:val="001E077C"/>
    <w:rsid w:val="001E07A4"/>
    <w:rsid w:val="001E0C91"/>
    <w:rsid w:val="001E0E74"/>
    <w:rsid w:val="001E0EE9"/>
    <w:rsid w:val="001E1167"/>
    <w:rsid w:val="001E1467"/>
    <w:rsid w:val="001E14E8"/>
    <w:rsid w:val="001E1CAC"/>
    <w:rsid w:val="001E2755"/>
    <w:rsid w:val="001E2B11"/>
    <w:rsid w:val="001E2CF2"/>
    <w:rsid w:val="001E2FA4"/>
    <w:rsid w:val="001E368D"/>
    <w:rsid w:val="001E3A6E"/>
    <w:rsid w:val="001E3DCB"/>
    <w:rsid w:val="001E42AE"/>
    <w:rsid w:val="001E4AFC"/>
    <w:rsid w:val="001E508B"/>
    <w:rsid w:val="001E50B2"/>
    <w:rsid w:val="001E50B6"/>
    <w:rsid w:val="001E546E"/>
    <w:rsid w:val="001E5499"/>
    <w:rsid w:val="001E5760"/>
    <w:rsid w:val="001E596A"/>
    <w:rsid w:val="001E59A4"/>
    <w:rsid w:val="001E5CB9"/>
    <w:rsid w:val="001E5E93"/>
    <w:rsid w:val="001E6528"/>
    <w:rsid w:val="001E6CC4"/>
    <w:rsid w:val="001E6DC3"/>
    <w:rsid w:val="001E7ACF"/>
    <w:rsid w:val="001E7EBE"/>
    <w:rsid w:val="001E7F84"/>
    <w:rsid w:val="001F0326"/>
    <w:rsid w:val="001F046A"/>
    <w:rsid w:val="001F0480"/>
    <w:rsid w:val="001F058F"/>
    <w:rsid w:val="001F06AF"/>
    <w:rsid w:val="001F06F4"/>
    <w:rsid w:val="001F0C2E"/>
    <w:rsid w:val="001F0D51"/>
    <w:rsid w:val="001F10F6"/>
    <w:rsid w:val="001F13D1"/>
    <w:rsid w:val="001F13EB"/>
    <w:rsid w:val="001F168D"/>
    <w:rsid w:val="001F1DD8"/>
    <w:rsid w:val="001F1FAB"/>
    <w:rsid w:val="001F20AF"/>
    <w:rsid w:val="001F20E6"/>
    <w:rsid w:val="001F2B77"/>
    <w:rsid w:val="001F2C57"/>
    <w:rsid w:val="001F314F"/>
    <w:rsid w:val="001F349F"/>
    <w:rsid w:val="001F34BD"/>
    <w:rsid w:val="001F38E1"/>
    <w:rsid w:val="001F3A60"/>
    <w:rsid w:val="001F3AB6"/>
    <w:rsid w:val="001F3B46"/>
    <w:rsid w:val="001F3CFE"/>
    <w:rsid w:val="001F3E4D"/>
    <w:rsid w:val="001F3ED6"/>
    <w:rsid w:val="001F4657"/>
    <w:rsid w:val="001F4AE9"/>
    <w:rsid w:val="001F4B68"/>
    <w:rsid w:val="001F4BE5"/>
    <w:rsid w:val="001F4EF8"/>
    <w:rsid w:val="001F5759"/>
    <w:rsid w:val="001F5D5D"/>
    <w:rsid w:val="001F5D82"/>
    <w:rsid w:val="001F5E03"/>
    <w:rsid w:val="001F5E75"/>
    <w:rsid w:val="001F5E96"/>
    <w:rsid w:val="001F610F"/>
    <w:rsid w:val="001F6443"/>
    <w:rsid w:val="001F644A"/>
    <w:rsid w:val="001F6590"/>
    <w:rsid w:val="001F6817"/>
    <w:rsid w:val="001F6ABD"/>
    <w:rsid w:val="001F6F27"/>
    <w:rsid w:val="001F72AE"/>
    <w:rsid w:val="001F7AB8"/>
    <w:rsid w:val="002006CF"/>
    <w:rsid w:val="00200CB3"/>
    <w:rsid w:val="00201064"/>
    <w:rsid w:val="0020119E"/>
    <w:rsid w:val="0020194B"/>
    <w:rsid w:val="0020206A"/>
    <w:rsid w:val="002020DC"/>
    <w:rsid w:val="002025FC"/>
    <w:rsid w:val="00202909"/>
    <w:rsid w:val="00202A15"/>
    <w:rsid w:val="00202AE2"/>
    <w:rsid w:val="00202B48"/>
    <w:rsid w:val="00202CB9"/>
    <w:rsid w:val="00203242"/>
    <w:rsid w:val="00203583"/>
    <w:rsid w:val="0020397F"/>
    <w:rsid w:val="0020435A"/>
    <w:rsid w:val="002049EE"/>
    <w:rsid w:val="00204BEF"/>
    <w:rsid w:val="002050E3"/>
    <w:rsid w:val="00205121"/>
    <w:rsid w:val="0020539C"/>
    <w:rsid w:val="002055EF"/>
    <w:rsid w:val="00205888"/>
    <w:rsid w:val="00205ADD"/>
    <w:rsid w:val="00206087"/>
    <w:rsid w:val="00206D97"/>
    <w:rsid w:val="00207830"/>
    <w:rsid w:val="00207A28"/>
    <w:rsid w:val="00207EDF"/>
    <w:rsid w:val="002100EF"/>
    <w:rsid w:val="0021053F"/>
    <w:rsid w:val="002105B6"/>
    <w:rsid w:val="00210645"/>
    <w:rsid w:val="0021073E"/>
    <w:rsid w:val="00210DED"/>
    <w:rsid w:val="002116CC"/>
    <w:rsid w:val="00211A15"/>
    <w:rsid w:val="00211B05"/>
    <w:rsid w:val="00211DF0"/>
    <w:rsid w:val="00211E74"/>
    <w:rsid w:val="00212188"/>
    <w:rsid w:val="0021296D"/>
    <w:rsid w:val="002129F7"/>
    <w:rsid w:val="00212C59"/>
    <w:rsid w:val="00212EC4"/>
    <w:rsid w:val="00213521"/>
    <w:rsid w:val="00213A74"/>
    <w:rsid w:val="0021421F"/>
    <w:rsid w:val="002144A5"/>
    <w:rsid w:val="0021494A"/>
    <w:rsid w:val="00214ECE"/>
    <w:rsid w:val="002153B8"/>
    <w:rsid w:val="002155CA"/>
    <w:rsid w:val="002155E9"/>
    <w:rsid w:val="00215659"/>
    <w:rsid w:val="0021576F"/>
    <w:rsid w:val="00215793"/>
    <w:rsid w:val="00215EDF"/>
    <w:rsid w:val="002171CF"/>
    <w:rsid w:val="00217209"/>
    <w:rsid w:val="00217255"/>
    <w:rsid w:val="002173B6"/>
    <w:rsid w:val="0021785D"/>
    <w:rsid w:val="00217C54"/>
    <w:rsid w:val="00217CAC"/>
    <w:rsid w:val="00220550"/>
    <w:rsid w:val="00220678"/>
    <w:rsid w:val="00220AD3"/>
    <w:rsid w:val="00221256"/>
    <w:rsid w:val="002218D3"/>
    <w:rsid w:val="00221986"/>
    <w:rsid w:val="00221DFF"/>
    <w:rsid w:val="00222012"/>
    <w:rsid w:val="00222578"/>
    <w:rsid w:val="002227B6"/>
    <w:rsid w:val="00222E5B"/>
    <w:rsid w:val="002235BA"/>
    <w:rsid w:val="0022377F"/>
    <w:rsid w:val="002239F0"/>
    <w:rsid w:val="00223B28"/>
    <w:rsid w:val="00223CB8"/>
    <w:rsid w:val="00224726"/>
    <w:rsid w:val="00225064"/>
    <w:rsid w:val="00225092"/>
    <w:rsid w:val="00225692"/>
    <w:rsid w:val="00225A59"/>
    <w:rsid w:val="00225AFE"/>
    <w:rsid w:val="0022653D"/>
    <w:rsid w:val="00226613"/>
    <w:rsid w:val="002267E9"/>
    <w:rsid w:val="0022713C"/>
    <w:rsid w:val="002273C1"/>
    <w:rsid w:val="002274BB"/>
    <w:rsid w:val="0022756C"/>
    <w:rsid w:val="002275E2"/>
    <w:rsid w:val="00227ABA"/>
    <w:rsid w:val="00227BE8"/>
    <w:rsid w:val="00227E4B"/>
    <w:rsid w:val="00227ED6"/>
    <w:rsid w:val="00227F8A"/>
    <w:rsid w:val="00230168"/>
    <w:rsid w:val="00230B28"/>
    <w:rsid w:val="00231021"/>
    <w:rsid w:val="0023162A"/>
    <w:rsid w:val="002316B7"/>
    <w:rsid w:val="00231842"/>
    <w:rsid w:val="00231D9A"/>
    <w:rsid w:val="0023211C"/>
    <w:rsid w:val="00232193"/>
    <w:rsid w:val="0023219D"/>
    <w:rsid w:val="002322DA"/>
    <w:rsid w:val="00232334"/>
    <w:rsid w:val="0023264C"/>
    <w:rsid w:val="00233E60"/>
    <w:rsid w:val="00233EC4"/>
    <w:rsid w:val="002341BC"/>
    <w:rsid w:val="00234386"/>
    <w:rsid w:val="00234B90"/>
    <w:rsid w:val="00234C75"/>
    <w:rsid w:val="00234E8F"/>
    <w:rsid w:val="00234F00"/>
    <w:rsid w:val="0023510B"/>
    <w:rsid w:val="002357B9"/>
    <w:rsid w:val="00235A9B"/>
    <w:rsid w:val="00235C18"/>
    <w:rsid w:val="00235C35"/>
    <w:rsid w:val="00235D2D"/>
    <w:rsid w:val="002360D9"/>
    <w:rsid w:val="00236228"/>
    <w:rsid w:val="00236538"/>
    <w:rsid w:val="002365A1"/>
    <w:rsid w:val="00236D0E"/>
    <w:rsid w:val="00236D55"/>
    <w:rsid w:val="00237066"/>
    <w:rsid w:val="00237B90"/>
    <w:rsid w:val="002400AD"/>
    <w:rsid w:val="002408A6"/>
    <w:rsid w:val="00240A4A"/>
    <w:rsid w:val="00240EEE"/>
    <w:rsid w:val="002411C0"/>
    <w:rsid w:val="002418E7"/>
    <w:rsid w:val="002419AC"/>
    <w:rsid w:val="00241F63"/>
    <w:rsid w:val="00241FA1"/>
    <w:rsid w:val="00242352"/>
    <w:rsid w:val="00242531"/>
    <w:rsid w:val="0024256E"/>
    <w:rsid w:val="00242BDA"/>
    <w:rsid w:val="00242E11"/>
    <w:rsid w:val="00244B36"/>
    <w:rsid w:val="0024514C"/>
    <w:rsid w:val="00245249"/>
    <w:rsid w:val="00245480"/>
    <w:rsid w:val="002454C1"/>
    <w:rsid w:val="00245658"/>
    <w:rsid w:val="002457A6"/>
    <w:rsid w:val="00245DCE"/>
    <w:rsid w:val="00245DDB"/>
    <w:rsid w:val="00246285"/>
    <w:rsid w:val="002465A9"/>
    <w:rsid w:val="002470E8"/>
    <w:rsid w:val="0024717C"/>
    <w:rsid w:val="002475AD"/>
    <w:rsid w:val="00247658"/>
    <w:rsid w:val="0024799E"/>
    <w:rsid w:val="00247A05"/>
    <w:rsid w:val="00247A80"/>
    <w:rsid w:val="00247D7C"/>
    <w:rsid w:val="00247F31"/>
    <w:rsid w:val="002500AC"/>
    <w:rsid w:val="002503CF"/>
    <w:rsid w:val="00250708"/>
    <w:rsid w:val="00250C06"/>
    <w:rsid w:val="00251297"/>
    <w:rsid w:val="0025156F"/>
    <w:rsid w:val="0025160A"/>
    <w:rsid w:val="002519AA"/>
    <w:rsid w:val="00251B9B"/>
    <w:rsid w:val="00251F03"/>
    <w:rsid w:val="00252A7B"/>
    <w:rsid w:val="00252AC3"/>
    <w:rsid w:val="00252CB2"/>
    <w:rsid w:val="00253088"/>
    <w:rsid w:val="002530C0"/>
    <w:rsid w:val="00253909"/>
    <w:rsid w:val="002542BF"/>
    <w:rsid w:val="00254307"/>
    <w:rsid w:val="00254777"/>
    <w:rsid w:val="0025487A"/>
    <w:rsid w:val="00254CB0"/>
    <w:rsid w:val="0025549A"/>
    <w:rsid w:val="002554BC"/>
    <w:rsid w:val="0025560C"/>
    <w:rsid w:val="00255CAA"/>
    <w:rsid w:val="002561EF"/>
    <w:rsid w:val="00256646"/>
    <w:rsid w:val="0025721E"/>
    <w:rsid w:val="0025724A"/>
    <w:rsid w:val="002572C7"/>
    <w:rsid w:val="00257462"/>
    <w:rsid w:val="00257F8A"/>
    <w:rsid w:val="0026010F"/>
    <w:rsid w:val="0026011D"/>
    <w:rsid w:val="002605BF"/>
    <w:rsid w:val="00260671"/>
    <w:rsid w:val="00260A6A"/>
    <w:rsid w:val="00260BBA"/>
    <w:rsid w:val="00260D80"/>
    <w:rsid w:val="00260F6E"/>
    <w:rsid w:val="00261107"/>
    <w:rsid w:val="00261509"/>
    <w:rsid w:val="00261581"/>
    <w:rsid w:val="00261664"/>
    <w:rsid w:val="002616A5"/>
    <w:rsid w:val="00261BF3"/>
    <w:rsid w:val="00261FA8"/>
    <w:rsid w:val="00262014"/>
    <w:rsid w:val="00262672"/>
    <w:rsid w:val="00262AA3"/>
    <w:rsid w:val="00262C12"/>
    <w:rsid w:val="00262E50"/>
    <w:rsid w:val="00262F68"/>
    <w:rsid w:val="0026304B"/>
    <w:rsid w:val="0026304C"/>
    <w:rsid w:val="00263077"/>
    <w:rsid w:val="002634C4"/>
    <w:rsid w:val="00263B1A"/>
    <w:rsid w:val="00263BC2"/>
    <w:rsid w:val="00263CBC"/>
    <w:rsid w:val="002642E6"/>
    <w:rsid w:val="00264356"/>
    <w:rsid w:val="002643D7"/>
    <w:rsid w:val="00264B07"/>
    <w:rsid w:val="00264BA6"/>
    <w:rsid w:val="00265505"/>
    <w:rsid w:val="00265A61"/>
    <w:rsid w:val="00265BCB"/>
    <w:rsid w:val="00265CFF"/>
    <w:rsid w:val="0026656D"/>
    <w:rsid w:val="002665E9"/>
    <w:rsid w:val="00266752"/>
    <w:rsid w:val="00266BB7"/>
    <w:rsid w:val="0026765E"/>
    <w:rsid w:val="002676C8"/>
    <w:rsid w:val="00267BAB"/>
    <w:rsid w:val="002703A4"/>
    <w:rsid w:val="0027064D"/>
    <w:rsid w:val="002715A7"/>
    <w:rsid w:val="00271766"/>
    <w:rsid w:val="00271986"/>
    <w:rsid w:val="00271C9C"/>
    <w:rsid w:val="00271EF5"/>
    <w:rsid w:val="002727FF"/>
    <w:rsid w:val="00272F40"/>
    <w:rsid w:val="00273126"/>
    <w:rsid w:val="002733DD"/>
    <w:rsid w:val="00273451"/>
    <w:rsid w:val="00274C28"/>
    <w:rsid w:val="00274DB5"/>
    <w:rsid w:val="00275434"/>
    <w:rsid w:val="0027546D"/>
    <w:rsid w:val="00275605"/>
    <w:rsid w:val="00275819"/>
    <w:rsid w:val="00275959"/>
    <w:rsid w:val="00275CB4"/>
    <w:rsid w:val="0027653D"/>
    <w:rsid w:val="002765D4"/>
    <w:rsid w:val="00277387"/>
    <w:rsid w:val="0027772B"/>
    <w:rsid w:val="00277A42"/>
    <w:rsid w:val="00277F28"/>
    <w:rsid w:val="00277FDA"/>
    <w:rsid w:val="002800AB"/>
    <w:rsid w:val="002803C6"/>
    <w:rsid w:val="002803F1"/>
    <w:rsid w:val="00280883"/>
    <w:rsid w:val="002809D5"/>
    <w:rsid w:val="00280A76"/>
    <w:rsid w:val="00280DE9"/>
    <w:rsid w:val="0028191C"/>
    <w:rsid w:val="00281C69"/>
    <w:rsid w:val="002821D1"/>
    <w:rsid w:val="00282220"/>
    <w:rsid w:val="0028240D"/>
    <w:rsid w:val="0028248A"/>
    <w:rsid w:val="00282799"/>
    <w:rsid w:val="00282985"/>
    <w:rsid w:val="00282E78"/>
    <w:rsid w:val="00283085"/>
    <w:rsid w:val="002831F7"/>
    <w:rsid w:val="002834D9"/>
    <w:rsid w:val="002837FA"/>
    <w:rsid w:val="00283A4F"/>
    <w:rsid w:val="00283D8F"/>
    <w:rsid w:val="00284260"/>
    <w:rsid w:val="00284454"/>
    <w:rsid w:val="00284645"/>
    <w:rsid w:val="00284A16"/>
    <w:rsid w:val="00284D10"/>
    <w:rsid w:val="00284E8E"/>
    <w:rsid w:val="00284F1A"/>
    <w:rsid w:val="00285675"/>
    <w:rsid w:val="0028660C"/>
    <w:rsid w:val="002867EC"/>
    <w:rsid w:val="00286EC6"/>
    <w:rsid w:val="00287413"/>
    <w:rsid w:val="00287738"/>
    <w:rsid w:val="00287A9B"/>
    <w:rsid w:val="002901FA"/>
    <w:rsid w:val="002905BB"/>
    <w:rsid w:val="00290DEC"/>
    <w:rsid w:val="00290F0E"/>
    <w:rsid w:val="0029125F"/>
    <w:rsid w:val="0029194D"/>
    <w:rsid w:val="00291C20"/>
    <w:rsid w:val="00291E2F"/>
    <w:rsid w:val="00291E3A"/>
    <w:rsid w:val="00292495"/>
    <w:rsid w:val="00292601"/>
    <w:rsid w:val="00293198"/>
    <w:rsid w:val="002932B5"/>
    <w:rsid w:val="00293A65"/>
    <w:rsid w:val="00293A8F"/>
    <w:rsid w:val="00293C54"/>
    <w:rsid w:val="00293F5C"/>
    <w:rsid w:val="002940AE"/>
    <w:rsid w:val="0029418B"/>
    <w:rsid w:val="002942E5"/>
    <w:rsid w:val="0029446D"/>
    <w:rsid w:val="002946C5"/>
    <w:rsid w:val="00294736"/>
    <w:rsid w:val="0029485F"/>
    <w:rsid w:val="002948C5"/>
    <w:rsid w:val="002949A6"/>
    <w:rsid w:val="00294A82"/>
    <w:rsid w:val="00294B7E"/>
    <w:rsid w:val="00294EC9"/>
    <w:rsid w:val="0029567D"/>
    <w:rsid w:val="00295AA0"/>
    <w:rsid w:val="00295C4F"/>
    <w:rsid w:val="00295CEE"/>
    <w:rsid w:val="00295EDA"/>
    <w:rsid w:val="002961CA"/>
    <w:rsid w:val="00296C1C"/>
    <w:rsid w:val="00296DDF"/>
    <w:rsid w:val="00296EA9"/>
    <w:rsid w:val="002976CE"/>
    <w:rsid w:val="00297831"/>
    <w:rsid w:val="002A02D2"/>
    <w:rsid w:val="002A062A"/>
    <w:rsid w:val="002A07EF"/>
    <w:rsid w:val="002A0892"/>
    <w:rsid w:val="002A0D99"/>
    <w:rsid w:val="002A0D9A"/>
    <w:rsid w:val="002A11CF"/>
    <w:rsid w:val="002A15CA"/>
    <w:rsid w:val="002A1614"/>
    <w:rsid w:val="002A161F"/>
    <w:rsid w:val="002A171F"/>
    <w:rsid w:val="002A2CCA"/>
    <w:rsid w:val="002A2DB6"/>
    <w:rsid w:val="002A2EAC"/>
    <w:rsid w:val="002A3473"/>
    <w:rsid w:val="002A3482"/>
    <w:rsid w:val="002A3619"/>
    <w:rsid w:val="002A399E"/>
    <w:rsid w:val="002A3AB7"/>
    <w:rsid w:val="002A3B48"/>
    <w:rsid w:val="002A3B76"/>
    <w:rsid w:val="002A3E95"/>
    <w:rsid w:val="002A4662"/>
    <w:rsid w:val="002A4FFB"/>
    <w:rsid w:val="002A547F"/>
    <w:rsid w:val="002A58B9"/>
    <w:rsid w:val="002A5FB4"/>
    <w:rsid w:val="002A6833"/>
    <w:rsid w:val="002A70D6"/>
    <w:rsid w:val="002A7886"/>
    <w:rsid w:val="002A7A4F"/>
    <w:rsid w:val="002A7A81"/>
    <w:rsid w:val="002A7B30"/>
    <w:rsid w:val="002A7E7B"/>
    <w:rsid w:val="002B0232"/>
    <w:rsid w:val="002B05F3"/>
    <w:rsid w:val="002B0ADB"/>
    <w:rsid w:val="002B0CDC"/>
    <w:rsid w:val="002B1086"/>
    <w:rsid w:val="002B144D"/>
    <w:rsid w:val="002B1496"/>
    <w:rsid w:val="002B1B04"/>
    <w:rsid w:val="002B28DD"/>
    <w:rsid w:val="002B3118"/>
    <w:rsid w:val="002B31E2"/>
    <w:rsid w:val="002B39B0"/>
    <w:rsid w:val="002B3E54"/>
    <w:rsid w:val="002B4299"/>
    <w:rsid w:val="002B42D4"/>
    <w:rsid w:val="002B45DF"/>
    <w:rsid w:val="002B4DB3"/>
    <w:rsid w:val="002B4E96"/>
    <w:rsid w:val="002B4F4A"/>
    <w:rsid w:val="002B5258"/>
    <w:rsid w:val="002B525E"/>
    <w:rsid w:val="002B5D1D"/>
    <w:rsid w:val="002B620E"/>
    <w:rsid w:val="002B6F5A"/>
    <w:rsid w:val="002B72C5"/>
    <w:rsid w:val="002B7571"/>
    <w:rsid w:val="002B78C0"/>
    <w:rsid w:val="002B7C6C"/>
    <w:rsid w:val="002B7F71"/>
    <w:rsid w:val="002C0095"/>
    <w:rsid w:val="002C0CEF"/>
    <w:rsid w:val="002C1004"/>
    <w:rsid w:val="002C114B"/>
    <w:rsid w:val="002C1546"/>
    <w:rsid w:val="002C1564"/>
    <w:rsid w:val="002C17F8"/>
    <w:rsid w:val="002C1ABC"/>
    <w:rsid w:val="002C1BFB"/>
    <w:rsid w:val="002C1E19"/>
    <w:rsid w:val="002C2B5D"/>
    <w:rsid w:val="002C2E76"/>
    <w:rsid w:val="002C2E8A"/>
    <w:rsid w:val="002C2F24"/>
    <w:rsid w:val="002C3EE8"/>
    <w:rsid w:val="002C45A0"/>
    <w:rsid w:val="002C4716"/>
    <w:rsid w:val="002C50B7"/>
    <w:rsid w:val="002C5484"/>
    <w:rsid w:val="002C579D"/>
    <w:rsid w:val="002C5F2E"/>
    <w:rsid w:val="002C633D"/>
    <w:rsid w:val="002C643E"/>
    <w:rsid w:val="002C67F5"/>
    <w:rsid w:val="002C6918"/>
    <w:rsid w:val="002C7553"/>
    <w:rsid w:val="002C7700"/>
    <w:rsid w:val="002C7940"/>
    <w:rsid w:val="002C7A6C"/>
    <w:rsid w:val="002C7DDC"/>
    <w:rsid w:val="002D04C2"/>
    <w:rsid w:val="002D07A3"/>
    <w:rsid w:val="002D0970"/>
    <w:rsid w:val="002D0A2C"/>
    <w:rsid w:val="002D0A6B"/>
    <w:rsid w:val="002D0A93"/>
    <w:rsid w:val="002D0B51"/>
    <w:rsid w:val="002D1304"/>
    <w:rsid w:val="002D14E8"/>
    <w:rsid w:val="002D15A3"/>
    <w:rsid w:val="002D1B75"/>
    <w:rsid w:val="002D213E"/>
    <w:rsid w:val="002D2414"/>
    <w:rsid w:val="002D24F3"/>
    <w:rsid w:val="002D2E96"/>
    <w:rsid w:val="002D32A4"/>
    <w:rsid w:val="002D335A"/>
    <w:rsid w:val="002D3D37"/>
    <w:rsid w:val="002D40B2"/>
    <w:rsid w:val="002D44E2"/>
    <w:rsid w:val="002D4551"/>
    <w:rsid w:val="002D497B"/>
    <w:rsid w:val="002D4A6C"/>
    <w:rsid w:val="002D4D46"/>
    <w:rsid w:val="002D4FD5"/>
    <w:rsid w:val="002D5175"/>
    <w:rsid w:val="002D533D"/>
    <w:rsid w:val="002D5390"/>
    <w:rsid w:val="002D554C"/>
    <w:rsid w:val="002D5CB2"/>
    <w:rsid w:val="002D5E97"/>
    <w:rsid w:val="002D5FCB"/>
    <w:rsid w:val="002D66C8"/>
    <w:rsid w:val="002D66EA"/>
    <w:rsid w:val="002D68F7"/>
    <w:rsid w:val="002D6904"/>
    <w:rsid w:val="002D69C4"/>
    <w:rsid w:val="002D6B62"/>
    <w:rsid w:val="002D6D97"/>
    <w:rsid w:val="002D6DB6"/>
    <w:rsid w:val="002D7595"/>
    <w:rsid w:val="002D77DF"/>
    <w:rsid w:val="002D7A56"/>
    <w:rsid w:val="002E02AB"/>
    <w:rsid w:val="002E0A90"/>
    <w:rsid w:val="002E0C94"/>
    <w:rsid w:val="002E0E7B"/>
    <w:rsid w:val="002E1792"/>
    <w:rsid w:val="002E1A90"/>
    <w:rsid w:val="002E1C71"/>
    <w:rsid w:val="002E1D6A"/>
    <w:rsid w:val="002E1E3D"/>
    <w:rsid w:val="002E2319"/>
    <w:rsid w:val="002E2C21"/>
    <w:rsid w:val="002E30E5"/>
    <w:rsid w:val="002E32D0"/>
    <w:rsid w:val="002E3BF4"/>
    <w:rsid w:val="002E3D17"/>
    <w:rsid w:val="002E3F07"/>
    <w:rsid w:val="002E3FD1"/>
    <w:rsid w:val="002E40B0"/>
    <w:rsid w:val="002E4A75"/>
    <w:rsid w:val="002E4AF7"/>
    <w:rsid w:val="002E5521"/>
    <w:rsid w:val="002E58B0"/>
    <w:rsid w:val="002E5D3E"/>
    <w:rsid w:val="002E5E62"/>
    <w:rsid w:val="002E67B2"/>
    <w:rsid w:val="002E686B"/>
    <w:rsid w:val="002E6D08"/>
    <w:rsid w:val="002E728F"/>
    <w:rsid w:val="002E7527"/>
    <w:rsid w:val="002E76F9"/>
    <w:rsid w:val="002E78F5"/>
    <w:rsid w:val="002E7B8A"/>
    <w:rsid w:val="002E7DBF"/>
    <w:rsid w:val="002E7ECF"/>
    <w:rsid w:val="002F021E"/>
    <w:rsid w:val="002F031A"/>
    <w:rsid w:val="002F0834"/>
    <w:rsid w:val="002F09DC"/>
    <w:rsid w:val="002F0B81"/>
    <w:rsid w:val="002F0B89"/>
    <w:rsid w:val="002F117F"/>
    <w:rsid w:val="002F14A7"/>
    <w:rsid w:val="002F1819"/>
    <w:rsid w:val="002F1969"/>
    <w:rsid w:val="002F2049"/>
    <w:rsid w:val="002F27A9"/>
    <w:rsid w:val="002F2B32"/>
    <w:rsid w:val="002F2DDA"/>
    <w:rsid w:val="002F2ED0"/>
    <w:rsid w:val="002F34D6"/>
    <w:rsid w:val="002F3BA5"/>
    <w:rsid w:val="002F44C0"/>
    <w:rsid w:val="002F45C8"/>
    <w:rsid w:val="002F49E3"/>
    <w:rsid w:val="002F53B6"/>
    <w:rsid w:val="002F550F"/>
    <w:rsid w:val="002F581E"/>
    <w:rsid w:val="002F58DE"/>
    <w:rsid w:val="002F5ACD"/>
    <w:rsid w:val="002F5CEE"/>
    <w:rsid w:val="002F5F93"/>
    <w:rsid w:val="002F626F"/>
    <w:rsid w:val="002F6684"/>
    <w:rsid w:val="002F7988"/>
    <w:rsid w:val="003008FA"/>
    <w:rsid w:val="00300A6C"/>
    <w:rsid w:val="00301971"/>
    <w:rsid w:val="00301AD2"/>
    <w:rsid w:val="00301AF9"/>
    <w:rsid w:val="00302510"/>
    <w:rsid w:val="00302ACD"/>
    <w:rsid w:val="0030389F"/>
    <w:rsid w:val="00303A18"/>
    <w:rsid w:val="00303EF0"/>
    <w:rsid w:val="00304CE8"/>
    <w:rsid w:val="00304D11"/>
    <w:rsid w:val="00304E75"/>
    <w:rsid w:val="0030508B"/>
    <w:rsid w:val="00305254"/>
    <w:rsid w:val="003052D9"/>
    <w:rsid w:val="0030546B"/>
    <w:rsid w:val="003056EC"/>
    <w:rsid w:val="003059EC"/>
    <w:rsid w:val="003069E5"/>
    <w:rsid w:val="00306B83"/>
    <w:rsid w:val="00306B9A"/>
    <w:rsid w:val="003077CC"/>
    <w:rsid w:val="00307837"/>
    <w:rsid w:val="00310D80"/>
    <w:rsid w:val="00311264"/>
    <w:rsid w:val="0031137C"/>
    <w:rsid w:val="003113CB"/>
    <w:rsid w:val="003115F5"/>
    <w:rsid w:val="0031176C"/>
    <w:rsid w:val="00311A99"/>
    <w:rsid w:val="00311E8A"/>
    <w:rsid w:val="00312017"/>
    <w:rsid w:val="003126EB"/>
    <w:rsid w:val="003129E0"/>
    <w:rsid w:val="00312F6B"/>
    <w:rsid w:val="00313014"/>
    <w:rsid w:val="0031320A"/>
    <w:rsid w:val="00313D2A"/>
    <w:rsid w:val="00313E74"/>
    <w:rsid w:val="00313EF1"/>
    <w:rsid w:val="00314017"/>
    <w:rsid w:val="0031462A"/>
    <w:rsid w:val="00314756"/>
    <w:rsid w:val="0031495D"/>
    <w:rsid w:val="003152D5"/>
    <w:rsid w:val="003153C6"/>
    <w:rsid w:val="003155EF"/>
    <w:rsid w:val="003158D2"/>
    <w:rsid w:val="00315A39"/>
    <w:rsid w:val="00315A8F"/>
    <w:rsid w:val="003162B8"/>
    <w:rsid w:val="003163F3"/>
    <w:rsid w:val="0031656C"/>
    <w:rsid w:val="003166BD"/>
    <w:rsid w:val="00316BB0"/>
    <w:rsid w:val="00316C9E"/>
    <w:rsid w:val="003172DA"/>
    <w:rsid w:val="003208BF"/>
    <w:rsid w:val="00320AE8"/>
    <w:rsid w:val="00320C16"/>
    <w:rsid w:val="00320D9B"/>
    <w:rsid w:val="00320DE3"/>
    <w:rsid w:val="00321407"/>
    <w:rsid w:val="00321755"/>
    <w:rsid w:val="00321817"/>
    <w:rsid w:val="00321899"/>
    <w:rsid w:val="00321D65"/>
    <w:rsid w:val="0032201B"/>
    <w:rsid w:val="003220A0"/>
    <w:rsid w:val="00322368"/>
    <w:rsid w:val="003226C1"/>
    <w:rsid w:val="00322731"/>
    <w:rsid w:val="003234CC"/>
    <w:rsid w:val="0032375B"/>
    <w:rsid w:val="003237EB"/>
    <w:rsid w:val="003238A7"/>
    <w:rsid w:val="003238F4"/>
    <w:rsid w:val="003239E2"/>
    <w:rsid w:val="00323C06"/>
    <w:rsid w:val="00323C3F"/>
    <w:rsid w:val="00323E92"/>
    <w:rsid w:val="00323EED"/>
    <w:rsid w:val="0032427C"/>
    <w:rsid w:val="0032439F"/>
    <w:rsid w:val="003245BB"/>
    <w:rsid w:val="00324620"/>
    <w:rsid w:val="00324BF7"/>
    <w:rsid w:val="00324E3D"/>
    <w:rsid w:val="00324EEC"/>
    <w:rsid w:val="00325484"/>
    <w:rsid w:val="00325595"/>
    <w:rsid w:val="003268B2"/>
    <w:rsid w:val="0032698F"/>
    <w:rsid w:val="00326D39"/>
    <w:rsid w:val="00326DE8"/>
    <w:rsid w:val="00326ECB"/>
    <w:rsid w:val="003270B3"/>
    <w:rsid w:val="00327108"/>
    <w:rsid w:val="003272D8"/>
    <w:rsid w:val="003272E4"/>
    <w:rsid w:val="00327323"/>
    <w:rsid w:val="0032765D"/>
    <w:rsid w:val="00327E8D"/>
    <w:rsid w:val="00327F12"/>
    <w:rsid w:val="003303D1"/>
    <w:rsid w:val="00330564"/>
    <w:rsid w:val="003305FE"/>
    <w:rsid w:val="00330963"/>
    <w:rsid w:val="00330A4B"/>
    <w:rsid w:val="00330A57"/>
    <w:rsid w:val="00330A7C"/>
    <w:rsid w:val="00330C13"/>
    <w:rsid w:val="00330F56"/>
    <w:rsid w:val="00330F72"/>
    <w:rsid w:val="00331379"/>
    <w:rsid w:val="0033235E"/>
    <w:rsid w:val="00332435"/>
    <w:rsid w:val="00332930"/>
    <w:rsid w:val="0033293C"/>
    <w:rsid w:val="00333F0A"/>
    <w:rsid w:val="003340F9"/>
    <w:rsid w:val="003341CC"/>
    <w:rsid w:val="00334C4B"/>
    <w:rsid w:val="00334D35"/>
    <w:rsid w:val="00334FC0"/>
    <w:rsid w:val="003350AF"/>
    <w:rsid w:val="00335C75"/>
    <w:rsid w:val="00335E7B"/>
    <w:rsid w:val="003361B6"/>
    <w:rsid w:val="0033636E"/>
    <w:rsid w:val="0033667A"/>
    <w:rsid w:val="003366DC"/>
    <w:rsid w:val="0033690D"/>
    <w:rsid w:val="00336F19"/>
    <w:rsid w:val="003379E8"/>
    <w:rsid w:val="00337C9B"/>
    <w:rsid w:val="003403D2"/>
    <w:rsid w:val="0034050E"/>
    <w:rsid w:val="003406ED"/>
    <w:rsid w:val="00340A3A"/>
    <w:rsid w:val="00340D2F"/>
    <w:rsid w:val="00340E0D"/>
    <w:rsid w:val="00340EA8"/>
    <w:rsid w:val="0034107E"/>
    <w:rsid w:val="00341600"/>
    <w:rsid w:val="0034184A"/>
    <w:rsid w:val="003418E9"/>
    <w:rsid w:val="00341C27"/>
    <w:rsid w:val="00341CFA"/>
    <w:rsid w:val="003421AC"/>
    <w:rsid w:val="003422BC"/>
    <w:rsid w:val="003422ED"/>
    <w:rsid w:val="003429B7"/>
    <w:rsid w:val="00342AA5"/>
    <w:rsid w:val="00342C1C"/>
    <w:rsid w:val="00343BA6"/>
    <w:rsid w:val="00344185"/>
    <w:rsid w:val="00344543"/>
    <w:rsid w:val="003448AA"/>
    <w:rsid w:val="00344923"/>
    <w:rsid w:val="00344959"/>
    <w:rsid w:val="00344CF2"/>
    <w:rsid w:val="00345545"/>
    <w:rsid w:val="003455C7"/>
    <w:rsid w:val="003457E7"/>
    <w:rsid w:val="00345B46"/>
    <w:rsid w:val="00345E9A"/>
    <w:rsid w:val="00345EF0"/>
    <w:rsid w:val="00345F46"/>
    <w:rsid w:val="003461EE"/>
    <w:rsid w:val="003462D3"/>
    <w:rsid w:val="00346408"/>
    <w:rsid w:val="00346600"/>
    <w:rsid w:val="00346671"/>
    <w:rsid w:val="003466B9"/>
    <w:rsid w:val="0034679F"/>
    <w:rsid w:val="003467ED"/>
    <w:rsid w:val="0034728B"/>
    <w:rsid w:val="00347A39"/>
    <w:rsid w:val="00347B75"/>
    <w:rsid w:val="00347D16"/>
    <w:rsid w:val="00347FA1"/>
    <w:rsid w:val="00347FFD"/>
    <w:rsid w:val="00350276"/>
    <w:rsid w:val="0035028D"/>
    <w:rsid w:val="0035040D"/>
    <w:rsid w:val="00350631"/>
    <w:rsid w:val="0035068A"/>
    <w:rsid w:val="00350817"/>
    <w:rsid w:val="00350D5A"/>
    <w:rsid w:val="003511F3"/>
    <w:rsid w:val="003514F8"/>
    <w:rsid w:val="00351658"/>
    <w:rsid w:val="00351C8F"/>
    <w:rsid w:val="003525C1"/>
    <w:rsid w:val="00352892"/>
    <w:rsid w:val="003529D7"/>
    <w:rsid w:val="00352B28"/>
    <w:rsid w:val="0035315B"/>
    <w:rsid w:val="003534E4"/>
    <w:rsid w:val="00354755"/>
    <w:rsid w:val="003550CC"/>
    <w:rsid w:val="0035578D"/>
    <w:rsid w:val="00355A5A"/>
    <w:rsid w:val="00355ADA"/>
    <w:rsid w:val="00355FD7"/>
    <w:rsid w:val="0035602E"/>
    <w:rsid w:val="003565DA"/>
    <w:rsid w:val="00357023"/>
    <w:rsid w:val="00357114"/>
    <w:rsid w:val="00357546"/>
    <w:rsid w:val="003575F6"/>
    <w:rsid w:val="003579D3"/>
    <w:rsid w:val="00357E77"/>
    <w:rsid w:val="00360AF7"/>
    <w:rsid w:val="0036137F"/>
    <w:rsid w:val="00361821"/>
    <w:rsid w:val="00361990"/>
    <w:rsid w:val="0036199E"/>
    <w:rsid w:val="00361C37"/>
    <w:rsid w:val="00361DF9"/>
    <w:rsid w:val="00361E02"/>
    <w:rsid w:val="0036205D"/>
    <w:rsid w:val="0036244A"/>
    <w:rsid w:val="00362485"/>
    <w:rsid w:val="0036285C"/>
    <w:rsid w:val="00362BC4"/>
    <w:rsid w:val="00362F27"/>
    <w:rsid w:val="00363165"/>
    <w:rsid w:val="003631BA"/>
    <w:rsid w:val="00363733"/>
    <w:rsid w:val="003638EB"/>
    <w:rsid w:val="003639ED"/>
    <w:rsid w:val="00363E5C"/>
    <w:rsid w:val="00363F91"/>
    <w:rsid w:val="00364249"/>
    <w:rsid w:val="003643CE"/>
    <w:rsid w:val="003643CF"/>
    <w:rsid w:val="003645A3"/>
    <w:rsid w:val="003645BE"/>
    <w:rsid w:val="00364ADA"/>
    <w:rsid w:val="00365286"/>
    <w:rsid w:val="00365346"/>
    <w:rsid w:val="003656D9"/>
    <w:rsid w:val="0036571B"/>
    <w:rsid w:val="00365913"/>
    <w:rsid w:val="00365BC8"/>
    <w:rsid w:val="00365D55"/>
    <w:rsid w:val="00365E0E"/>
    <w:rsid w:val="00365FB6"/>
    <w:rsid w:val="00365FD3"/>
    <w:rsid w:val="003661CD"/>
    <w:rsid w:val="003663AC"/>
    <w:rsid w:val="00366944"/>
    <w:rsid w:val="00366BD1"/>
    <w:rsid w:val="00366DAA"/>
    <w:rsid w:val="00366DAB"/>
    <w:rsid w:val="0036703D"/>
    <w:rsid w:val="0036713B"/>
    <w:rsid w:val="00367199"/>
    <w:rsid w:val="00367239"/>
    <w:rsid w:val="003672E5"/>
    <w:rsid w:val="003679CD"/>
    <w:rsid w:val="00367B20"/>
    <w:rsid w:val="00367D58"/>
    <w:rsid w:val="00367FF2"/>
    <w:rsid w:val="003700CF"/>
    <w:rsid w:val="00370237"/>
    <w:rsid w:val="00370844"/>
    <w:rsid w:val="003709B9"/>
    <w:rsid w:val="00370B38"/>
    <w:rsid w:val="00370B46"/>
    <w:rsid w:val="00370E23"/>
    <w:rsid w:val="003710C9"/>
    <w:rsid w:val="00371110"/>
    <w:rsid w:val="0037164B"/>
    <w:rsid w:val="00371DDE"/>
    <w:rsid w:val="00372417"/>
    <w:rsid w:val="003727E0"/>
    <w:rsid w:val="00372958"/>
    <w:rsid w:val="00372EF8"/>
    <w:rsid w:val="003730DA"/>
    <w:rsid w:val="003737B6"/>
    <w:rsid w:val="00373AAE"/>
    <w:rsid w:val="00373BA1"/>
    <w:rsid w:val="00373CC2"/>
    <w:rsid w:val="003741C9"/>
    <w:rsid w:val="00374622"/>
    <w:rsid w:val="00374B38"/>
    <w:rsid w:val="00374FCE"/>
    <w:rsid w:val="003750B5"/>
    <w:rsid w:val="003750F0"/>
    <w:rsid w:val="003754D9"/>
    <w:rsid w:val="00375BAE"/>
    <w:rsid w:val="00375D90"/>
    <w:rsid w:val="003768E7"/>
    <w:rsid w:val="00376AB0"/>
    <w:rsid w:val="00376DEB"/>
    <w:rsid w:val="00376E07"/>
    <w:rsid w:val="00376F39"/>
    <w:rsid w:val="003777B4"/>
    <w:rsid w:val="00380058"/>
    <w:rsid w:val="0038008F"/>
    <w:rsid w:val="003800DB"/>
    <w:rsid w:val="0038021C"/>
    <w:rsid w:val="00380C81"/>
    <w:rsid w:val="00381264"/>
    <w:rsid w:val="003819DC"/>
    <w:rsid w:val="00381FCF"/>
    <w:rsid w:val="00381FF1"/>
    <w:rsid w:val="00382213"/>
    <w:rsid w:val="003825B1"/>
    <w:rsid w:val="003830C2"/>
    <w:rsid w:val="003836EE"/>
    <w:rsid w:val="00383879"/>
    <w:rsid w:val="0038396B"/>
    <w:rsid w:val="00383DF2"/>
    <w:rsid w:val="003845A5"/>
    <w:rsid w:val="003846CF"/>
    <w:rsid w:val="0038470F"/>
    <w:rsid w:val="0038474E"/>
    <w:rsid w:val="00384878"/>
    <w:rsid w:val="0038491E"/>
    <w:rsid w:val="00384A9E"/>
    <w:rsid w:val="00384DAD"/>
    <w:rsid w:val="00384E0C"/>
    <w:rsid w:val="00384FAB"/>
    <w:rsid w:val="00384FDF"/>
    <w:rsid w:val="00385B2A"/>
    <w:rsid w:val="00385FBD"/>
    <w:rsid w:val="0038609D"/>
    <w:rsid w:val="00386238"/>
    <w:rsid w:val="003863B3"/>
    <w:rsid w:val="003864A7"/>
    <w:rsid w:val="00386688"/>
    <w:rsid w:val="0038678E"/>
    <w:rsid w:val="003868BE"/>
    <w:rsid w:val="00386BCD"/>
    <w:rsid w:val="003879E8"/>
    <w:rsid w:val="00387A79"/>
    <w:rsid w:val="003900A4"/>
    <w:rsid w:val="00390343"/>
    <w:rsid w:val="0039086D"/>
    <w:rsid w:val="0039091B"/>
    <w:rsid w:val="00390A76"/>
    <w:rsid w:val="0039189F"/>
    <w:rsid w:val="0039221B"/>
    <w:rsid w:val="00392723"/>
    <w:rsid w:val="00392938"/>
    <w:rsid w:val="00392BD7"/>
    <w:rsid w:val="00393163"/>
    <w:rsid w:val="0039319F"/>
    <w:rsid w:val="00393205"/>
    <w:rsid w:val="00393484"/>
    <w:rsid w:val="00393F60"/>
    <w:rsid w:val="00394077"/>
    <w:rsid w:val="00394A95"/>
    <w:rsid w:val="00394ADF"/>
    <w:rsid w:val="00394C0A"/>
    <w:rsid w:val="00394CE1"/>
    <w:rsid w:val="0039517F"/>
    <w:rsid w:val="003952F8"/>
    <w:rsid w:val="00395326"/>
    <w:rsid w:val="0039558B"/>
    <w:rsid w:val="00395897"/>
    <w:rsid w:val="0039591A"/>
    <w:rsid w:val="0039628C"/>
    <w:rsid w:val="00396D6F"/>
    <w:rsid w:val="00396E17"/>
    <w:rsid w:val="003973E9"/>
    <w:rsid w:val="00397BDA"/>
    <w:rsid w:val="00397FE1"/>
    <w:rsid w:val="003A003A"/>
    <w:rsid w:val="003A0185"/>
    <w:rsid w:val="003A0484"/>
    <w:rsid w:val="003A058F"/>
    <w:rsid w:val="003A0717"/>
    <w:rsid w:val="003A09CA"/>
    <w:rsid w:val="003A0C5A"/>
    <w:rsid w:val="003A16CB"/>
    <w:rsid w:val="003A17B9"/>
    <w:rsid w:val="003A1FDA"/>
    <w:rsid w:val="003A292D"/>
    <w:rsid w:val="003A2B5B"/>
    <w:rsid w:val="003A2BC1"/>
    <w:rsid w:val="003A2BE4"/>
    <w:rsid w:val="003A2E4D"/>
    <w:rsid w:val="003A33FE"/>
    <w:rsid w:val="003A3844"/>
    <w:rsid w:val="003A4135"/>
    <w:rsid w:val="003A420E"/>
    <w:rsid w:val="003A42E7"/>
    <w:rsid w:val="003A461C"/>
    <w:rsid w:val="003A464F"/>
    <w:rsid w:val="003A46AA"/>
    <w:rsid w:val="003A4798"/>
    <w:rsid w:val="003A4F63"/>
    <w:rsid w:val="003A50B5"/>
    <w:rsid w:val="003A5143"/>
    <w:rsid w:val="003A5531"/>
    <w:rsid w:val="003A5612"/>
    <w:rsid w:val="003A5726"/>
    <w:rsid w:val="003A5920"/>
    <w:rsid w:val="003A5C23"/>
    <w:rsid w:val="003A63AF"/>
    <w:rsid w:val="003A65A0"/>
    <w:rsid w:val="003A6940"/>
    <w:rsid w:val="003A6955"/>
    <w:rsid w:val="003A73D3"/>
    <w:rsid w:val="003A7799"/>
    <w:rsid w:val="003B00DF"/>
    <w:rsid w:val="003B0459"/>
    <w:rsid w:val="003B0613"/>
    <w:rsid w:val="003B0B1F"/>
    <w:rsid w:val="003B10B7"/>
    <w:rsid w:val="003B1166"/>
    <w:rsid w:val="003B1445"/>
    <w:rsid w:val="003B17A6"/>
    <w:rsid w:val="003B1E0F"/>
    <w:rsid w:val="003B1FB3"/>
    <w:rsid w:val="003B2702"/>
    <w:rsid w:val="003B2AE1"/>
    <w:rsid w:val="003B2CA1"/>
    <w:rsid w:val="003B305D"/>
    <w:rsid w:val="003B33E5"/>
    <w:rsid w:val="003B35C2"/>
    <w:rsid w:val="003B3D64"/>
    <w:rsid w:val="003B461A"/>
    <w:rsid w:val="003B5037"/>
    <w:rsid w:val="003B5115"/>
    <w:rsid w:val="003B55EE"/>
    <w:rsid w:val="003B5769"/>
    <w:rsid w:val="003B5A3C"/>
    <w:rsid w:val="003B5C06"/>
    <w:rsid w:val="003B5CE5"/>
    <w:rsid w:val="003B5E6E"/>
    <w:rsid w:val="003B5ED8"/>
    <w:rsid w:val="003B6819"/>
    <w:rsid w:val="003B6828"/>
    <w:rsid w:val="003B7167"/>
    <w:rsid w:val="003B79B2"/>
    <w:rsid w:val="003B7C9B"/>
    <w:rsid w:val="003C001B"/>
    <w:rsid w:val="003C03F3"/>
    <w:rsid w:val="003C0447"/>
    <w:rsid w:val="003C09C9"/>
    <w:rsid w:val="003C101E"/>
    <w:rsid w:val="003C16AC"/>
    <w:rsid w:val="003C1A78"/>
    <w:rsid w:val="003C1DD5"/>
    <w:rsid w:val="003C20F2"/>
    <w:rsid w:val="003C2694"/>
    <w:rsid w:val="003C2782"/>
    <w:rsid w:val="003C283C"/>
    <w:rsid w:val="003C2A41"/>
    <w:rsid w:val="003C2C01"/>
    <w:rsid w:val="003C2CFA"/>
    <w:rsid w:val="003C2D7B"/>
    <w:rsid w:val="003C2F77"/>
    <w:rsid w:val="003C3123"/>
    <w:rsid w:val="003C33EB"/>
    <w:rsid w:val="003C3689"/>
    <w:rsid w:val="003C36A4"/>
    <w:rsid w:val="003C3883"/>
    <w:rsid w:val="003C3F7E"/>
    <w:rsid w:val="003C4000"/>
    <w:rsid w:val="003C49BA"/>
    <w:rsid w:val="003C523E"/>
    <w:rsid w:val="003C52DE"/>
    <w:rsid w:val="003C5763"/>
    <w:rsid w:val="003C5E83"/>
    <w:rsid w:val="003C6555"/>
    <w:rsid w:val="003C6952"/>
    <w:rsid w:val="003C69CB"/>
    <w:rsid w:val="003C6B65"/>
    <w:rsid w:val="003C744C"/>
    <w:rsid w:val="003C754B"/>
    <w:rsid w:val="003C767F"/>
    <w:rsid w:val="003C7BEB"/>
    <w:rsid w:val="003D00C6"/>
    <w:rsid w:val="003D034E"/>
    <w:rsid w:val="003D03B3"/>
    <w:rsid w:val="003D08E4"/>
    <w:rsid w:val="003D0955"/>
    <w:rsid w:val="003D0BDF"/>
    <w:rsid w:val="003D1404"/>
    <w:rsid w:val="003D1580"/>
    <w:rsid w:val="003D1C1B"/>
    <w:rsid w:val="003D1C7B"/>
    <w:rsid w:val="003D1E5C"/>
    <w:rsid w:val="003D2500"/>
    <w:rsid w:val="003D2709"/>
    <w:rsid w:val="003D28FB"/>
    <w:rsid w:val="003D2A9A"/>
    <w:rsid w:val="003D2C9C"/>
    <w:rsid w:val="003D2DE0"/>
    <w:rsid w:val="003D3188"/>
    <w:rsid w:val="003D3DB4"/>
    <w:rsid w:val="003D3E04"/>
    <w:rsid w:val="003D49FA"/>
    <w:rsid w:val="003D4A25"/>
    <w:rsid w:val="003D4BB4"/>
    <w:rsid w:val="003D4C1C"/>
    <w:rsid w:val="003D4C9E"/>
    <w:rsid w:val="003D4DAB"/>
    <w:rsid w:val="003D501F"/>
    <w:rsid w:val="003D5045"/>
    <w:rsid w:val="003D509A"/>
    <w:rsid w:val="003D51D9"/>
    <w:rsid w:val="003D56AD"/>
    <w:rsid w:val="003D5CE2"/>
    <w:rsid w:val="003D6416"/>
    <w:rsid w:val="003D68E9"/>
    <w:rsid w:val="003D6FDD"/>
    <w:rsid w:val="003D72FB"/>
    <w:rsid w:val="003D7518"/>
    <w:rsid w:val="003D7555"/>
    <w:rsid w:val="003D77DA"/>
    <w:rsid w:val="003D7B98"/>
    <w:rsid w:val="003D7C13"/>
    <w:rsid w:val="003E085F"/>
    <w:rsid w:val="003E0D7C"/>
    <w:rsid w:val="003E11EE"/>
    <w:rsid w:val="003E190B"/>
    <w:rsid w:val="003E1E19"/>
    <w:rsid w:val="003E1FEE"/>
    <w:rsid w:val="003E26A7"/>
    <w:rsid w:val="003E3615"/>
    <w:rsid w:val="003E3695"/>
    <w:rsid w:val="003E39B2"/>
    <w:rsid w:val="003E3BD5"/>
    <w:rsid w:val="003E3CD3"/>
    <w:rsid w:val="003E3D62"/>
    <w:rsid w:val="003E48C1"/>
    <w:rsid w:val="003E4982"/>
    <w:rsid w:val="003E4AA3"/>
    <w:rsid w:val="003E4DA1"/>
    <w:rsid w:val="003E4FA0"/>
    <w:rsid w:val="003E512A"/>
    <w:rsid w:val="003E5492"/>
    <w:rsid w:val="003E5798"/>
    <w:rsid w:val="003E5DB2"/>
    <w:rsid w:val="003E6048"/>
    <w:rsid w:val="003E6228"/>
    <w:rsid w:val="003E649E"/>
    <w:rsid w:val="003E6526"/>
    <w:rsid w:val="003E6536"/>
    <w:rsid w:val="003E6660"/>
    <w:rsid w:val="003E6741"/>
    <w:rsid w:val="003E6760"/>
    <w:rsid w:val="003E6918"/>
    <w:rsid w:val="003E6FE2"/>
    <w:rsid w:val="003E75FA"/>
    <w:rsid w:val="003E77D2"/>
    <w:rsid w:val="003E7BFC"/>
    <w:rsid w:val="003E7C2D"/>
    <w:rsid w:val="003F00E7"/>
    <w:rsid w:val="003F05E4"/>
    <w:rsid w:val="003F070B"/>
    <w:rsid w:val="003F07E5"/>
    <w:rsid w:val="003F0B67"/>
    <w:rsid w:val="003F0B9E"/>
    <w:rsid w:val="003F17A4"/>
    <w:rsid w:val="003F182E"/>
    <w:rsid w:val="003F1869"/>
    <w:rsid w:val="003F214D"/>
    <w:rsid w:val="003F21D7"/>
    <w:rsid w:val="003F229E"/>
    <w:rsid w:val="003F22BA"/>
    <w:rsid w:val="003F2B36"/>
    <w:rsid w:val="003F2D09"/>
    <w:rsid w:val="003F2D41"/>
    <w:rsid w:val="003F2F06"/>
    <w:rsid w:val="003F3317"/>
    <w:rsid w:val="003F3B2A"/>
    <w:rsid w:val="003F3C05"/>
    <w:rsid w:val="003F4422"/>
    <w:rsid w:val="003F45B1"/>
    <w:rsid w:val="003F4947"/>
    <w:rsid w:val="003F4A41"/>
    <w:rsid w:val="003F4D54"/>
    <w:rsid w:val="003F50E6"/>
    <w:rsid w:val="003F5A5B"/>
    <w:rsid w:val="003F6392"/>
    <w:rsid w:val="003F63F2"/>
    <w:rsid w:val="003F683D"/>
    <w:rsid w:val="003F6B35"/>
    <w:rsid w:val="003F6D90"/>
    <w:rsid w:val="003F6E19"/>
    <w:rsid w:val="003F7273"/>
    <w:rsid w:val="003F76B6"/>
    <w:rsid w:val="003F7950"/>
    <w:rsid w:val="003F7B19"/>
    <w:rsid w:val="003F7CFD"/>
    <w:rsid w:val="00400046"/>
    <w:rsid w:val="0040063B"/>
    <w:rsid w:val="004008DF"/>
    <w:rsid w:val="00400A22"/>
    <w:rsid w:val="00400A5D"/>
    <w:rsid w:val="00400A9F"/>
    <w:rsid w:val="00400D7A"/>
    <w:rsid w:val="00401AE1"/>
    <w:rsid w:val="0040277B"/>
    <w:rsid w:val="0040293F"/>
    <w:rsid w:val="004029F9"/>
    <w:rsid w:val="00403240"/>
    <w:rsid w:val="0040331D"/>
    <w:rsid w:val="004037B1"/>
    <w:rsid w:val="004037D5"/>
    <w:rsid w:val="00403E0B"/>
    <w:rsid w:val="00404079"/>
    <w:rsid w:val="0040412C"/>
    <w:rsid w:val="0040413E"/>
    <w:rsid w:val="0040425D"/>
    <w:rsid w:val="004043D9"/>
    <w:rsid w:val="00404930"/>
    <w:rsid w:val="00404A21"/>
    <w:rsid w:val="00404DFE"/>
    <w:rsid w:val="0040575B"/>
    <w:rsid w:val="0040582B"/>
    <w:rsid w:val="00405ABB"/>
    <w:rsid w:val="00405AFF"/>
    <w:rsid w:val="00405C87"/>
    <w:rsid w:val="00405E7E"/>
    <w:rsid w:val="00405F81"/>
    <w:rsid w:val="00406242"/>
    <w:rsid w:val="0040653E"/>
    <w:rsid w:val="004068DA"/>
    <w:rsid w:val="004076F4"/>
    <w:rsid w:val="00407712"/>
    <w:rsid w:val="004079A3"/>
    <w:rsid w:val="00407B81"/>
    <w:rsid w:val="00410555"/>
    <w:rsid w:val="00410902"/>
    <w:rsid w:val="00410955"/>
    <w:rsid w:val="004109A2"/>
    <w:rsid w:val="00410E49"/>
    <w:rsid w:val="00410F2D"/>
    <w:rsid w:val="0041128B"/>
    <w:rsid w:val="004117AE"/>
    <w:rsid w:val="00411AC7"/>
    <w:rsid w:val="00411DE2"/>
    <w:rsid w:val="00411FF4"/>
    <w:rsid w:val="00412160"/>
    <w:rsid w:val="00412545"/>
    <w:rsid w:val="00412596"/>
    <w:rsid w:val="0041272D"/>
    <w:rsid w:val="004127A9"/>
    <w:rsid w:val="004127E3"/>
    <w:rsid w:val="00413896"/>
    <w:rsid w:val="00413900"/>
    <w:rsid w:val="00413C58"/>
    <w:rsid w:val="00413EB3"/>
    <w:rsid w:val="00413FDD"/>
    <w:rsid w:val="00414314"/>
    <w:rsid w:val="00414411"/>
    <w:rsid w:val="004144CC"/>
    <w:rsid w:val="00414679"/>
    <w:rsid w:val="004146D7"/>
    <w:rsid w:val="00414C1B"/>
    <w:rsid w:val="00414EB5"/>
    <w:rsid w:val="00414F78"/>
    <w:rsid w:val="0041502F"/>
    <w:rsid w:val="00415554"/>
    <w:rsid w:val="00415E0B"/>
    <w:rsid w:val="00416BEE"/>
    <w:rsid w:val="00416E70"/>
    <w:rsid w:val="00416F5B"/>
    <w:rsid w:val="00416F8C"/>
    <w:rsid w:val="00417225"/>
    <w:rsid w:val="0041752F"/>
    <w:rsid w:val="00417F35"/>
    <w:rsid w:val="00420104"/>
    <w:rsid w:val="00420647"/>
    <w:rsid w:val="00420813"/>
    <w:rsid w:val="00420E50"/>
    <w:rsid w:val="00421149"/>
    <w:rsid w:val="00421393"/>
    <w:rsid w:val="0042155A"/>
    <w:rsid w:val="0042179E"/>
    <w:rsid w:val="00421EDC"/>
    <w:rsid w:val="00422065"/>
    <w:rsid w:val="004221BB"/>
    <w:rsid w:val="0042230E"/>
    <w:rsid w:val="0042243B"/>
    <w:rsid w:val="0042267B"/>
    <w:rsid w:val="00422747"/>
    <w:rsid w:val="004229A0"/>
    <w:rsid w:val="00422A6F"/>
    <w:rsid w:val="00422B43"/>
    <w:rsid w:val="00422C87"/>
    <w:rsid w:val="00422D5B"/>
    <w:rsid w:val="00422E95"/>
    <w:rsid w:val="00423055"/>
    <w:rsid w:val="0042314C"/>
    <w:rsid w:val="00423A76"/>
    <w:rsid w:val="00423AC6"/>
    <w:rsid w:val="00425788"/>
    <w:rsid w:val="0042591E"/>
    <w:rsid w:val="004260DB"/>
    <w:rsid w:val="00426638"/>
    <w:rsid w:val="0042685C"/>
    <w:rsid w:val="00426886"/>
    <w:rsid w:val="00426F2D"/>
    <w:rsid w:val="00427163"/>
    <w:rsid w:val="00427210"/>
    <w:rsid w:val="004272A8"/>
    <w:rsid w:val="004275D0"/>
    <w:rsid w:val="00427A67"/>
    <w:rsid w:val="00427F7C"/>
    <w:rsid w:val="0043003A"/>
    <w:rsid w:val="00430125"/>
    <w:rsid w:val="004302A9"/>
    <w:rsid w:val="004309F8"/>
    <w:rsid w:val="00430B06"/>
    <w:rsid w:val="00430C32"/>
    <w:rsid w:val="00430CB1"/>
    <w:rsid w:val="004313B2"/>
    <w:rsid w:val="00431444"/>
    <w:rsid w:val="00431BCD"/>
    <w:rsid w:val="00431BF9"/>
    <w:rsid w:val="00431D64"/>
    <w:rsid w:val="00431F51"/>
    <w:rsid w:val="00432696"/>
    <w:rsid w:val="0043284B"/>
    <w:rsid w:val="004328E7"/>
    <w:rsid w:val="004339CB"/>
    <w:rsid w:val="00433DC6"/>
    <w:rsid w:val="00433E40"/>
    <w:rsid w:val="00433E52"/>
    <w:rsid w:val="00433F8C"/>
    <w:rsid w:val="004342AA"/>
    <w:rsid w:val="00434841"/>
    <w:rsid w:val="00434940"/>
    <w:rsid w:val="00434BEE"/>
    <w:rsid w:val="00434C78"/>
    <w:rsid w:val="00435368"/>
    <w:rsid w:val="00435407"/>
    <w:rsid w:val="004359F5"/>
    <w:rsid w:val="004360EF"/>
    <w:rsid w:val="004364A6"/>
    <w:rsid w:val="004368DD"/>
    <w:rsid w:val="004369BD"/>
    <w:rsid w:val="004370F4"/>
    <w:rsid w:val="00437695"/>
    <w:rsid w:val="00437950"/>
    <w:rsid w:val="00437ED1"/>
    <w:rsid w:val="00440179"/>
    <w:rsid w:val="00440382"/>
    <w:rsid w:val="004403F4"/>
    <w:rsid w:val="004406FC"/>
    <w:rsid w:val="00440A3E"/>
    <w:rsid w:val="00441077"/>
    <w:rsid w:val="0044166C"/>
    <w:rsid w:val="00441878"/>
    <w:rsid w:val="00441C76"/>
    <w:rsid w:val="00441D12"/>
    <w:rsid w:val="0044219E"/>
    <w:rsid w:val="00442500"/>
    <w:rsid w:val="004425D3"/>
    <w:rsid w:val="0044305F"/>
    <w:rsid w:val="00443133"/>
    <w:rsid w:val="0044359A"/>
    <w:rsid w:val="00443A38"/>
    <w:rsid w:val="00443E3F"/>
    <w:rsid w:val="00444308"/>
    <w:rsid w:val="00444F50"/>
    <w:rsid w:val="00445F29"/>
    <w:rsid w:val="00446252"/>
    <w:rsid w:val="00446449"/>
    <w:rsid w:val="00446484"/>
    <w:rsid w:val="00446CA4"/>
    <w:rsid w:val="00446D74"/>
    <w:rsid w:val="00447074"/>
    <w:rsid w:val="004472B1"/>
    <w:rsid w:val="0044768B"/>
    <w:rsid w:val="00447AC2"/>
    <w:rsid w:val="00447EB9"/>
    <w:rsid w:val="004504A0"/>
    <w:rsid w:val="0045055A"/>
    <w:rsid w:val="004507E7"/>
    <w:rsid w:val="00450925"/>
    <w:rsid w:val="0045095D"/>
    <w:rsid w:val="00450C19"/>
    <w:rsid w:val="00450CC7"/>
    <w:rsid w:val="00450DCA"/>
    <w:rsid w:val="00450FA1"/>
    <w:rsid w:val="00451163"/>
    <w:rsid w:val="0045146D"/>
    <w:rsid w:val="004528A6"/>
    <w:rsid w:val="00452CE5"/>
    <w:rsid w:val="00452D48"/>
    <w:rsid w:val="00452F53"/>
    <w:rsid w:val="004533E2"/>
    <w:rsid w:val="004536FA"/>
    <w:rsid w:val="00453AAC"/>
    <w:rsid w:val="00453B8E"/>
    <w:rsid w:val="00453FCA"/>
    <w:rsid w:val="0045408F"/>
    <w:rsid w:val="00454443"/>
    <w:rsid w:val="00454809"/>
    <w:rsid w:val="00454A50"/>
    <w:rsid w:val="00454B8C"/>
    <w:rsid w:val="00454CD8"/>
    <w:rsid w:val="00454D87"/>
    <w:rsid w:val="00454EE8"/>
    <w:rsid w:val="0045559E"/>
    <w:rsid w:val="0045644E"/>
    <w:rsid w:val="0045663C"/>
    <w:rsid w:val="00456722"/>
    <w:rsid w:val="004568D8"/>
    <w:rsid w:val="00456B5A"/>
    <w:rsid w:val="00456BF6"/>
    <w:rsid w:val="00456EAF"/>
    <w:rsid w:val="00457203"/>
    <w:rsid w:val="004574A4"/>
    <w:rsid w:val="004576BA"/>
    <w:rsid w:val="00457E53"/>
    <w:rsid w:val="004602A2"/>
    <w:rsid w:val="00461040"/>
    <w:rsid w:val="004614E7"/>
    <w:rsid w:val="00461E56"/>
    <w:rsid w:val="00462060"/>
    <w:rsid w:val="00462F4B"/>
    <w:rsid w:val="00463413"/>
    <w:rsid w:val="00463731"/>
    <w:rsid w:val="004638E3"/>
    <w:rsid w:val="0046434D"/>
    <w:rsid w:val="00464445"/>
    <w:rsid w:val="00464CC5"/>
    <w:rsid w:val="00464E3C"/>
    <w:rsid w:val="004657BA"/>
    <w:rsid w:val="00465D93"/>
    <w:rsid w:val="00466048"/>
    <w:rsid w:val="004663FD"/>
    <w:rsid w:val="00466573"/>
    <w:rsid w:val="004673B2"/>
    <w:rsid w:val="004675B7"/>
    <w:rsid w:val="00467EC1"/>
    <w:rsid w:val="004709BA"/>
    <w:rsid w:val="00470B86"/>
    <w:rsid w:val="004714CF"/>
    <w:rsid w:val="00471698"/>
    <w:rsid w:val="0047196B"/>
    <w:rsid w:val="004721D7"/>
    <w:rsid w:val="004722FE"/>
    <w:rsid w:val="004726AC"/>
    <w:rsid w:val="004727B2"/>
    <w:rsid w:val="0047297E"/>
    <w:rsid w:val="00472C32"/>
    <w:rsid w:val="00472D13"/>
    <w:rsid w:val="00472D28"/>
    <w:rsid w:val="004730A2"/>
    <w:rsid w:val="004732BD"/>
    <w:rsid w:val="004733BB"/>
    <w:rsid w:val="004735E7"/>
    <w:rsid w:val="0047393F"/>
    <w:rsid w:val="00473BA6"/>
    <w:rsid w:val="00473BC9"/>
    <w:rsid w:val="004740D5"/>
    <w:rsid w:val="00474434"/>
    <w:rsid w:val="00474CAD"/>
    <w:rsid w:val="00475928"/>
    <w:rsid w:val="00475B5F"/>
    <w:rsid w:val="00475DEE"/>
    <w:rsid w:val="00476461"/>
    <w:rsid w:val="00476600"/>
    <w:rsid w:val="0047667E"/>
    <w:rsid w:val="00476A06"/>
    <w:rsid w:val="004770E0"/>
    <w:rsid w:val="0047720C"/>
    <w:rsid w:val="00477D82"/>
    <w:rsid w:val="0048028E"/>
    <w:rsid w:val="004803C7"/>
    <w:rsid w:val="0048108D"/>
    <w:rsid w:val="0048122A"/>
    <w:rsid w:val="0048174D"/>
    <w:rsid w:val="004817B0"/>
    <w:rsid w:val="004818C8"/>
    <w:rsid w:val="00481DE2"/>
    <w:rsid w:val="00481E7B"/>
    <w:rsid w:val="00482155"/>
    <w:rsid w:val="0048254C"/>
    <w:rsid w:val="00482942"/>
    <w:rsid w:val="00482D04"/>
    <w:rsid w:val="00482DD2"/>
    <w:rsid w:val="004830FA"/>
    <w:rsid w:val="00483AB9"/>
    <w:rsid w:val="00483D8E"/>
    <w:rsid w:val="00483E1F"/>
    <w:rsid w:val="00483EC6"/>
    <w:rsid w:val="004842EB"/>
    <w:rsid w:val="0048451A"/>
    <w:rsid w:val="0048472E"/>
    <w:rsid w:val="00484A4C"/>
    <w:rsid w:val="0048515E"/>
    <w:rsid w:val="004851E2"/>
    <w:rsid w:val="00485674"/>
    <w:rsid w:val="00485C6A"/>
    <w:rsid w:val="00485C7A"/>
    <w:rsid w:val="00485CFB"/>
    <w:rsid w:val="00485EE9"/>
    <w:rsid w:val="0048607F"/>
    <w:rsid w:val="004862C0"/>
    <w:rsid w:val="00486A55"/>
    <w:rsid w:val="00486F1D"/>
    <w:rsid w:val="00486F84"/>
    <w:rsid w:val="0048717A"/>
    <w:rsid w:val="00487253"/>
    <w:rsid w:val="00487C59"/>
    <w:rsid w:val="004900D5"/>
    <w:rsid w:val="004903DF"/>
    <w:rsid w:val="00490477"/>
    <w:rsid w:val="00490548"/>
    <w:rsid w:val="00490F0A"/>
    <w:rsid w:val="004912A5"/>
    <w:rsid w:val="004922A9"/>
    <w:rsid w:val="00492414"/>
    <w:rsid w:val="004924CD"/>
    <w:rsid w:val="004926ED"/>
    <w:rsid w:val="00492B51"/>
    <w:rsid w:val="00492E22"/>
    <w:rsid w:val="00492F2A"/>
    <w:rsid w:val="004939D4"/>
    <w:rsid w:val="00494E7F"/>
    <w:rsid w:val="00495066"/>
    <w:rsid w:val="00495A8B"/>
    <w:rsid w:val="00495BF1"/>
    <w:rsid w:val="00495D60"/>
    <w:rsid w:val="004960C9"/>
    <w:rsid w:val="004961A1"/>
    <w:rsid w:val="00496628"/>
    <w:rsid w:val="00496837"/>
    <w:rsid w:val="0049684F"/>
    <w:rsid w:val="004968AB"/>
    <w:rsid w:val="004973F1"/>
    <w:rsid w:val="004976D8"/>
    <w:rsid w:val="0049790E"/>
    <w:rsid w:val="0049797F"/>
    <w:rsid w:val="00497BC9"/>
    <w:rsid w:val="00497E85"/>
    <w:rsid w:val="00497F0A"/>
    <w:rsid w:val="004A0071"/>
    <w:rsid w:val="004A00D5"/>
    <w:rsid w:val="004A056B"/>
    <w:rsid w:val="004A0D86"/>
    <w:rsid w:val="004A0F52"/>
    <w:rsid w:val="004A10A4"/>
    <w:rsid w:val="004A113D"/>
    <w:rsid w:val="004A143A"/>
    <w:rsid w:val="004A1630"/>
    <w:rsid w:val="004A18F3"/>
    <w:rsid w:val="004A1B87"/>
    <w:rsid w:val="004A2411"/>
    <w:rsid w:val="004A2800"/>
    <w:rsid w:val="004A2AA1"/>
    <w:rsid w:val="004A2DCD"/>
    <w:rsid w:val="004A2FF8"/>
    <w:rsid w:val="004A3718"/>
    <w:rsid w:val="004A41F6"/>
    <w:rsid w:val="004A49D0"/>
    <w:rsid w:val="004A4BD2"/>
    <w:rsid w:val="004A4EF2"/>
    <w:rsid w:val="004A504D"/>
    <w:rsid w:val="004A504F"/>
    <w:rsid w:val="004A51DA"/>
    <w:rsid w:val="004A5256"/>
    <w:rsid w:val="004A5749"/>
    <w:rsid w:val="004A575C"/>
    <w:rsid w:val="004A57B5"/>
    <w:rsid w:val="004A59E8"/>
    <w:rsid w:val="004A5FD2"/>
    <w:rsid w:val="004A60E6"/>
    <w:rsid w:val="004A6414"/>
    <w:rsid w:val="004A69BD"/>
    <w:rsid w:val="004A6CEB"/>
    <w:rsid w:val="004A6DFC"/>
    <w:rsid w:val="004A7004"/>
    <w:rsid w:val="004A7027"/>
    <w:rsid w:val="004A70A3"/>
    <w:rsid w:val="004A7114"/>
    <w:rsid w:val="004A7B1A"/>
    <w:rsid w:val="004A7DE7"/>
    <w:rsid w:val="004B0148"/>
    <w:rsid w:val="004B01C3"/>
    <w:rsid w:val="004B026F"/>
    <w:rsid w:val="004B03EE"/>
    <w:rsid w:val="004B07A2"/>
    <w:rsid w:val="004B0D70"/>
    <w:rsid w:val="004B15C2"/>
    <w:rsid w:val="004B1640"/>
    <w:rsid w:val="004B1663"/>
    <w:rsid w:val="004B16D0"/>
    <w:rsid w:val="004B1761"/>
    <w:rsid w:val="004B17AA"/>
    <w:rsid w:val="004B1D3E"/>
    <w:rsid w:val="004B28C8"/>
    <w:rsid w:val="004B2A8A"/>
    <w:rsid w:val="004B2CBE"/>
    <w:rsid w:val="004B2F4C"/>
    <w:rsid w:val="004B30E9"/>
    <w:rsid w:val="004B3ABB"/>
    <w:rsid w:val="004B3E55"/>
    <w:rsid w:val="004B3E57"/>
    <w:rsid w:val="004B402D"/>
    <w:rsid w:val="004B44A7"/>
    <w:rsid w:val="004B493E"/>
    <w:rsid w:val="004B4B25"/>
    <w:rsid w:val="004B4E05"/>
    <w:rsid w:val="004B5086"/>
    <w:rsid w:val="004B653B"/>
    <w:rsid w:val="004B6669"/>
    <w:rsid w:val="004B6C70"/>
    <w:rsid w:val="004B75B2"/>
    <w:rsid w:val="004B7618"/>
    <w:rsid w:val="004B7C63"/>
    <w:rsid w:val="004C015D"/>
    <w:rsid w:val="004C145B"/>
    <w:rsid w:val="004C148F"/>
    <w:rsid w:val="004C1959"/>
    <w:rsid w:val="004C1AC0"/>
    <w:rsid w:val="004C1E1B"/>
    <w:rsid w:val="004C1F13"/>
    <w:rsid w:val="004C1F1E"/>
    <w:rsid w:val="004C3033"/>
    <w:rsid w:val="004C30E7"/>
    <w:rsid w:val="004C322F"/>
    <w:rsid w:val="004C334F"/>
    <w:rsid w:val="004C3630"/>
    <w:rsid w:val="004C4287"/>
    <w:rsid w:val="004C4340"/>
    <w:rsid w:val="004C4BC9"/>
    <w:rsid w:val="004C4C3A"/>
    <w:rsid w:val="004C4F63"/>
    <w:rsid w:val="004C505C"/>
    <w:rsid w:val="004C5900"/>
    <w:rsid w:val="004C595C"/>
    <w:rsid w:val="004C5FFF"/>
    <w:rsid w:val="004C6067"/>
    <w:rsid w:val="004C69F8"/>
    <w:rsid w:val="004C6B94"/>
    <w:rsid w:val="004C6BD1"/>
    <w:rsid w:val="004C7061"/>
    <w:rsid w:val="004C73BC"/>
    <w:rsid w:val="004C78FF"/>
    <w:rsid w:val="004C793C"/>
    <w:rsid w:val="004C7AC1"/>
    <w:rsid w:val="004D07D3"/>
    <w:rsid w:val="004D0928"/>
    <w:rsid w:val="004D0E1E"/>
    <w:rsid w:val="004D0EE9"/>
    <w:rsid w:val="004D22C8"/>
    <w:rsid w:val="004D2B58"/>
    <w:rsid w:val="004D341D"/>
    <w:rsid w:val="004D4A0B"/>
    <w:rsid w:val="004D55D6"/>
    <w:rsid w:val="004D577D"/>
    <w:rsid w:val="004D583E"/>
    <w:rsid w:val="004D59DE"/>
    <w:rsid w:val="004D5BE6"/>
    <w:rsid w:val="004D635A"/>
    <w:rsid w:val="004D6606"/>
    <w:rsid w:val="004D6E8F"/>
    <w:rsid w:val="004D6FDF"/>
    <w:rsid w:val="004D7360"/>
    <w:rsid w:val="004D7377"/>
    <w:rsid w:val="004D748A"/>
    <w:rsid w:val="004D7542"/>
    <w:rsid w:val="004D78BF"/>
    <w:rsid w:val="004D7C17"/>
    <w:rsid w:val="004D7C91"/>
    <w:rsid w:val="004D7D51"/>
    <w:rsid w:val="004D7DDC"/>
    <w:rsid w:val="004D7F7B"/>
    <w:rsid w:val="004E02B3"/>
    <w:rsid w:val="004E0AA7"/>
    <w:rsid w:val="004E1137"/>
    <w:rsid w:val="004E11E5"/>
    <w:rsid w:val="004E145C"/>
    <w:rsid w:val="004E18DD"/>
    <w:rsid w:val="004E1BD2"/>
    <w:rsid w:val="004E1DC5"/>
    <w:rsid w:val="004E1E06"/>
    <w:rsid w:val="004E241D"/>
    <w:rsid w:val="004E2437"/>
    <w:rsid w:val="004E2800"/>
    <w:rsid w:val="004E2C11"/>
    <w:rsid w:val="004E3028"/>
    <w:rsid w:val="004E31F8"/>
    <w:rsid w:val="004E32B8"/>
    <w:rsid w:val="004E3322"/>
    <w:rsid w:val="004E405A"/>
    <w:rsid w:val="004E4319"/>
    <w:rsid w:val="004E4622"/>
    <w:rsid w:val="004E4BF7"/>
    <w:rsid w:val="004E5252"/>
    <w:rsid w:val="004E549A"/>
    <w:rsid w:val="004E5AC8"/>
    <w:rsid w:val="004E60C2"/>
    <w:rsid w:val="004E62CD"/>
    <w:rsid w:val="004E65D4"/>
    <w:rsid w:val="004E6E05"/>
    <w:rsid w:val="004E70FC"/>
    <w:rsid w:val="004E7102"/>
    <w:rsid w:val="004E715A"/>
    <w:rsid w:val="004E725C"/>
    <w:rsid w:val="004E749B"/>
    <w:rsid w:val="004E7953"/>
    <w:rsid w:val="004E7E1C"/>
    <w:rsid w:val="004E7F2E"/>
    <w:rsid w:val="004F037A"/>
    <w:rsid w:val="004F076C"/>
    <w:rsid w:val="004F090C"/>
    <w:rsid w:val="004F0AEF"/>
    <w:rsid w:val="004F0B67"/>
    <w:rsid w:val="004F0F3F"/>
    <w:rsid w:val="004F16CE"/>
    <w:rsid w:val="004F16F3"/>
    <w:rsid w:val="004F1D28"/>
    <w:rsid w:val="004F217D"/>
    <w:rsid w:val="004F2501"/>
    <w:rsid w:val="004F2E12"/>
    <w:rsid w:val="004F3076"/>
    <w:rsid w:val="004F31D0"/>
    <w:rsid w:val="004F31D3"/>
    <w:rsid w:val="004F320C"/>
    <w:rsid w:val="004F331B"/>
    <w:rsid w:val="004F339C"/>
    <w:rsid w:val="004F34D7"/>
    <w:rsid w:val="004F37AA"/>
    <w:rsid w:val="004F39D8"/>
    <w:rsid w:val="004F3D40"/>
    <w:rsid w:val="004F47C3"/>
    <w:rsid w:val="004F47DA"/>
    <w:rsid w:val="004F4ADB"/>
    <w:rsid w:val="004F4B89"/>
    <w:rsid w:val="004F4E02"/>
    <w:rsid w:val="004F4F38"/>
    <w:rsid w:val="004F5338"/>
    <w:rsid w:val="004F58CA"/>
    <w:rsid w:val="004F5D23"/>
    <w:rsid w:val="004F5E41"/>
    <w:rsid w:val="004F60BE"/>
    <w:rsid w:val="004F62CC"/>
    <w:rsid w:val="004F64BF"/>
    <w:rsid w:val="004F665E"/>
    <w:rsid w:val="004F66AD"/>
    <w:rsid w:val="004F67AD"/>
    <w:rsid w:val="004F6D0D"/>
    <w:rsid w:val="004F6FD3"/>
    <w:rsid w:val="004F75E0"/>
    <w:rsid w:val="00500058"/>
    <w:rsid w:val="00501364"/>
    <w:rsid w:val="005013DE"/>
    <w:rsid w:val="00501A23"/>
    <w:rsid w:val="00501E59"/>
    <w:rsid w:val="00501EE3"/>
    <w:rsid w:val="00502009"/>
    <w:rsid w:val="00502ADF"/>
    <w:rsid w:val="00502F8A"/>
    <w:rsid w:val="00503122"/>
    <w:rsid w:val="00503296"/>
    <w:rsid w:val="00503CF1"/>
    <w:rsid w:val="0050406C"/>
    <w:rsid w:val="005045E2"/>
    <w:rsid w:val="005047A2"/>
    <w:rsid w:val="005047B9"/>
    <w:rsid w:val="005049BE"/>
    <w:rsid w:val="00504BE9"/>
    <w:rsid w:val="00504D47"/>
    <w:rsid w:val="00505504"/>
    <w:rsid w:val="0050572F"/>
    <w:rsid w:val="00505770"/>
    <w:rsid w:val="00505853"/>
    <w:rsid w:val="005058AE"/>
    <w:rsid w:val="00505A09"/>
    <w:rsid w:val="00505B07"/>
    <w:rsid w:val="00505E59"/>
    <w:rsid w:val="005063CA"/>
    <w:rsid w:val="00506570"/>
    <w:rsid w:val="00506B83"/>
    <w:rsid w:val="00506E39"/>
    <w:rsid w:val="005071D0"/>
    <w:rsid w:val="00507C39"/>
    <w:rsid w:val="00510163"/>
    <w:rsid w:val="0051024B"/>
    <w:rsid w:val="00510267"/>
    <w:rsid w:val="00510276"/>
    <w:rsid w:val="00510291"/>
    <w:rsid w:val="005102EB"/>
    <w:rsid w:val="0051031B"/>
    <w:rsid w:val="0051046A"/>
    <w:rsid w:val="00510523"/>
    <w:rsid w:val="00510556"/>
    <w:rsid w:val="00510698"/>
    <w:rsid w:val="00510864"/>
    <w:rsid w:val="00510889"/>
    <w:rsid w:val="00510F0D"/>
    <w:rsid w:val="005111BB"/>
    <w:rsid w:val="0051134F"/>
    <w:rsid w:val="00511425"/>
    <w:rsid w:val="0051154C"/>
    <w:rsid w:val="00511816"/>
    <w:rsid w:val="005118C7"/>
    <w:rsid w:val="005118F2"/>
    <w:rsid w:val="00511BD3"/>
    <w:rsid w:val="00511D7D"/>
    <w:rsid w:val="00511E62"/>
    <w:rsid w:val="00512489"/>
    <w:rsid w:val="005124D1"/>
    <w:rsid w:val="005125EA"/>
    <w:rsid w:val="0051283D"/>
    <w:rsid w:val="0051283F"/>
    <w:rsid w:val="00512904"/>
    <w:rsid w:val="00512B6F"/>
    <w:rsid w:val="00512F04"/>
    <w:rsid w:val="00513872"/>
    <w:rsid w:val="005138A8"/>
    <w:rsid w:val="0051391E"/>
    <w:rsid w:val="005140DF"/>
    <w:rsid w:val="005142AB"/>
    <w:rsid w:val="005145D5"/>
    <w:rsid w:val="0051469A"/>
    <w:rsid w:val="0051477D"/>
    <w:rsid w:val="00514803"/>
    <w:rsid w:val="00514A64"/>
    <w:rsid w:val="00514ACE"/>
    <w:rsid w:val="00514D2C"/>
    <w:rsid w:val="00515211"/>
    <w:rsid w:val="00515BB1"/>
    <w:rsid w:val="00515F0F"/>
    <w:rsid w:val="00516164"/>
    <w:rsid w:val="00516378"/>
    <w:rsid w:val="005168CF"/>
    <w:rsid w:val="00516A0C"/>
    <w:rsid w:val="005173CA"/>
    <w:rsid w:val="00517436"/>
    <w:rsid w:val="0052005E"/>
    <w:rsid w:val="00520A74"/>
    <w:rsid w:val="00520D81"/>
    <w:rsid w:val="005210D6"/>
    <w:rsid w:val="005216EC"/>
    <w:rsid w:val="00521731"/>
    <w:rsid w:val="00521922"/>
    <w:rsid w:val="00521C5D"/>
    <w:rsid w:val="00521D7B"/>
    <w:rsid w:val="00521E1C"/>
    <w:rsid w:val="00522108"/>
    <w:rsid w:val="00522354"/>
    <w:rsid w:val="0052242D"/>
    <w:rsid w:val="005226B0"/>
    <w:rsid w:val="00522809"/>
    <w:rsid w:val="00523506"/>
    <w:rsid w:val="005235DE"/>
    <w:rsid w:val="0052399A"/>
    <w:rsid w:val="00523A8B"/>
    <w:rsid w:val="00524092"/>
    <w:rsid w:val="0052463C"/>
    <w:rsid w:val="00524721"/>
    <w:rsid w:val="0052489E"/>
    <w:rsid w:val="00524A5A"/>
    <w:rsid w:val="00524EF0"/>
    <w:rsid w:val="0052503E"/>
    <w:rsid w:val="00525075"/>
    <w:rsid w:val="00525794"/>
    <w:rsid w:val="00525BB1"/>
    <w:rsid w:val="005268D5"/>
    <w:rsid w:val="00526F09"/>
    <w:rsid w:val="005270CA"/>
    <w:rsid w:val="0052716D"/>
    <w:rsid w:val="00527555"/>
    <w:rsid w:val="0053013B"/>
    <w:rsid w:val="00530D9D"/>
    <w:rsid w:val="00530FB7"/>
    <w:rsid w:val="005312D9"/>
    <w:rsid w:val="005316D7"/>
    <w:rsid w:val="0053174B"/>
    <w:rsid w:val="005318C7"/>
    <w:rsid w:val="005324A9"/>
    <w:rsid w:val="00532518"/>
    <w:rsid w:val="00532E33"/>
    <w:rsid w:val="00533133"/>
    <w:rsid w:val="0053340A"/>
    <w:rsid w:val="00533AE0"/>
    <w:rsid w:val="00533D22"/>
    <w:rsid w:val="00534787"/>
    <w:rsid w:val="0053491F"/>
    <w:rsid w:val="00534D26"/>
    <w:rsid w:val="00534D58"/>
    <w:rsid w:val="005350D4"/>
    <w:rsid w:val="0053526A"/>
    <w:rsid w:val="00535429"/>
    <w:rsid w:val="00535B38"/>
    <w:rsid w:val="00535D26"/>
    <w:rsid w:val="00536393"/>
    <w:rsid w:val="005363F5"/>
    <w:rsid w:val="005364A9"/>
    <w:rsid w:val="00536559"/>
    <w:rsid w:val="0053692E"/>
    <w:rsid w:val="00536AED"/>
    <w:rsid w:val="00536DB1"/>
    <w:rsid w:val="00537292"/>
    <w:rsid w:val="0053775A"/>
    <w:rsid w:val="00537F89"/>
    <w:rsid w:val="0054004F"/>
    <w:rsid w:val="00540166"/>
    <w:rsid w:val="005403A2"/>
    <w:rsid w:val="00540614"/>
    <w:rsid w:val="00540715"/>
    <w:rsid w:val="005408E2"/>
    <w:rsid w:val="00540B3A"/>
    <w:rsid w:val="00540D66"/>
    <w:rsid w:val="005414F3"/>
    <w:rsid w:val="00541566"/>
    <w:rsid w:val="00541A65"/>
    <w:rsid w:val="00541AB2"/>
    <w:rsid w:val="00541CC7"/>
    <w:rsid w:val="0054220C"/>
    <w:rsid w:val="00542366"/>
    <w:rsid w:val="00542568"/>
    <w:rsid w:val="0054272C"/>
    <w:rsid w:val="00542961"/>
    <w:rsid w:val="00542AD2"/>
    <w:rsid w:val="00542C96"/>
    <w:rsid w:val="005433EE"/>
    <w:rsid w:val="00543CAE"/>
    <w:rsid w:val="00544593"/>
    <w:rsid w:val="00544D32"/>
    <w:rsid w:val="00544EF3"/>
    <w:rsid w:val="00545327"/>
    <w:rsid w:val="00545481"/>
    <w:rsid w:val="005455F0"/>
    <w:rsid w:val="00545662"/>
    <w:rsid w:val="00546446"/>
    <w:rsid w:val="00546DDB"/>
    <w:rsid w:val="00547072"/>
    <w:rsid w:val="00547799"/>
    <w:rsid w:val="00547AB5"/>
    <w:rsid w:val="00547EAA"/>
    <w:rsid w:val="00547F73"/>
    <w:rsid w:val="00550776"/>
    <w:rsid w:val="005508E6"/>
    <w:rsid w:val="005509F8"/>
    <w:rsid w:val="00550BB9"/>
    <w:rsid w:val="005510F6"/>
    <w:rsid w:val="0055118D"/>
    <w:rsid w:val="00551689"/>
    <w:rsid w:val="0055233A"/>
    <w:rsid w:val="0055243E"/>
    <w:rsid w:val="005524A8"/>
    <w:rsid w:val="00552631"/>
    <w:rsid w:val="00552F2E"/>
    <w:rsid w:val="0055375D"/>
    <w:rsid w:val="00553A5C"/>
    <w:rsid w:val="00553E89"/>
    <w:rsid w:val="00553F54"/>
    <w:rsid w:val="005542FD"/>
    <w:rsid w:val="0055430A"/>
    <w:rsid w:val="00554396"/>
    <w:rsid w:val="005546F1"/>
    <w:rsid w:val="00554882"/>
    <w:rsid w:val="005548CE"/>
    <w:rsid w:val="00554AB3"/>
    <w:rsid w:val="00554B2F"/>
    <w:rsid w:val="00554C1C"/>
    <w:rsid w:val="00554C52"/>
    <w:rsid w:val="00554D03"/>
    <w:rsid w:val="00554D26"/>
    <w:rsid w:val="00554F42"/>
    <w:rsid w:val="005551E5"/>
    <w:rsid w:val="005554C7"/>
    <w:rsid w:val="00555A57"/>
    <w:rsid w:val="00555AC4"/>
    <w:rsid w:val="00555B41"/>
    <w:rsid w:val="00555C3D"/>
    <w:rsid w:val="00556744"/>
    <w:rsid w:val="00556902"/>
    <w:rsid w:val="00556BCD"/>
    <w:rsid w:val="005573A1"/>
    <w:rsid w:val="005576F2"/>
    <w:rsid w:val="00557799"/>
    <w:rsid w:val="005578EB"/>
    <w:rsid w:val="00557D86"/>
    <w:rsid w:val="005601E1"/>
    <w:rsid w:val="005601E8"/>
    <w:rsid w:val="0056031A"/>
    <w:rsid w:val="005605B2"/>
    <w:rsid w:val="0056084E"/>
    <w:rsid w:val="00560948"/>
    <w:rsid w:val="005616C2"/>
    <w:rsid w:val="00561889"/>
    <w:rsid w:val="00561E97"/>
    <w:rsid w:val="00561EC6"/>
    <w:rsid w:val="00562242"/>
    <w:rsid w:val="00562606"/>
    <w:rsid w:val="0056284C"/>
    <w:rsid w:val="0056285A"/>
    <w:rsid w:val="00562E62"/>
    <w:rsid w:val="005635CB"/>
    <w:rsid w:val="00563BDC"/>
    <w:rsid w:val="00563CAD"/>
    <w:rsid w:val="00563D8A"/>
    <w:rsid w:val="005640D1"/>
    <w:rsid w:val="005640DC"/>
    <w:rsid w:val="005640DF"/>
    <w:rsid w:val="005641DF"/>
    <w:rsid w:val="00564668"/>
    <w:rsid w:val="005648C8"/>
    <w:rsid w:val="0056494F"/>
    <w:rsid w:val="00564B85"/>
    <w:rsid w:val="0056512B"/>
    <w:rsid w:val="0056530B"/>
    <w:rsid w:val="00565647"/>
    <w:rsid w:val="005658A3"/>
    <w:rsid w:val="00565B52"/>
    <w:rsid w:val="00565BE4"/>
    <w:rsid w:val="0056600B"/>
    <w:rsid w:val="00566342"/>
    <w:rsid w:val="005664AB"/>
    <w:rsid w:val="005669AB"/>
    <w:rsid w:val="00566BA2"/>
    <w:rsid w:val="00566C25"/>
    <w:rsid w:val="00566D5A"/>
    <w:rsid w:val="00566D94"/>
    <w:rsid w:val="00566E82"/>
    <w:rsid w:val="005671FC"/>
    <w:rsid w:val="005672FB"/>
    <w:rsid w:val="00567319"/>
    <w:rsid w:val="005675B8"/>
    <w:rsid w:val="005676CE"/>
    <w:rsid w:val="005678F5"/>
    <w:rsid w:val="00570206"/>
    <w:rsid w:val="0057079F"/>
    <w:rsid w:val="00570859"/>
    <w:rsid w:val="005708B4"/>
    <w:rsid w:val="00570A2A"/>
    <w:rsid w:val="00570B4B"/>
    <w:rsid w:val="00570F64"/>
    <w:rsid w:val="00571233"/>
    <w:rsid w:val="0057149A"/>
    <w:rsid w:val="00571544"/>
    <w:rsid w:val="00571E1A"/>
    <w:rsid w:val="00571EBC"/>
    <w:rsid w:val="00572017"/>
    <w:rsid w:val="005724A1"/>
    <w:rsid w:val="00572533"/>
    <w:rsid w:val="0057291A"/>
    <w:rsid w:val="00572AB8"/>
    <w:rsid w:val="00572AE4"/>
    <w:rsid w:val="00573164"/>
    <w:rsid w:val="005732A0"/>
    <w:rsid w:val="00573397"/>
    <w:rsid w:val="005733E3"/>
    <w:rsid w:val="00573861"/>
    <w:rsid w:val="0057399C"/>
    <w:rsid w:val="005741C8"/>
    <w:rsid w:val="00574B80"/>
    <w:rsid w:val="00574F71"/>
    <w:rsid w:val="005753FD"/>
    <w:rsid w:val="00575652"/>
    <w:rsid w:val="00575982"/>
    <w:rsid w:val="00576300"/>
    <w:rsid w:val="00577674"/>
    <w:rsid w:val="005779A0"/>
    <w:rsid w:val="00577D6F"/>
    <w:rsid w:val="00580143"/>
    <w:rsid w:val="0058070B"/>
    <w:rsid w:val="005809C3"/>
    <w:rsid w:val="00580A60"/>
    <w:rsid w:val="00580C80"/>
    <w:rsid w:val="00580D3C"/>
    <w:rsid w:val="00580E45"/>
    <w:rsid w:val="00580F7A"/>
    <w:rsid w:val="005812D5"/>
    <w:rsid w:val="00581721"/>
    <w:rsid w:val="0058181B"/>
    <w:rsid w:val="0058184C"/>
    <w:rsid w:val="005818F6"/>
    <w:rsid w:val="005818F7"/>
    <w:rsid w:val="00581A10"/>
    <w:rsid w:val="00581FDD"/>
    <w:rsid w:val="00582068"/>
    <w:rsid w:val="0058228A"/>
    <w:rsid w:val="00582386"/>
    <w:rsid w:val="00582929"/>
    <w:rsid w:val="00582F1C"/>
    <w:rsid w:val="005835FE"/>
    <w:rsid w:val="00583C71"/>
    <w:rsid w:val="00583C99"/>
    <w:rsid w:val="00583CE6"/>
    <w:rsid w:val="005842E6"/>
    <w:rsid w:val="00584783"/>
    <w:rsid w:val="005847F1"/>
    <w:rsid w:val="00584B6B"/>
    <w:rsid w:val="00584E39"/>
    <w:rsid w:val="00584F7E"/>
    <w:rsid w:val="00585107"/>
    <w:rsid w:val="005854B9"/>
    <w:rsid w:val="005856DF"/>
    <w:rsid w:val="005857A9"/>
    <w:rsid w:val="005857BE"/>
    <w:rsid w:val="00585BFA"/>
    <w:rsid w:val="00585E1D"/>
    <w:rsid w:val="00585FFC"/>
    <w:rsid w:val="00586888"/>
    <w:rsid w:val="00586F2D"/>
    <w:rsid w:val="00586F52"/>
    <w:rsid w:val="00587401"/>
    <w:rsid w:val="00587917"/>
    <w:rsid w:val="00587C58"/>
    <w:rsid w:val="00587F35"/>
    <w:rsid w:val="0059001A"/>
    <w:rsid w:val="005906D1"/>
    <w:rsid w:val="0059078E"/>
    <w:rsid w:val="005909BE"/>
    <w:rsid w:val="00590A2F"/>
    <w:rsid w:val="00590D00"/>
    <w:rsid w:val="005911CC"/>
    <w:rsid w:val="005912A6"/>
    <w:rsid w:val="005912BE"/>
    <w:rsid w:val="005915BE"/>
    <w:rsid w:val="005921AE"/>
    <w:rsid w:val="00592A3A"/>
    <w:rsid w:val="00592FD9"/>
    <w:rsid w:val="00593609"/>
    <w:rsid w:val="00593772"/>
    <w:rsid w:val="005945DE"/>
    <w:rsid w:val="00594686"/>
    <w:rsid w:val="0059481F"/>
    <w:rsid w:val="0059487D"/>
    <w:rsid w:val="00594940"/>
    <w:rsid w:val="00594A30"/>
    <w:rsid w:val="00594B95"/>
    <w:rsid w:val="00594EB4"/>
    <w:rsid w:val="00594ED0"/>
    <w:rsid w:val="005958D4"/>
    <w:rsid w:val="00595F34"/>
    <w:rsid w:val="00595FEC"/>
    <w:rsid w:val="005961F2"/>
    <w:rsid w:val="0059631F"/>
    <w:rsid w:val="005969D3"/>
    <w:rsid w:val="005972EE"/>
    <w:rsid w:val="00597594"/>
    <w:rsid w:val="0059773C"/>
    <w:rsid w:val="005A0084"/>
    <w:rsid w:val="005A01FB"/>
    <w:rsid w:val="005A048A"/>
    <w:rsid w:val="005A05F0"/>
    <w:rsid w:val="005A084D"/>
    <w:rsid w:val="005A0A7C"/>
    <w:rsid w:val="005A0D3C"/>
    <w:rsid w:val="005A0E38"/>
    <w:rsid w:val="005A0E99"/>
    <w:rsid w:val="005A0EB6"/>
    <w:rsid w:val="005A0FAA"/>
    <w:rsid w:val="005A18E1"/>
    <w:rsid w:val="005A1AF9"/>
    <w:rsid w:val="005A1FEB"/>
    <w:rsid w:val="005A28E7"/>
    <w:rsid w:val="005A29DC"/>
    <w:rsid w:val="005A29F1"/>
    <w:rsid w:val="005A2C9F"/>
    <w:rsid w:val="005A2CA6"/>
    <w:rsid w:val="005A2E16"/>
    <w:rsid w:val="005A2EDA"/>
    <w:rsid w:val="005A3A20"/>
    <w:rsid w:val="005A3C92"/>
    <w:rsid w:val="005A3DF1"/>
    <w:rsid w:val="005A3FE0"/>
    <w:rsid w:val="005A407B"/>
    <w:rsid w:val="005A44D8"/>
    <w:rsid w:val="005A4540"/>
    <w:rsid w:val="005A4618"/>
    <w:rsid w:val="005A4677"/>
    <w:rsid w:val="005A4875"/>
    <w:rsid w:val="005A4B1A"/>
    <w:rsid w:val="005A4DF7"/>
    <w:rsid w:val="005A4E7E"/>
    <w:rsid w:val="005A4F2B"/>
    <w:rsid w:val="005A6404"/>
    <w:rsid w:val="005A6C89"/>
    <w:rsid w:val="005A6D34"/>
    <w:rsid w:val="005A6D84"/>
    <w:rsid w:val="005A706C"/>
    <w:rsid w:val="005A75E3"/>
    <w:rsid w:val="005A781E"/>
    <w:rsid w:val="005A7A56"/>
    <w:rsid w:val="005B0021"/>
    <w:rsid w:val="005B00B9"/>
    <w:rsid w:val="005B024A"/>
    <w:rsid w:val="005B077C"/>
    <w:rsid w:val="005B08D6"/>
    <w:rsid w:val="005B105A"/>
    <w:rsid w:val="005B179C"/>
    <w:rsid w:val="005B17F3"/>
    <w:rsid w:val="005B1940"/>
    <w:rsid w:val="005B1986"/>
    <w:rsid w:val="005B1B30"/>
    <w:rsid w:val="005B2282"/>
    <w:rsid w:val="005B23E7"/>
    <w:rsid w:val="005B27A6"/>
    <w:rsid w:val="005B281F"/>
    <w:rsid w:val="005B3A9F"/>
    <w:rsid w:val="005B4525"/>
    <w:rsid w:val="005B49FA"/>
    <w:rsid w:val="005B4C74"/>
    <w:rsid w:val="005B55C6"/>
    <w:rsid w:val="005B564E"/>
    <w:rsid w:val="005B700B"/>
    <w:rsid w:val="005B7016"/>
    <w:rsid w:val="005B75E4"/>
    <w:rsid w:val="005B7650"/>
    <w:rsid w:val="005B79F5"/>
    <w:rsid w:val="005B7BE8"/>
    <w:rsid w:val="005B7C81"/>
    <w:rsid w:val="005C017B"/>
    <w:rsid w:val="005C039F"/>
    <w:rsid w:val="005C08B1"/>
    <w:rsid w:val="005C0A89"/>
    <w:rsid w:val="005C0C17"/>
    <w:rsid w:val="005C0EA5"/>
    <w:rsid w:val="005C0FF4"/>
    <w:rsid w:val="005C1312"/>
    <w:rsid w:val="005C1D9E"/>
    <w:rsid w:val="005C2728"/>
    <w:rsid w:val="005C2859"/>
    <w:rsid w:val="005C2AC6"/>
    <w:rsid w:val="005C2B45"/>
    <w:rsid w:val="005C2E62"/>
    <w:rsid w:val="005C2F89"/>
    <w:rsid w:val="005C3689"/>
    <w:rsid w:val="005C3802"/>
    <w:rsid w:val="005C3A55"/>
    <w:rsid w:val="005C3CCC"/>
    <w:rsid w:val="005C41C7"/>
    <w:rsid w:val="005C4488"/>
    <w:rsid w:val="005C475A"/>
    <w:rsid w:val="005C4789"/>
    <w:rsid w:val="005C493D"/>
    <w:rsid w:val="005C4BB5"/>
    <w:rsid w:val="005C5419"/>
    <w:rsid w:val="005C543F"/>
    <w:rsid w:val="005C5518"/>
    <w:rsid w:val="005C61E8"/>
    <w:rsid w:val="005C650B"/>
    <w:rsid w:val="005C6738"/>
    <w:rsid w:val="005C6932"/>
    <w:rsid w:val="005C6D88"/>
    <w:rsid w:val="005C766B"/>
    <w:rsid w:val="005C7A55"/>
    <w:rsid w:val="005D0112"/>
    <w:rsid w:val="005D0A22"/>
    <w:rsid w:val="005D0D1F"/>
    <w:rsid w:val="005D1111"/>
    <w:rsid w:val="005D1153"/>
    <w:rsid w:val="005D12BA"/>
    <w:rsid w:val="005D1309"/>
    <w:rsid w:val="005D1393"/>
    <w:rsid w:val="005D1A05"/>
    <w:rsid w:val="005D2229"/>
    <w:rsid w:val="005D2B7B"/>
    <w:rsid w:val="005D31A8"/>
    <w:rsid w:val="005D31E0"/>
    <w:rsid w:val="005D3C46"/>
    <w:rsid w:val="005D3D67"/>
    <w:rsid w:val="005D3DA5"/>
    <w:rsid w:val="005D40B3"/>
    <w:rsid w:val="005D41F5"/>
    <w:rsid w:val="005D45FD"/>
    <w:rsid w:val="005D4E88"/>
    <w:rsid w:val="005D50D9"/>
    <w:rsid w:val="005D53B6"/>
    <w:rsid w:val="005D5498"/>
    <w:rsid w:val="005D5583"/>
    <w:rsid w:val="005D5847"/>
    <w:rsid w:val="005D58DA"/>
    <w:rsid w:val="005D5BD3"/>
    <w:rsid w:val="005D6B7B"/>
    <w:rsid w:val="005D72DB"/>
    <w:rsid w:val="005D776A"/>
    <w:rsid w:val="005D78A2"/>
    <w:rsid w:val="005D7F92"/>
    <w:rsid w:val="005E0096"/>
    <w:rsid w:val="005E05FE"/>
    <w:rsid w:val="005E06EB"/>
    <w:rsid w:val="005E079D"/>
    <w:rsid w:val="005E0900"/>
    <w:rsid w:val="005E0A04"/>
    <w:rsid w:val="005E0D1C"/>
    <w:rsid w:val="005E0FAC"/>
    <w:rsid w:val="005E1A0A"/>
    <w:rsid w:val="005E1A6F"/>
    <w:rsid w:val="005E2F1C"/>
    <w:rsid w:val="005E3794"/>
    <w:rsid w:val="005E389D"/>
    <w:rsid w:val="005E3BC7"/>
    <w:rsid w:val="005E43F4"/>
    <w:rsid w:val="005E44F8"/>
    <w:rsid w:val="005E4783"/>
    <w:rsid w:val="005E4A1C"/>
    <w:rsid w:val="005E5514"/>
    <w:rsid w:val="005E5E54"/>
    <w:rsid w:val="005E6517"/>
    <w:rsid w:val="005E66E5"/>
    <w:rsid w:val="005E6904"/>
    <w:rsid w:val="005E6943"/>
    <w:rsid w:val="005E6DDB"/>
    <w:rsid w:val="005E7FFD"/>
    <w:rsid w:val="005F008D"/>
    <w:rsid w:val="005F0431"/>
    <w:rsid w:val="005F0444"/>
    <w:rsid w:val="005F067C"/>
    <w:rsid w:val="005F0BE6"/>
    <w:rsid w:val="005F11C0"/>
    <w:rsid w:val="005F14BC"/>
    <w:rsid w:val="005F2153"/>
    <w:rsid w:val="005F227B"/>
    <w:rsid w:val="005F23D4"/>
    <w:rsid w:val="005F2607"/>
    <w:rsid w:val="005F2818"/>
    <w:rsid w:val="005F2A0A"/>
    <w:rsid w:val="005F2F5F"/>
    <w:rsid w:val="005F2F85"/>
    <w:rsid w:val="005F30C2"/>
    <w:rsid w:val="005F31F9"/>
    <w:rsid w:val="005F35A6"/>
    <w:rsid w:val="005F3AD9"/>
    <w:rsid w:val="005F3B63"/>
    <w:rsid w:val="005F3C87"/>
    <w:rsid w:val="005F3E07"/>
    <w:rsid w:val="005F3E0F"/>
    <w:rsid w:val="005F3EB4"/>
    <w:rsid w:val="005F40AA"/>
    <w:rsid w:val="005F43B0"/>
    <w:rsid w:val="005F453A"/>
    <w:rsid w:val="005F46F9"/>
    <w:rsid w:val="005F4882"/>
    <w:rsid w:val="005F4B85"/>
    <w:rsid w:val="005F4DA9"/>
    <w:rsid w:val="005F5109"/>
    <w:rsid w:val="005F5AE0"/>
    <w:rsid w:val="005F5E43"/>
    <w:rsid w:val="005F6198"/>
    <w:rsid w:val="005F6894"/>
    <w:rsid w:val="005F6EBC"/>
    <w:rsid w:val="005F72B7"/>
    <w:rsid w:val="005F7803"/>
    <w:rsid w:val="005F7CE8"/>
    <w:rsid w:val="00600740"/>
    <w:rsid w:val="00600A72"/>
    <w:rsid w:val="00600D26"/>
    <w:rsid w:val="00600E1E"/>
    <w:rsid w:val="00601253"/>
    <w:rsid w:val="00601352"/>
    <w:rsid w:val="0060183A"/>
    <w:rsid w:val="006018D2"/>
    <w:rsid w:val="00602235"/>
    <w:rsid w:val="006025AF"/>
    <w:rsid w:val="00602E01"/>
    <w:rsid w:val="00602F62"/>
    <w:rsid w:val="00603181"/>
    <w:rsid w:val="006035D7"/>
    <w:rsid w:val="00603A55"/>
    <w:rsid w:val="00603A8B"/>
    <w:rsid w:val="00603CB2"/>
    <w:rsid w:val="00603FE7"/>
    <w:rsid w:val="00604032"/>
    <w:rsid w:val="006043CE"/>
    <w:rsid w:val="00604A28"/>
    <w:rsid w:val="00605047"/>
    <w:rsid w:val="0060557A"/>
    <w:rsid w:val="0060571C"/>
    <w:rsid w:val="00605A77"/>
    <w:rsid w:val="00605B3F"/>
    <w:rsid w:val="00605CE2"/>
    <w:rsid w:val="0060600B"/>
    <w:rsid w:val="006061FE"/>
    <w:rsid w:val="00606627"/>
    <w:rsid w:val="00606720"/>
    <w:rsid w:val="00606A4C"/>
    <w:rsid w:val="00606B62"/>
    <w:rsid w:val="00607242"/>
    <w:rsid w:val="006101D3"/>
    <w:rsid w:val="00610BB3"/>
    <w:rsid w:val="0061110C"/>
    <w:rsid w:val="006115BD"/>
    <w:rsid w:val="00611676"/>
    <w:rsid w:val="00611DB2"/>
    <w:rsid w:val="00612327"/>
    <w:rsid w:val="006123D8"/>
    <w:rsid w:val="00612DE0"/>
    <w:rsid w:val="00612FD2"/>
    <w:rsid w:val="006131BA"/>
    <w:rsid w:val="006138CE"/>
    <w:rsid w:val="00613CD3"/>
    <w:rsid w:val="00613F81"/>
    <w:rsid w:val="00613FFC"/>
    <w:rsid w:val="0061403B"/>
    <w:rsid w:val="0061408D"/>
    <w:rsid w:val="006140EE"/>
    <w:rsid w:val="00614197"/>
    <w:rsid w:val="0061475E"/>
    <w:rsid w:val="00614966"/>
    <w:rsid w:val="00614EC2"/>
    <w:rsid w:val="006152E9"/>
    <w:rsid w:val="00615339"/>
    <w:rsid w:val="0061573C"/>
    <w:rsid w:val="006161EE"/>
    <w:rsid w:val="006162F4"/>
    <w:rsid w:val="006165B2"/>
    <w:rsid w:val="00616A9C"/>
    <w:rsid w:val="00616AEE"/>
    <w:rsid w:val="00617188"/>
    <w:rsid w:val="00617245"/>
    <w:rsid w:val="0061749F"/>
    <w:rsid w:val="0061755D"/>
    <w:rsid w:val="00617560"/>
    <w:rsid w:val="006178A8"/>
    <w:rsid w:val="00617AA9"/>
    <w:rsid w:val="00617ABE"/>
    <w:rsid w:val="00617C75"/>
    <w:rsid w:val="00617D24"/>
    <w:rsid w:val="006204B3"/>
    <w:rsid w:val="0062057A"/>
    <w:rsid w:val="00620630"/>
    <w:rsid w:val="00620A3B"/>
    <w:rsid w:val="00620D6F"/>
    <w:rsid w:val="00620D8D"/>
    <w:rsid w:val="00620E2D"/>
    <w:rsid w:val="006215E7"/>
    <w:rsid w:val="006217EF"/>
    <w:rsid w:val="00621910"/>
    <w:rsid w:val="00622229"/>
    <w:rsid w:val="00622445"/>
    <w:rsid w:val="0062247B"/>
    <w:rsid w:val="0062258A"/>
    <w:rsid w:val="006226BD"/>
    <w:rsid w:val="0062272D"/>
    <w:rsid w:val="00622D01"/>
    <w:rsid w:val="00623179"/>
    <w:rsid w:val="00623594"/>
    <w:rsid w:val="00623B50"/>
    <w:rsid w:val="00623D2A"/>
    <w:rsid w:val="00623E66"/>
    <w:rsid w:val="006241E3"/>
    <w:rsid w:val="00624457"/>
    <w:rsid w:val="0062499D"/>
    <w:rsid w:val="00624BB0"/>
    <w:rsid w:val="00624DEB"/>
    <w:rsid w:val="00624F59"/>
    <w:rsid w:val="006254B9"/>
    <w:rsid w:val="00625EE4"/>
    <w:rsid w:val="0062604A"/>
    <w:rsid w:val="006261C7"/>
    <w:rsid w:val="00626381"/>
    <w:rsid w:val="00626408"/>
    <w:rsid w:val="0062644B"/>
    <w:rsid w:val="00626535"/>
    <w:rsid w:val="00627050"/>
    <w:rsid w:val="00627699"/>
    <w:rsid w:val="00627972"/>
    <w:rsid w:val="00627ADE"/>
    <w:rsid w:val="00627EC1"/>
    <w:rsid w:val="00627F32"/>
    <w:rsid w:val="00630056"/>
    <w:rsid w:val="00630F98"/>
    <w:rsid w:val="0063108E"/>
    <w:rsid w:val="0063118B"/>
    <w:rsid w:val="0063143F"/>
    <w:rsid w:val="006315D4"/>
    <w:rsid w:val="00631642"/>
    <w:rsid w:val="00631772"/>
    <w:rsid w:val="00631955"/>
    <w:rsid w:val="00631E56"/>
    <w:rsid w:val="00632155"/>
    <w:rsid w:val="00632413"/>
    <w:rsid w:val="006327FE"/>
    <w:rsid w:val="00632BE4"/>
    <w:rsid w:val="00632FE7"/>
    <w:rsid w:val="00633240"/>
    <w:rsid w:val="00633257"/>
    <w:rsid w:val="006334ED"/>
    <w:rsid w:val="00633A76"/>
    <w:rsid w:val="006341E3"/>
    <w:rsid w:val="006342D2"/>
    <w:rsid w:val="0063442F"/>
    <w:rsid w:val="00634776"/>
    <w:rsid w:val="00634AEC"/>
    <w:rsid w:val="00634CA5"/>
    <w:rsid w:val="00634D2E"/>
    <w:rsid w:val="00635129"/>
    <w:rsid w:val="006351E4"/>
    <w:rsid w:val="006353A1"/>
    <w:rsid w:val="00635622"/>
    <w:rsid w:val="0063567D"/>
    <w:rsid w:val="006356D1"/>
    <w:rsid w:val="00635721"/>
    <w:rsid w:val="006358B6"/>
    <w:rsid w:val="00635BBC"/>
    <w:rsid w:val="00635D53"/>
    <w:rsid w:val="00635FC9"/>
    <w:rsid w:val="00636128"/>
    <w:rsid w:val="0063721D"/>
    <w:rsid w:val="006373EE"/>
    <w:rsid w:val="006376F5"/>
    <w:rsid w:val="006379E0"/>
    <w:rsid w:val="006401A2"/>
    <w:rsid w:val="006402F8"/>
    <w:rsid w:val="00640FD9"/>
    <w:rsid w:val="00641069"/>
    <w:rsid w:val="006417C0"/>
    <w:rsid w:val="006418F2"/>
    <w:rsid w:val="00641BAC"/>
    <w:rsid w:val="0064208A"/>
    <w:rsid w:val="006428A0"/>
    <w:rsid w:val="00642BA9"/>
    <w:rsid w:val="00642CAB"/>
    <w:rsid w:val="00642DE5"/>
    <w:rsid w:val="00642E08"/>
    <w:rsid w:val="00643150"/>
    <w:rsid w:val="006432DB"/>
    <w:rsid w:val="006435CA"/>
    <w:rsid w:val="00643691"/>
    <w:rsid w:val="00643913"/>
    <w:rsid w:val="00643A9F"/>
    <w:rsid w:val="00643ACC"/>
    <w:rsid w:val="0064433C"/>
    <w:rsid w:val="006449FC"/>
    <w:rsid w:val="00644E3A"/>
    <w:rsid w:val="00644E45"/>
    <w:rsid w:val="006457A7"/>
    <w:rsid w:val="0064588E"/>
    <w:rsid w:val="00645E7D"/>
    <w:rsid w:val="00647378"/>
    <w:rsid w:val="00647414"/>
    <w:rsid w:val="0064741D"/>
    <w:rsid w:val="0064754E"/>
    <w:rsid w:val="0064772D"/>
    <w:rsid w:val="00647C07"/>
    <w:rsid w:val="00647FCC"/>
    <w:rsid w:val="00650118"/>
    <w:rsid w:val="00650ABA"/>
    <w:rsid w:val="00650CBD"/>
    <w:rsid w:val="00650CF5"/>
    <w:rsid w:val="00652059"/>
    <w:rsid w:val="00652428"/>
    <w:rsid w:val="00652484"/>
    <w:rsid w:val="00652691"/>
    <w:rsid w:val="006527C3"/>
    <w:rsid w:val="00653680"/>
    <w:rsid w:val="00653799"/>
    <w:rsid w:val="00653928"/>
    <w:rsid w:val="00653D0B"/>
    <w:rsid w:val="0065495A"/>
    <w:rsid w:val="00654D84"/>
    <w:rsid w:val="00655477"/>
    <w:rsid w:val="006555A0"/>
    <w:rsid w:val="006555E5"/>
    <w:rsid w:val="006555F4"/>
    <w:rsid w:val="006556D2"/>
    <w:rsid w:val="006556D3"/>
    <w:rsid w:val="0065642D"/>
    <w:rsid w:val="0065660D"/>
    <w:rsid w:val="00656DFF"/>
    <w:rsid w:val="00656E02"/>
    <w:rsid w:val="00657012"/>
    <w:rsid w:val="00657D8D"/>
    <w:rsid w:val="00660219"/>
    <w:rsid w:val="0066021B"/>
    <w:rsid w:val="006608D2"/>
    <w:rsid w:val="00660CC8"/>
    <w:rsid w:val="00660CCD"/>
    <w:rsid w:val="00661355"/>
    <w:rsid w:val="00662203"/>
    <w:rsid w:val="0066248E"/>
    <w:rsid w:val="0066285C"/>
    <w:rsid w:val="00662EB5"/>
    <w:rsid w:val="0066318D"/>
    <w:rsid w:val="006631BE"/>
    <w:rsid w:val="00663706"/>
    <w:rsid w:val="006638BC"/>
    <w:rsid w:val="00663A19"/>
    <w:rsid w:val="00663ED5"/>
    <w:rsid w:val="0066404F"/>
    <w:rsid w:val="00664329"/>
    <w:rsid w:val="0066481F"/>
    <w:rsid w:val="00664D02"/>
    <w:rsid w:val="0066538D"/>
    <w:rsid w:val="00666150"/>
    <w:rsid w:val="0066655E"/>
    <w:rsid w:val="006665C8"/>
    <w:rsid w:val="00666AFA"/>
    <w:rsid w:val="00666F2F"/>
    <w:rsid w:val="00667153"/>
    <w:rsid w:val="00667411"/>
    <w:rsid w:val="00667AFC"/>
    <w:rsid w:val="00667F69"/>
    <w:rsid w:val="006700AF"/>
    <w:rsid w:val="0067027D"/>
    <w:rsid w:val="006702FA"/>
    <w:rsid w:val="006704E0"/>
    <w:rsid w:val="006707F5"/>
    <w:rsid w:val="00670DA1"/>
    <w:rsid w:val="00670F7D"/>
    <w:rsid w:val="006714FC"/>
    <w:rsid w:val="00671556"/>
    <w:rsid w:val="00671C1A"/>
    <w:rsid w:val="00671D1C"/>
    <w:rsid w:val="006721F4"/>
    <w:rsid w:val="00672386"/>
    <w:rsid w:val="00672415"/>
    <w:rsid w:val="006724B6"/>
    <w:rsid w:val="006725EE"/>
    <w:rsid w:val="00672C1A"/>
    <w:rsid w:val="00672D0B"/>
    <w:rsid w:val="00672F63"/>
    <w:rsid w:val="00673223"/>
    <w:rsid w:val="006733B2"/>
    <w:rsid w:val="006734CB"/>
    <w:rsid w:val="0067361C"/>
    <w:rsid w:val="00673868"/>
    <w:rsid w:val="00673E27"/>
    <w:rsid w:val="0067401F"/>
    <w:rsid w:val="0067495B"/>
    <w:rsid w:val="00674E17"/>
    <w:rsid w:val="00675002"/>
    <w:rsid w:val="00675029"/>
    <w:rsid w:val="00675227"/>
    <w:rsid w:val="0067575E"/>
    <w:rsid w:val="00675F56"/>
    <w:rsid w:val="00676FBF"/>
    <w:rsid w:val="0067701B"/>
    <w:rsid w:val="006774BD"/>
    <w:rsid w:val="0068006D"/>
    <w:rsid w:val="0068011B"/>
    <w:rsid w:val="00680573"/>
    <w:rsid w:val="006809D3"/>
    <w:rsid w:val="00680A6A"/>
    <w:rsid w:val="00680C62"/>
    <w:rsid w:val="00680E8D"/>
    <w:rsid w:val="00680FF9"/>
    <w:rsid w:val="006825B3"/>
    <w:rsid w:val="00682A06"/>
    <w:rsid w:val="00682BB8"/>
    <w:rsid w:val="00683800"/>
    <w:rsid w:val="00683A20"/>
    <w:rsid w:val="00683A7A"/>
    <w:rsid w:val="00683A8D"/>
    <w:rsid w:val="00683EE4"/>
    <w:rsid w:val="00683FEC"/>
    <w:rsid w:val="00684099"/>
    <w:rsid w:val="00684630"/>
    <w:rsid w:val="006849C2"/>
    <w:rsid w:val="00684FF0"/>
    <w:rsid w:val="00685115"/>
    <w:rsid w:val="006856B0"/>
    <w:rsid w:val="00685E5B"/>
    <w:rsid w:val="00685F05"/>
    <w:rsid w:val="006861D3"/>
    <w:rsid w:val="006866A9"/>
    <w:rsid w:val="006866D4"/>
    <w:rsid w:val="0068671B"/>
    <w:rsid w:val="00686CAF"/>
    <w:rsid w:val="00686E8C"/>
    <w:rsid w:val="00686FE0"/>
    <w:rsid w:val="0068708C"/>
    <w:rsid w:val="00687646"/>
    <w:rsid w:val="0068793D"/>
    <w:rsid w:val="006879ED"/>
    <w:rsid w:val="00687A9D"/>
    <w:rsid w:val="00687D12"/>
    <w:rsid w:val="00687D68"/>
    <w:rsid w:val="00687FEE"/>
    <w:rsid w:val="00690039"/>
    <w:rsid w:val="00690635"/>
    <w:rsid w:val="00690955"/>
    <w:rsid w:val="00691462"/>
    <w:rsid w:val="006915A6"/>
    <w:rsid w:val="006915F6"/>
    <w:rsid w:val="00692387"/>
    <w:rsid w:val="0069250A"/>
    <w:rsid w:val="00692740"/>
    <w:rsid w:val="0069298C"/>
    <w:rsid w:val="00692A1A"/>
    <w:rsid w:val="00692BF9"/>
    <w:rsid w:val="00692D61"/>
    <w:rsid w:val="00692DF3"/>
    <w:rsid w:val="006930FE"/>
    <w:rsid w:val="00693183"/>
    <w:rsid w:val="00693308"/>
    <w:rsid w:val="00693410"/>
    <w:rsid w:val="00693658"/>
    <w:rsid w:val="00693AE6"/>
    <w:rsid w:val="00693EAA"/>
    <w:rsid w:val="00693EFC"/>
    <w:rsid w:val="0069402B"/>
    <w:rsid w:val="006942A2"/>
    <w:rsid w:val="006944E7"/>
    <w:rsid w:val="0069452E"/>
    <w:rsid w:val="00694F12"/>
    <w:rsid w:val="0069530C"/>
    <w:rsid w:val="00695805"/>
    <w:rsid w:val="00695D16"/>
    <w:rsid w:val="00695DF6"/>
    <w:rsid w:val="00695E01"/>
    <w:rsid w:val="006967D2"/>
    <w:rsid w:val="00696AD7"/>
    <w:rsid w:val="00696F6B"/>
    <w:rsid w:val="006971B5"/>
    <w:rsid w:val="006975B0"/>
    <w:rsid w:val="00697A0C"/>
    <w:rsid w:val="00697DFF"/>
    <w:rsid w:val="00697E50"/>
    <w:rsid w:val="00697F4E"/>
    <w:rsid w:val="00697FCE"/>
    <w:rsid w:val="006A03BB"/>
    <w:rsid w:val="006A069B"/>
    <w:rsid w:val="006A1042"/>
    <w:rsid w:val="006A11A7"/>
    <w:rsid w:val="006A1428"/>
    <w:rsid w:val="006A1589"/>
    <w:rsid w:val="006A2897"/>
    <w:rsid w:val="006A2A83"/>
    <w:rsid w:val="006A2EB9"/>
    <w:rsid w:val="006A35CC"/>
    <w:rsid w:val="006A376F"/>
    <w:rsid w:val="006A3915"/>
    <w:rsid w:val="006A4611"/>
    <w:rsid w:val="006A4CD8"/>
    <w:rsid w:val="006A5148"/>
    <w:rsid w:val="006A521C"/>
    <w:rsid w:val="006A552A"/>
    <w:rsid w:val="006A5CF1"/>
    <w:rsid w:val="006A5E39"/>
    <w:rsid w:val="006A616B"/>
    <w:rsid w:val="006A6431"/>
    <w:rsid w:val="006A654E"/>
    <w:rsid w:val="006A688F"/>
    <w:rsid w:val="006A7159"/>
    <w:rsid w:val="006A7338"/>
    <w:rsid w:val="006A747C"/>
    <w:rsid w:val="006A7A1B"/>
    <w:rsid w:val="006B09F5"/>
    <w:rsid w:val="006B0D04"/>
    <w:rsid w:val="006B0E52"/>
    <w:rsid w:val="006B136F"/>
    <w:rsid w:val="006B1405"/>
    <w:rsid w:val="006B142F"/>
    <w:rsid w:val="006B1530"/>
    <w:rsid w:val="006B1745"/>
    <w:rsid w:val="006B21B6"/>
    <w:rsid w:val="006B298A"/>
    <w:rsid w:val="006B2A4D"/>
    <w:rsid w:val="006B2BD1"/>
    <w:rsid w:val="006B2BE8"/>
    <w:rsid w:val="006B312A"/>
    <w:rsid w:val="006B3707"/>
    <w:rsid w:val="006B3A55"/>
    <w:rsid w:val="006B3D9D"/>
    <w:rsid w:val="006B3E3D"/>
    <w:rsid w:val="006B4622"/>
    <w:rsid w:val="006B469A"/>
    <w:rsid w:val="006B479E"/>
    <w:rsid w:val="006B5C09"/>
    <w:rsid w:val="006B6043"/>
    <w:rsid w:val="006B61CC"/>
    <w:rsid w:val="006B62FE"/>
    <w:rsid w:val="006B6308"/>
    <w:rsid w:val="006B6620"/>
    <w:rsid w:val="006B681F"/>
    <w:rsid w:val="006B69CF"/>
    <w:rsid w:val="006B6B11"/>
    <w:rsid w:val="006B6B89"/>
    <w:rsid w:val="006B6D3F"/>
    <w:rsid w:val="006B6F64"/>
    <w:rsid w:val="006B7042"/>
    <w:rsid w:val="006B736A"/>
    <w:rsid w:val="006B76FD"/>
    <w:rsid w:val="006B7B61"/>
    <w:rsid w:val="006B7D53"/>
    <w:rsid w:val="006C00A7"/>
    <w:rsid w:val="006C043D"/>
    <w:rsid w:val="006C047E"/>
    <w:rsid w:val="006C067D"/>
    <w:rsid w:val="006C0821"/>
    <w:rsid w:val="006C0896"/>
    <w:rsid w:val="006C08A2"/>
    <w:rsid w:val="006C0B0B"/>
    <w:rsid w:val="006C0BBB"/>
    <w:rsid w:val="006C0C72"/>
    <w:rsid w:val="006C1464"/>
    <w:rsid w:val="006C14C3"/>
    <w:rsid w:val="006C1AE2"/>
    <w:rsid w:val="006C22CF"/>
    <w:rsid w:val="006C2504"/>
    <w:rsid w:val="006C2B01"/>
    <w:rsid w:val="006C30A7"/>
    <w:rsid w:val="006C3192"/>
    <w:rsid w:val="006C32F8"/>
    <w:rsid w:val="006C36E0"/>
    <w:rsid w:val="006C3E9C"/>
    <w:rsid w:val="006C3F9F"/>
    <w:rsid w:val="006C423E"/>
    <w:rsid w:val="006C4409"/>
    <w:rsid w:val="006C4598"/>
    <w:rsid w:val="006C47A6"/>
    <w:rsid w:val="006C4946"/>
    <w:rsid w:val="006C4D3A"/>
    <w:rsid w:val="006C4ED3"/>
    <w:rsid w:val="006C5019"/>
    <w:rsid w:val="006C502A"/>
    <w:rsid w:val="006C5034"/>
    <w:rsid w:val="006C5116"/>
    <w:rsid w:val="006C516E"/>
    <w:rsid w:val="006C56A0"/>
    <w:rsid w:val="006C58EA"/>
    <w:rsid w:val="006C5B43"/>
    <w:rsid w:val="006C5EA9"/>
    <w:rsid w:val="006C60E4"/>
    <w:rsid w:val="006C62C4"/>
    <w:rsid w:val="006C6456"/>
    <w:rsid w:val="006C64C5"/>
    <w:rsid w:val="006C651F"/>
    <w:rsid w:val="006C6C62"/>
    <w:rsid w:val="006C6D92"/>
    <w:rsid w:val="006C768C"/>
    <w:rsid w:val="006C7BAB"/>
    <w:rsid w:val="006C7C80"/>
    <w:rsid w:val="006C7D1E"/>
    <w:rsid w:val="006C7EA0"/>
    <w:rsid w:val="006C7EA2"/>
    <w:rsid w:val="006C7F34"/>
    <w:rsid w:val="006D0B7E"/>
    <w:rsid w:val="006D14D0"/>
    <w:rsid w:val="006D1610"/>
    <w:rsid w:val="006D16BA"/>
    <w:rsid w:val="006D191D"/>
    <w:rsid w:val="006D1F40"/>
    <w:rsid w:val="006D1FA1"/>
    <w:rsid w:val="006D2397"/>
    <w:rsid w:val="006D284F"/>
    <w:rsid w:val="006D2A3F"/>
    <w:rsid w:val="006D333A"/>
    <w:rsid w:val="006D3466"/>
    <w:rsid w:val="006D3A0E"/>
    <w:rsid w:val="006D42B3"/>
    <w:rsid w:val="006D474E"/>
    <w:rsid w:val="006D4990"/>
    <w:rsid w:val="006D5399"/>
    <w:rsid w:val="006D5794"/>
    <w:rsid w:val="006D5CBA"/>
    <w:rsid w:val="006D60DA"/>
    <w:rsid w:val="006D60EB"/>
    <w:rsid w:val="006D6EC2"/>
    <w:rsid w:val="006D7172"/>
    <w:rsid w:val="006D7D14"/>
    <w:rsid w:val="006D7FFC"/>
    <w:rsid w:val="006E0383"/>
    <w:rsid w:val="006E0BD2"/>
    <w:rsid w:val="006E0E06"/>
    <w:rsid w:val="006E0E6E"/>
    <w:rsid w:val="006E1039"/>
    <w:rsid w:val="006E1226"/>
    <w:rsid w:val="006E142C"/>
    <w:rsid w:val="006E1714"/>
    <w:rsid w:val="006E1E7D"/>
    <w:rsid w:val="006E206B"/>
    <w:rsid w:val="006E20FC"/>
    <w:rsid w:val="006E2167"/>
    <w:rsid w:val="006E3154"/>
    <w:rsid w:val="006E3758"/>
    <w:rsid w:val="006E3A8B"/>
    <w:rsid w:val="006E3BFD"/>
    <w:rsid w:val="006E3CB8"/>
    <w:rsid w:val="006E4014"/>
    <w:rsid w:val="006E46F5"/>
    <w:rsid w:val="006E4AA5"/>
    <w:rsid w:val="006E4EA2"/>
    <w:rsid w:val="006E4F6C"/>
    <w:rsid w:val="006E5082"/>
    <w:rsid w:val="006E5362"/>
    <w:rsid w:val="006E5390"/>
    <w:rsid w:val="006E550A"/>
    <w:rsid w:val="006E5526"/>
    <w:rsid w:val="006E5649"/>
    <w:rsid w:val="006E58BE"/>
    <w:rsid w:val="006E687D"/>
    <w:rsid w:val="006E6F82"/>
    <w:rsid w:val="006E716B"/>
    <w:rsid w:val="006E7564"/>
    <w:rsid w:val="006E7BAE"/>
    <w:rsid w:val="006E7EE7"/>
    <w:rsid w:val="006F0008"/>
    <w:rsid w:val="006F0057"/>
    <w:rsid w:val="006F015E"/>
    <w:rsid w:val="006F0A67"/>
    <w:rsid w:val="006F0AF8"/>
    <w:rsid w:val="006F0C32"/>
    <w:rsid w:val="006F0C4A"/>
    <w:rsid w:val="006F0D3C"/>
    <w:rsid w:val="006F0DE8"/>
    <w:rsid w:val="006F0F16"/>
    <w:rsid w:val="006F1164"/>
    <w:rsid w:val="006F17C6"/>
    <w:rsid w:val="006F189B"/>
    <w:rsid w:val="006F1B3E"/>
    <w:rsid w:val="006F1C61"/>
    <w:rsid w:val="006F1E12"/>
    <w:rsid w:val="006F2178"/>
    <w:rsid w:val="006F23F2"/>
    <w:rsid w:val="006F2967"/>
    <w:rsid w:val="006F2B12"/>
    <w:rsid w:val="006F2BCB"/>
    <w:rsid w:val="006F3588"/>
    <w:rsid w:val="006F3F39"/>
    <w:rsid w:val="006F4044"/>
    <w:rsid w:val="006F4125"/>
    <w:rsid w:val="006F412E"/>
    <w:rsid w:val="006F454A"/>
    <w:rsid w:val="006F4715"/>
    <w:rsid w:val="006F4754"/>
    <w:rsid w:val="006F4EF7"/>
    <w:rsid w:val="006F5126"/>
    <w:rsid w:val="006F559C"/>
    <w:rsid w:val="006F6BD6"/>
    <w:rsid w:val="006F70BB"/>
    <w:rsid w:val="00700052"/>
    <w:rsid w:val="007001B2"/>
    <w:rsid w:val="00700863"/>
    <w:rsid w:val="00700F1B"/>
    <w:rsid w:val="007014D9"/>
    <w:rsid w:val="00701736"/>
    <w:rsid w:val="0070223E"/>
    <w:rsid w:val="007026AC"/>
    <w:rsid w:val="007026BB"/>
    <w:rsid w:val="00702830"/>
    <w:rsid w:val="00702845"/>
    <w:rsid w:val="00702EC4"/>
    <w:rsid w:val="0070370F"/>
    <w:rsid w:val="00703CD7"/>
    <w:rsid w:val="00703EE3"/>
    <w:rsid w:val="00703EF0"/>
    <w:rsid w:val="00704490"/>
    <w:rsid w:val="00704728"/>
    <w:rsid w:val="00704BD5"/>
    <w:rsid w:val="00704C0C"/>
    <w:rsid w:val="00704D81"/>
    <w:rsid w:val="00704DC1"/>
    <w:rsid w:val="00705261"/>
    <w:rsid w:val="0070595E"/>
    <w:rsid w:val="00705BE1"/>
    <w:rsid w:val="00706365"/>
    <w:rsid w:val="007063C4"/>
    <w:rsid w:val="00706516"/>
    <w:rsid w:val="00706E9B"/>
    <w:rsid w:val="00706EE5"/>
    <w:rsid w:val="00707091"/>
    <w:rsid w:val="00707801"/>
    <w:rsid w:val="00707BC8"/>
    <w:rsid w:val="00707C8E"/>
    <w:rsid w:val="00707D45"/>
    <w:rsid w:val="007109C9"/>
    <w:rsid w:val="00710AE7"/>
    <w:rsid w:val="00710D66"/>
    <w:rsid w:val="00710D9B"/>
    <w:rsid w:val="007113B7"/>
    <w:rsid w:val="007114BE"/>
    <w:rsid w:val="00711530"/>
    <w:rsid w:val="00711638"/>
    <w:rsid w:val="00711A11"/>
    <w:rsid w:val="00711C60"/>
    <w:rsid w:val="00711F60"/>
    <w:rsid w:val="00711FB1"/>
    <w:rsid w:val="0071205E"/>
    <w:rsid w:val="007124A9"/>
    <w:rsid w:val="0071290A"/>
    <w:rsid w:val="00712A3D"/>
    <w:rsid w:val="00712B6C"/>
    <w:rsid w:val="00712DF7"/>
    <w:rsid w:val="00713054"/>
    <w:rsid w:val="0071310F"/>
    <w:rsid w:val="00713488"/>
    <w:rsid w:val="0071358D"/>
    <w:rsid w:val="007135E9"/>
    <w:rsid w:val="007137A4"/>
    <w:rsid w:val="00713878"/>
    <w:rsid w:val="00713B6C"/>
    <w:rsid w:val="007143A8"/>
    <w:rsid w:val="007146D9"/>
    <w:rsid w:val="00714784"/>
    <w:rsid w:val="007147B6"/>
    <w:rsid w:val="00714865"/>
    <w:rsid w:val="0071583C"/>
    <w:rsid w:val="00715A68"/>
    <w:rsid w:val="00715CED"/>
    <w:rsid w:val="00715EA5"/>
    <w:rsid w:val="00715FCD"/>
    <w:rsid w:val="0071608A"/>
    <w:rsid w:val="0071614F"/>
    <w:rsid w:val="007166FB"/>
    <w:rsid w:val="00716801"/>
    <w:rsid w:val="00716C98"/>
    <w:rsid w:val="0071700B"/>
    <w:rsid w:val="00717323"/>
    <w:rsid w:val="0071747C"/>
    <w:rsid w:val="007175C8"/>
    <w:rsid w:val="007176C3"/>
    <w:rsid w:val="00717772"/>
    <w:rsid w:val="00717824"/>
    <w:rsid w:val="00717964"/>
    <w:rsid w:val="00717C49"/>
    <w:rsid w:val="00717C69"/>
    <w:rsid w:val="00717D47"/>
    <w:rsid w:val="00717D9C"/>
    <w:rsid w:val="00717F81"/>
    <w:rsid w:val="00720231"/>
    <w:rsid w:val="00720325"/>
    <w:rsid w:val="0072047D"/>
    <w:rsid w:val="00720508"/>
    <w:rsid w:val="00720796"/>
    <w:rsid w:val="00720C6E"/>
    <w:rsid w:val="00720F92"/>
    <w:rsid w:val="00721193"/>
    <w:rsid w:val="00721844"/>
    <w:rsid w:val="00721933"/>
    <w:rsid w:val="00721BBF"/>
    <w:rsid w:val="00721F39"/>
    <w:rsid w:val="007224FE"/>
    <w:rsid w:val="007226C5"/>
    <w:rsid w:val="007226E2"/>
    <w:rsid w:val="00722BE7"/>
    <w:rsid w:val="00722D57"/>
    <w:rsid w:val="00722E20"/>
    <w:rsid w:val="007230D5"/>
    <w:rsid w:val="00723335"/>
    <w:rsid w:val="00723C97"/>
    <w:rsid w:val="00723E61"/>
    <w:rsid w:val="00723ED2"/>
    <w:rsid w:val="00723F4F"/>
    <w:rsid w:val="00724EFC"/>
    <w:rsid w:val="0072586A"/>
    <w:rsid w:val="007265F8"/>
    <w:rsid w:val="00726665"/>
    <w:rsid w:val="007267E7"/>
    <w:rsid w:val="00726AD5"/>
    <w:rsid w:val="007270DE"/>
    <w:rsid w:val="007270E3"/>
    <w:rsid w:val="0072717D"/>
    <w:rsid w:val="007271F8"/>
    <w:rsid w:val="0072754C"/>
    <w:rsid w:val="007276C1"/>
    <w:rsid w:val="00727789"/>
    <w:rsid w:val="00727F64"/>
    <w:rsid w:val="007300B8"/>
    <w:rsid w:val="007302DA"/>
    <w:rsid w:val="007308BB"/>
    <w:rsid w:val="00730ACA"/>
    <w:rsid w:val="00730AF3"/>
    <w:rsid w:val="00730B73"/>
    <w:rsid w:val="007311C5"/>
    <w:rsid w:val="007311F5"/>
    <w:rsid w:val="007315B6"/>
    <w:rsid w:val="00731666"/>
    <w:rsid w:val="00731CD6"/>
    <w:rsid w:val="00731DA4"/>
    <w:rsid w:val="00732047"/>
    <w:rsid w:val="00732595"/>
    <w:rsid w:val="007325A9"/>
    <w:rsid w:val="007330FA"/>
    <w:rsid w:val="00733571"/>
    <w:rsid w:val="00733A96"/>
    <w:rsid w:val="00733C68"/>
    <w:rsid w:val="0073494A"/>
    <w:rsid w:val="007349E1"/>
    <w:rsid w:val="00734F18"/>
    <w:rsid w:val="00735198"/>
    <w:rsid w:val="0073520C"/>
    <w:rsid w:val="0073558C"/>
    <w:rsid w:val="00735628"/>
    <w:rsid w:val="007357F3"/>
    <w:rsid w:val="0073592C"/>
    <w:rsid w:val="00735BEB"/>
    <w:rsid w:val="00735DBA"/>
    <w:rsid w:val="00735E64"/>
    <w:rsid w:val="00735E92"/>
    <w:rsid w:val="00736E16"/>
    <w:rsid w:val="00737199"/>
    <w:rsid w:val="007372D7"/>
    <w:rsid w:val="00737497"/>
    <w:rsid w:val="00737977"/>
    <w:rsid w:val="007406B5"/>
    <w:rsid w:val="0074098E"/>
    <w:rsid w:val="007409A2"/>
    <w:rsid w:val="00740F3F"/>
    <w:rsid w:val="00741291"/>
    <w:rsid w:val="007412AF"/>
    <w:rsid w:val="007415B5"/>
    <w:rsid w:val="00741A9C"/>
    <w:rsid w:val="00741F9E"/>
    <w:rsid w:val="0074221C"/>
    <w:rsid w:val="00742322"/>
    <w:rsid w:val="0074282C"/>
    <w:rsid w:val="00742A56"/>
    <w:rsid w:val="00742F7C"/>
    <w:rsid w:val="00742FF1"/>
    <w:rsid w:val="00743326"/>
    <w:rsid w:val="0074334E"/>
    <w:rsid w:val="00743AA2"/>
    <w:rsid w:val="00743F93"/>
    <w:rsid w:val="007441C5"/>
    <w:rsid w:val="00744475"/>
    <w:rsid w:val="00744986"/>
    <w:rsid w:val="007452ED"/>
    <w:rsid w:val="007453B6"/>
    <w:rsid w:val="007455D7"/>
    <w:rsid w:val="00745931"/>
    <w:rsid w:val="007459F0"/>
    <w:rsid w:val="00745D5D"/>
    <w:rsid w:val="00745E46"/>
    <w:rsid w:val="007465E9"/>
    <w:rsid w:val="007466CE"/>
    <w:rsid w:val="00746926"/>
    <w:rsid w:val="00746AAE"/>
    <w:rsid w:val="00746D63"/>
    <w:rsid w:val="00746D72"/>
    <w:rsid w:val="00747BEF"/>
    <w:rsid w:val="007503AE"/>
    <w:rsid w:val="007503FE"/>
    <w:rsid w:val="007504F0"/>
    <w:rsid w:val="00750617"/>
    <w:rsid w:val="00750785"/>
    <w:rsid w:val="00750BDB"/>
    <w:rsid w:val="0075117B"/>
    <w:rsid w:val="0075155F"/>
    <w:rsid w:val="00751A01"/>
    <w:rsid w:val="00752935"/>
    <w:rsid w:val="00752A8E"/>
    <w:rsid w:val="00752AC9"/>
    <w:rsid w:val="00752AF8"/>
    <w:rsid w:val="00752D10"/>
    <w:rsid w:val="007534D5"/>
    <w:rsid w:val="0075354E"/>
    <w:rsid w:val="007538E7"/>
    <w:rsid w:val="00753CC7"/>
    <w:rsid w:val="00753E5E"/>
    <w:rsid w:val="00753FD1"/>
    <w:rsid w:val="00754059"/>
    <w:rsid w:val="0075429A"/>
    <w:rsid w:val="007542D1"/>
    <w:rsid w:val="007543CA"/>
    <w:rsid w:val="00754B61"/>
    <w:rsid w:val="0075524A"/>
    <w:rsid w:val="0075560F"/>
    <w:rsid w:val="00755AA8"/>
    <w:rsid w:val="00755AC4"/>
    <w:rsid w:val="00755E85"/>
    <w:rsid w:val="00755E8B"/>
    <w:rsid w:val="00755EA1"/>
    <w:rsid w:val="00756025"/>
    <w:rsid w:val="0075609E"/>
    <w:rsid w:val="00756AC0"/>
    <w:rsid w:val="00756B6C"/>
    <w:rsid w:val="00756E76"/>
    <w:rsid w:val="0075753F"/>
    <w:rsid w:val="00757587"/>
    <w:rsid w:val="0076099C"/>
    <w:rsid w:val="00760F33"/>
    <w:rsid w:val="00761605"/>
    <w:rsid w:val="007617E8"/>
    <w:rsid w:val="00761AE4"/>
    <w:rsid w:val="00761C58"/>
    <w:rsid w:val="00761EA1"/>
    <w:rsid w:val="00762110"/>
    <w:rsid w:val="007626B7"/>
    <w:rsid w:val="00762A25"/>
    <w:rsid w:val="00762B99"/>
    <w:rsid w:val="00762C2B"/>
    <w:rsid w:val="007637CD"/>
    <w:rsid w:val="0076387C"/>
    <w:rsid w:val="0076388D"/>
    <w:rsid w:val="00763ABD"/>
    <w:rsid w:val="007640EF"/>
    <w:rsid w:val="007644D9"/>
    <w:rsid w:val="00764C32"/>
    <w:rsid w:val="00764D7A"/>
    <w:rsid w:val="007659E4"/>
    <w:rsid w:val="00765C3B"/>
    <w:rsid w:val="00766155"/>
    <w:rsid w:val="007664A8"/>
    <w:rsid w:val="00766650"/>
    <w:rsid w:val="007677AF"/>
    <w:rsid w:val="0076788D"/>
    <w:rsid w:val="00767B04"/>
    <w:rsid w:val="0077002D"/>
    <w:rsid w:val="0077003D"/>
    <w:rsid w:val="007703B6"/>
    <w:rsid w:val="0077090F"/>
    <w:rsid w:val="00770C39"/>
    <w:rsid w:val="00770DA0"/>
    <w:rsid w:val="00770EC7"/>
    <w:rsid w:val="0077108F"/>
    <w:rsid w:val="007720EE"/>
    <w:rsid w:val="00772279"/>
    <w:rsid w:val="0077255D"/>
    <w:rsid w:val="007725CC"/>
    <w:rsid w:val="00773081"/>
    <w:rsid w:val="007730F1"/>
    <w:rsid w:val="0077320B"/>
    <w:rsid w:val="00773C7D"/>
    <w:rsid w:val="00773E6D"/>
    <w:rsid w:val="007743C0"/>
    <w:rsid w:val="007744B1"/>
    <w:rsid w:val="007747D5"/>
    <w:rsid w:val="00774901"/>
    <w:rsid w:val="00774B6D"/>
    <w:rsid w:val="00774D65"/>
    <w:rsid w:val="00774EEB"/>
    <w:rsid w:val="00774F0E"/>
    <w:rsid w:val="0077514C"/>
    <w:rsid w:val="00775229"/>
    <w:rsid w:val="0077596A"/>
    <w:rsid w:val="00775B29"/>
    <w:rsid w:val="007765F9"/>
    <w:rsid w:val="00776B37"/>
    <w:rsid w:val="00777300"/>
    <w:rsid w:val="00777780"/>
    <w:rsid w:val="00777C4A"/>
    <w:rsid w:val="00777CD4"/>
    <w:rsid w:val="0078001C"/>
    <w:rsid w:val="00780092"/>
    <w:rsid w:val="00780096"/>
    <w:rsid w:val="007805AD"/>
    <w:rsid w:val="0078067B"/>
    <w:rsid w:val="00780A34"/>
    <w:rsid w:val="007811D4"/>
    <w:rsid w:val="007811EE"/>
    <w:rsid w:val="00781869"/>
    <w:rsid w:val="00781F13"/>
    <w:rsid w:val="00782062"/>
    <w:rsid w:val="00782731"/>
    <w:rsid w:val="00782837"/>
    <w:rsid w:val="00782DC2"/>
    <w:rsid w:val="00782F11"/>
    <w:rsid w:val="00783274"/>
    <w:rsid w:val="0078334F"/>
    <w:rsid w:val="007836FE"/>
    <w:rsid w:val="007837AC"/>
    <w:rsid w:val="00783B64"/>
    <w:rsid w:val="00783C8B"/>
    <w:rsid w:val="00783D48"/>
    <w:rsid w:val="00785227"/>
    <w:rsid w:val="0078566B"/>
    <w:rsid w:val="00785685"/>
    <w:rsid w:val="007858D4"/>
    <w:rsid w:val="00786063"/>
    <w:rsid w:val="007864EA"/>
    <w:rsid w:val="007867ED"/>
    <w:rsid w:val="00786B31"/>
    <w:rsid w:val="00786BDD"/>
    <w:rsid w:val="00787263"/>
    <w:rsid w:val="007874B2"/>
    <w:rsid w:val="007874FF"/>
    <w:rsid w:val="00787583"/>
    <w:rsid w:val="00787F74"/>
    <w:rsid w:val="00787FAB"/>
    <w:rsid w:val="00787FB1"/>
    <w:rsid w:val="007905BE"/>
    <w:rsid w:val="007909AF"/>
    <w:rsid w:val="00790B16"/>
    <w:rsid w:val="00790C60"/>
    <w:rsid w:val="00790C9A"/>
    <w:rsid w:val="00791004"/>
    <w:rsid w:val="0079112F"/>
    <w:rsid w:val="007914DC"/>
    <w:rsid w:val="007914E5"/>
    <w:rsid w:val="00791E4C"/>
    <w:rsid w:val="00791F49"/>
    <w:rsid w:val="0079215E"/>
    <w:rsid w:val="0079229F"/>
    <w:rsid w:val="0079231A"/>
    <w:rsid w:val="007925C0"/>
    <w:rsid w:val="00792BD2"/>
    <w:rsid w:val="00792F16"/>
    <w:rsid w:val="00792F36"/>
    <w:rsid w:val="00792F82"/>
    <w:rsid w:val="007933A4"/>
    <w:rsid w:val="00793663"/>
    <w:rsid w:val="00793781"/>
    <w:rsid w:val="00793D7E"/>
    <w:rsid w:val="00794088"/>
    <w:rsid w:val="007940E9"/>
    <w:rsid w:val="007946F8"/>
    <w:rsid w:val="00794B4C"/>
    <w:rsid w:val="00794D49"/>
    <w:rsid w:val="00794F1F"/>
    <w:rsid w:val="0079528B"/>
    <w:rsid w:val="007952F2"/>
    <w:rsid w:val="00795AA5"/>
    <w:rsid w:val="00795ABB"/>
    <w:rsid w:val="00795C9E"/>
    <w:rsid w:val="00795DFA"/>
    <w:rsid w:val="00795E5A"/>
    <w:rsid w:val="00795EE8"/>
    <w:rsid w:val="00796623"/>
    <w:rsid w:val="007966E5"/>
    <w:rsid w:val="0079748F"/>
    <w:rsid w:val="007974B1"/>
    <w:rsid w:val="00797C29"/>
    <w:rsid w:val="007A00CD"/>
    <w:rsid w:val="007A0508"/>
    <w:rsid w:val="007A058F"/>
    <w:rsid w:val="007A0ADD"/>
    <w:rsid w:val="007A0B70"/>
    <w:rsid w:val="007A0B71"/>
    <w:rsid w:val="007A0EDB"/>
    <w:rsid w:val="007A151C"/>
    <w:rsid w:val="007A164E"/>
    <w:rsid w:val="007A1B0C"/>
    <w:rsid w:val="007A23B4"/>
    <w:rsid w:val="007A25BE"/>
    <w:rsid w:val="007A26FC"/>
    <w:rsid w:val="007A2A9E"/>
    <w:rsid w:val="007A2D4C"/>
    <w:rsid w:val="007A3330"/>
    <w:rsid w:val="007A3368"/>
    <w:rsid w:val="007A3382"/>
    <w:rsid w:val="007A39B7"/>
    <w:rsid w:val="007A3A11"/>
    <w:rsid w:val="007A3BB9"/>
    <w:rsid w:val="007A3E9B"/>
    <w:rsid w:val="007A3F29"/>
    <w:rsid w:val="007A3FB1"/>
    <w:rsid w:val="007A4142"/>
    <w:rsid w:val="007A4314"/>
    <w:rsid w:val="007A4403"/>
    <w:rsid w:val="007A4757"/>
    <w:rsid w:val="007A4EB1"/>
    <w:rsid w:val="007A4F20"/>
    <w:rsid w:val="007A4FD0"/>
    <w:rsid w:val="007A51CF"/>
    <w:rsid w:val="007A54BE"/>
    <w:rsid w:val="007A59B5"/>
    <w:rsid w:val="007A5ADA"/>
    <w:rsid w:val="007A6116"/>
    <w:rsid w:val="007A63D2"/>
    <w:rsid w:val="007A6488"/>
    <w:rsid w:val="007A662B"/>
    <w:rsid w:val="007A66D6"/>
    <w:rsid w:val="007A68B1"/>
    <w:rsid w:val="007A6AAE"/>
    <w:rsid w:val="007A6BE6"/>
    <w:rsid w:val="007A6C10"/>
    <w:rsid w:val="007A6D2F"/>
    <w:rsid w:val="007B001E"/>
    <w:rsid w:val="007B03A5"/>
    <w:rsid w:val="007B093F"/>
    <w:rsid w:val="007B0AEA"/>
    <w:rsid w:val="007B0D33"/>
    <w:rsid w:val="007B119B"/>
    <w:rsid w:val="007B13EB"/>
    <w:rsid w:val="007B1D1D"/>
    <w:rsid w:val="007B2B01"/>
    <w:rsid w:val="007B2B87"/>
    <w:rsid w:val="007B2E22"/>
    <w:rsid w:val="007B2FF0"/>
    <w:rsid w:val="007B3108"/>
    <w:rsid w:val="007B3296"/>
    <w:rsid w:val="007B363F"/>
    <w:rsid w:val="007B3AE4"/>
    <w:rsid w:val="007B3AF3"/>
    <w:rsid w:val="007B3F18"/>
    <w:rsid w:val="007B4416"/>
    <w:rsid w:val="007B464B"/>
    <w:rsid w:val="007B49FA"/>
    <w:rsid w:val="007B5053"/>
    <w:rsid w:val="007B5355"/>
    <w:rsid w:val="007B5439"/>
    <w:rsid w:val="007B5588"/>
    <w:rsid w:val="007B5712"/>
    <w:rsid w:val="007B607E"/>
    <w:rsid w:val="007B61DF"/>
    <w:rsid w:val="007B65EE"/>
    <w:rsid w:val="007B679A"/>
    <w:rsid w:val="007B6919"/>
    <w:rsid w:val="007B743B"/>
    <w:rsid w:val="007B7937"/>
    <w:rsid w:val="007B7A6E"/>
    <w:rsid w:val="007B7BAB"/>
    <w:rsid w:val="007B7EB1"/>
    <w:rsid w:val="007B7F2B"/>
    <w:rsid w:val="007C0587"/>
    <w:rsid w:val="007C0879"/>
    <w:rsid w:val="007C124F"/>
    <w:rsid w:val="007C132B"/>
    <w:rsid w:val="007C13E6"/>
    <w:rsid w:val="007C147B"/>
    <w:rsid w:val="007C1540"/>
    <w:rsid w:val="007C1A36"/>
    <w:rsid w:val="007C224D"/>
    <w:rsid w:val="007C2412"/>
    <w:rsid w:val="007C2758"/>
    <w:rsid w:val="007C2D87"/>
    <w:rsid w:val="007C2DA9"/>
    <w:rsid w:val="007C3267"/>
    <w:rsid w:val="007C35D4"/>
    <w:rsid w:val="007C3A0F"/>
    <w:rsid w:val="007C3F87"/>
    <w:rsid w:val="007C426C"/>
    <w:rsid w:val="007C4387"/>
    <w:rsid w:val="007C445D"/>
    <w:rsid w:val="007C44D3"/>
    <w:rsid w:val="007C56EF"/>
    <w:rsid w:val="007C58EE"/>
    <w:rsid w:val="007C5DFE"/>
    <w:rsid w:val="007C671A"/>
    <w:rsid w:val="007C674B"/>
    <w:rsid w:val="007C732E"/>
    <w:rsid w:val="007C743C"/>
    <w:rsid w:val="007C744A"/>
    <w:rsid w:val="007C7466"/>
    <w:rsid w:val="007C76B8"/>
    <w:rsid w:val="007C7A2C"/>
    <w:rsid w:val="007D0023"/>
    <w:rsid w:val="007D048F"/>
    <w:rsid w:val="007D07D9"/>
    <w:rsid w:val="007D0819"/>
    <w:rsid w:val="007D0876"/>
    <w:rsid w:val="007D0A11"/>
    <w:rsid w:val="007D0AA9"/>
    <w:rsid w:val="007D0E7A"/>
    <w:rsid w:val="007D11F7"/>
    <w:rsid w:val="007D1797"/>
    <w:rsid w:val="007D1FDF"/>
    <w:rsid w:val="007D2D37"/>
    <w:rsid w:val="007D3234"/>
    <w:rsid w:val="007D3AF9"/>
    <w:rsid w:val="007D3F23"/>
    <w:rsid w:val="007D4437"/>
    <w:rsid w:val="007D476B"/>
    <w:rsid w:val="007D4CC5"/>
    <w:rsid w:val="007D4FD0"/>
    <w:rsid w:val="007D50E9"/>
    <w:rsid w:val="007D51E4"/>
    <w:rsid w:val="007D5461"/>
    <w:rsid w:val="007D586E"/>
    <w:rsid w:val="007D593B"/>
    <w:rsid w:val="007D59C8"/>
    <w:rsid w:val="007D5CCF"/>
    <w:rsid w:val="007D5EC9"/>
    <w:rsid w:val="007D5F67"/>
    <w:rsid w:val="007D64AE"/>
    <w:rsid w:val="007D68BA"/>
    <w:rsid w:val="007D6CD3"/>
    <w:rsid w:val="007D7419"/>
    <w:rsid w:val="007D776C"/>
    <w:rsid w:val="007D7F21"/>
    <w:rsid w:val="007E01AE"/>
    <w:rsid w:val="007E0383"/>
    <w:rsid w:val="007E03AB"/>
    <w:rsid w:val="007E06A5"/>
    <w:rsid w:val="007E0B5A"/>
    <w:rsid w:val="007E0C33"/>
    <w:rsid w:val="007E0D4E"/>
    <w:rsid w:val="007E0DF1"/>
    <w:rsid w:val="007E0EC7"/>
    <w:rsid w:val="007E10E3"/>
    <w:rsid w:val="007E1418"/>
    <w:rsid w:val="007E1615"/>
    <w:rsid w:val="007E1CC5"/>
    <w:rsid w:val="007E1D59"/>
    <w:rsid w:val="007E2579"/>
    <w:rsid w:val="007E394C"/>
    <w:rsid w:val="007E3968"/>
    <w:rsid w:val="007E3B0A"/>
    <w:rsid w:val="007E3B9B"/>
    <w:rsid w:val="007E3C2C"/>
    <w:rsid w:val="007E3CF9"/>
    <w:rsid w:val="007E4255"/>
    <w:rsid w:val="007E439D"/>
    <w:rsid w:val="007E481C"/>
    <w:rsid w:val="007E54A8"/>
    <w:rsid w:val="007E5771"/>
    <w:rsid w:val="007E5854"/>
    <w:rsid w:val="007E5A25"/>
    <w:rsid w:val="007E62CE"/>
    <w:rsid w:val="007E6616"/>
    <w:rsid w:val="007E67EF"/>
    <w:rsid w:val="007E68D0"/>
    <w:rsid w:val="007E708C"/>
    <w:rsid w:val="007E71C9"/>
    <w:rsid w:val="007E72AD"/>
    <w:rsid w:val="007E7A00"/>
    <w:rsid w:val="007E7AA8"/>
    <w:rsid w:val="007F0210"/>
    <w:rsid w:val="007F021B"/>
    <w:rsid w:val="007F0232"/>
    <w:rsid w:val="007F03F1"/>
    <w:rsid w:val="007F0AFB"/>
    <w:rsid w:val="007F0B55"/>
    <w:rsid w:val="007F0E46"/>
    <w:rsid w:val="007F1874"/>
    <w:rsid w:val="007F1940"/>
    <w:rsid w:val="007F1AB9"/>
    <w:rsid w:val="007F1E25"/>
    <w:rsid w:val="007F2159"/>
    <w:rsid w:val="007F22F4"/>
    <w:rsid w:val="007F2422"/>
    <w:rsid w:val="007F273F"/>
    <w:rsid w:val="007F2985"/>
    <w:rsid w:val="007F3492"/>
    <w:rsid w:val="007F357D"/>
    <w:rsid w:val="007F390E"/>
    <w:rsid w:val="007F39E2"/>
    <w:rsid w:val="007F44E5"/>
    <w:rsid w:val="007F46B1"/>
    <w:rsid w:val="007F4A26"/>
    <w:rsid w:val="007F4BD7"/>
    <w:rsid w:val="007F5047"/>
    <w:rsid w:val="007F546E"/>
    <w:rsid w:val="007F54A8"/>
    <w:rsid w:val="007F56E1"/>
    <w:rsid w:val="007F5BD2"/>
    <w:rsid w:val="007F5C87"/>
    <w:rsid w:val="007F5FC1"/>
    <w:rsid w:val="007F5FE4"/>
    <w:rsid w:val="007F61B1"/>
    <w:rsid w:val="007F660C"/>
    <w:rsid w:val="007F68D3"/>
    <w:rsid w:val="007F6BEE"/>
    <w:rsid w:val="007F6E6F"/>
    <w:rsid w:val="007F729A"/>
    <w:rsid w:val="007F729D"/>
    <w:rsid w:val="007F72EB"/>
    <w:rsid w:val="007F743C"/>
    <w:rsid w:val="007F7508"/>
    <w:rsid w:val="007F75C4"/>
    <w:rsid w:val="007F7B47"/>
    <w:rsid w:val="007F7BD4"/>
    <w:rsid w:val="008000F5"/>
    <w:rsid w:val="008002F1"/>
    <w:rsid w:val="0080031D"/>
    <w:rsid w:val="008003D4"/>
    <w:rsid w:val="00800691"/>
    <w:rsid w:val="00800707"/>
    <w:rsid w:val="0080079C"/>
    <w:rsid w:val="00801146"/>
    <w:rsid w:val="008020A8"/>
    <w:rsid w:val="008021C0"/>
    <w:rsid w:val="00802DC9"/>
    <w:rsid w:val="00802DF9"/>
    <w:rsid w:val="0080367F"/>
    <w:rsid w:val="00803912"/>
    <w:rsid w:val="00803BF7"/>
    <w:rsid w:val="00803D1B"/>
    <w:rsid w:val="00803E9D"/>
    <w:rsid w:val="00804127"/>
    <w:rsid w:val="00804303"/>
    <w:rsid w:val="008044BE"/>
    <w:rsid w:val="008045ED"/>
    <w:rsid w:val="00804604"/>
    <w:rsid w:val="008047BB"/>
    <w:rsid w:val="00805180"/>
    <w:rsid w:val="0080594E"/>
    <w:rsid w:val="00805BC7"/>
    <w:rsid w:val="00805E09"/>
    <w:rsid w:val="0080677D"/>
    <w:rsid w:val="00806941"/>
    <w:rsid w:val="00806995"/>
    <w:rsid w:val="00806C80"/>
    <w:rsid w:val="00806D7A"/>
    <w:rsid w:val="00806D98"/>
    <w:rsid w:val="00806DC6"/>
    <w:rsid w:val="00806F35"/>
    <w:rsid w:val="00806F7E"/>
    <w:rsid w:val="0080730A"/>
    <w:rsid w:val="0080737E"/>
    <w:rsid w:val="008107D7"/>
    <w:rsid w:val="008108AD"/>
    <w:rsid w:val="00810E3C"/>
    <w:rsid w:val="00811353"/>
    <w:rsid w:val="0081140E"/>
    <w:rsid w:val="00811A89"/>
    <w:rsid w:val="00812834"/>
    <w:rsid w:val="00812BBF"/>
    <w:rsid w:val="00812E09"/>
    <w:rsid w:val="0081358A"/>
    <w:rsid w:val="00813639"/>
    <w:rsid w:val="0081370E"/>
    <w:rsid w:val="00813B5B"/>
    <w:rsid w:val="00813BF3"/>
    <w:rsid w:val="00813C2F"/>
    <w:rsid w:val="00813DB2"/>
    <w:rsid w:val="00813E55"/>
    <w:rsid w:val="0081407C"/>
    <w:rsid w:val="008145FA"/>
    <w:rsid w:val="00814716"/>
    <w:rsid w:val="00814B3F"/>
    <w:rsid w:val="00814CEC"/>
    <w:rsid w:val="008156C4"/>
    <w:rsid w:val="00815909"/>
    <w:rsid w:val="008159D7"/>
    <w:rsid w:val="00815A72"/>
    <w:rsid w:val="00816072"/>
    <w:rsid w:val="00816209"/>
    <w:rsid w:val="0081646C"/>
    <w:rsid w:val="00816523"/>
    <w:rsid w:val="0081654E"/>
    <w:rsid w:val="00816666"/>
    <w:rsid w:val="00816938"/>
    <w:rsid w:val="00817572"/>
    <w:rsid w:val="008175CE"/>
    <w:rsid w:val="00817910"/>
    <w:rsid w:val="008179EB"/>
    <w:rsid w:val="008201C7"/>
    <w:rsid w:val="008202AF"/>
    <w:rsid w:val="008202D1"/>
    <w:rsid w:val="00820931"/>
    <w:rsid w:val="008209D5"/>
    <w:rsid w:val="00820B9A"/>
    <w:rsid w:val="00820C61"/>
    <w:rsid w:val="00821A2B"/>
    <w:rsid w:val="00822273"/>
    <w:rsid w:val="0082266D"/>
    <w:rsid w:val="00822902"/>
    <w:rsid w:val="00822D41"/>
    <w:rsid w:val="00823670"/>
    <w:rsid w:val="00823E84"/>
    <w:rsid w:val="00824319"/>
    <w:rsid w:val="0082448E"/>
    <w:rsid w:val="00824500"/>
    <w:rsid w:val="00824630"/>
    <w:rsid w:val="00824892"/>
    <w:rsid w:val="008248C4"/>
    <w:rsid w:val="00824A01"/>
    <w:rsid w:val="00824D3A"/>
    <w:rsid w:val="0082501E"/>
    <w:rsid w:val="00825136"/>
    <w:rsid w:val="00825381"/>
    <w:rsid w:val="0082582D"/>
    <w:rsid w:val="008260FA"/>
    <w:rsid w:val="0082616B"/>
    <w:rsid w:val="008261A4"/>
    <w:rsid w:val="00826221"/>
    <w:rsid w:val="00826742"/>
    <w:rsid w:val="00826AB1"/>
    <w:rsid w:val="00826CCE"/>
    <w:rsid w:val="00826E06"/>
    <w:rsid w:val="00826E16"/>
    <w:rsid w:val="00827517"/>
    <w:rsid w:val="0082758C"/>
    <w:rsid w:val="0082771B"/>
    <w:rsid w:val="00827804"/>
    <w:rsid w:val="008279B8"/>
    <w:rsid w:val="00827DD8"/>
    <w:rsid w:val="008303B8"/>
    <w:rsid w:val="00830566"/>
    <w:rsid w:val="00830824"/>
    <w:rsid w:val="00830A3D"/>
    <w:rsid w:val="00830D81"/>
    <w:rsid w:val="0083150E"/>
    <w:rsid w:val="00831F9F"/>
    <w:rsid w:val="00832363"/>
    <w:rsid w:val="0083244F"/>
    <w:rsid w:val="00832B72"/>
    <w:rsid w:val="00832E6E"/>
    <w:rsid w:val="00832E8A"/>
    <w:rsid w:val="00832EA4"/>
    <w:rsid w:val="0083301C"/>
    <w:rsid w:val="00833145"/>
    <w:rsid w:val="00833631"/>
    <w:rsid w:val="00833B2E"/>
    <w:rsid w:val="00834477"/>
    <w:rsid w:val="008344C7"/>
    <w:rsid w:val="008345B5"/>
    <w:rsid w:val="00834B14"/>
    <w:rsid w:val="00834BF9"/>
    <w:rsid w:val="00834D69"/>
    <w:rsid w:val="00834EF5"/>
    <w:rsid w:val="0083534E"/>
    <w:rsid w:val="0083552E"/>
    <w:rsid w:val="008355A2"/>
    <w:rsid w:val="0083574A"/>
    <w:rsid w:val="00835C38"/>
    <w:rsid w:val="00835EE2"/>
    <w:rsid w:val="00836263"/>
    <w:rsid w:val="008365FF"/>
    <w:rsid w:val="0083671C"/>
    <w:rsid w:val="00836EFF"/>
    <w:rsid w:val="0083748D"/>
    <w:rsid w:val="00837582"/>
    <w:rsid w:val="0083773E"/>
    <w:rsid w:val="00837BCD"/>
    <w:rsid w:val="00837EDE"/>
    <w:rsid w:val="00840769"/>
    <w:rsid w:val="00840BC9"/>
    <w:rsid w:val="00840D4B"/>
    <w:rsid w:val="00840FCB"/>
    <w:rsid w:val="008418AA"/>
    <w:rsid w:val="00841976"/>
    <w:rsid w:val="00841B1A"/>
    <w:rsid w:val="00841BC3"/>
    <w:rsid w:val="00841E81"/>
    <w:rsid w:val="00841F4F"/>
    <w:rsid w:val="008420E6"/>
    <w:rsid w:val="00842697"/>
    <w:rsid w:val="0084343F"/>
    <w:rsid w:val="00843BB5"/>
    <w:rsid w:val="00843BCB"/>
    <w:rsid w:val="00843D60"/>
    <w:rsid w:val="00843E60"/>
    <w:rsid w:val="00844246"/>
    <w:rsid w:val="00844B3E"/>
    <w:rsid w:val="00844C32"/>
    <w:rsid w:val="00844CAE"/>
    <w:rsid w:val="008451B0"/>
    <w:rsid w:val="00845486"/>
    <w:rsid w:val="008456D0"/>
    <w:rsid w:val="00845756"/>
    <w:rsid w:val="00845968"/>
    <w:rsid w:val="00845B41"/>
    <w:rsid w:val="00845E99"/>
    <w:rsid w:val="00845EBE"/>
    <w:rsid w:val="008463DF"/>
    <w:rsid w:val="008466C6"/>
    <w:rsid w:val="00846872"/>
    <w:rsid w:val="0084691E"/>
    <w:rsid w:val="00847049"/>
    <w:rsid w:val="00847980"/>
    <w:rsid w:val="00847EDF"/>
    <w:rsid w:val="008502DC"/>
    <w:rsid w:val="008503F7"/>
    <w:rsid w:val="00850518"/>
    <w:rsid w:val="00850A4F"/>
    <w:rsid w:val="00850A75"/>
    <w:rsid w:val="00850B86"/>
    <w:rsid w:val="008514B4"/>
    <w:rsid w:val="008516ED"/>
    <w:rsid w:val="00851CB5"/>
    <w:rsid w:val="00851D2B"/>
    <w:rsid w:val="00851E93"/>
    <w:rsid w:val="008531E3"/>
    <w:rsid w:val="008533CC"/>
    <w:rsid w:val="008539E9"/>
    <w:rsid w:val="00853FC1"/>
    <w:rsid w:val="008540BB"/>
    <w:rsid w:val="00854780"/>
    <w:rsid w:val="008547CE"/>
    <w:rsid w:val="00854A39"/>
    <w:rsid w:val="00854B20"/>
    <w:rsid w:val="008550B1"/>
    <w:rsid w:val="0085567D"/>
    <w:rsid w:val="00855D3A"/>
    <w:rsid w:val="008565EE"/>
    <w:rsid w:val="008568B5"/>
    <w:rsid w:val="00856A10"/>
    <w:rsid w:val="00856A4D"/>
    <w:rsid w:val="00856E25"/>
    <w:rsid w:val="008571A8"/>
    <w:rsid w:val="0085746A"/>
    <w:rsid w:val="00857B34"/>
    <w:rsid w:val="00857F88"/>
    <w:rsid w:val="00860024"/>
    <w:rsid w:val="0086023D"/>
    <w:rsid w:val="008602C1"/>
    <w:rsid w:val="008604C8"/>
    <w:rsid w:val="008604EC"/>
    <w:rsid w:val="00860568"/>
    <w:rsid w:val="00861396"/>
    <w:rsid w:val="008618C9"/>
    <w:rsid w:val="00861971"/>
    <w:rsid w:val="008620F4"/>
    <w:rsid w:val="008627F0"/>
    <w:rsid w:val="00862DE1"/>
    <w:rsid w:val="00862EA8"/>
    <w:rsid w:val="00864826"/>
    <w:rsid w:val="00864DCE"/>
    <w:rsid w:val="008650DC"/>
    <w:rsid w:val="00865A39"/>
    <w:rsid w:val="00865EB5"/>
    <w:rsid w:val="00865F38"/>
    <w:rsid w:val="00866019"/>
    <w:rsid w:val="0086621C"/>
    <w:rsid w:val="0086640B"/>
    <w:rsid w:val="008666CE"/>
    <w:rsid w:val="00866D50"/>
    <w:rsid w:val="0086701A"/>
    <w:rsid w:val="008673A2"/>
    <w:rsid w:val="0086763D"/>
    <w:rsid w:val="008676E5"/>
    <w:rsid w:val="008676EE"/>
    <w:rsid w:val="00867B69"/>
    <w:rsid w:val="008704D5"/>
    <w:rsid w:val="0087068C"/>
    <w:rsid w:val="00870E36"/>
    <w:rsid w:val="00870F27"/>
    <w:rsid w:val="00871111"/>
    <w:rsid w:val="008711B9"/>
    <w:rsid w:val="0087143E"/>
    <w:rsid w:val="008714A1"/>
    <w:rsid w:val="008714AB"/>
    <w:rsid w:val="00872423"/>
    <w:rsid w:val="0087243F"/>
    <w:rsid w:val="00872450"/>
    <w:rsid w:val="008726FF"/>
    <w:rsid w:val="008728F3"/>
    <w:rsid w:val="00872C8D"/>
    <w:rsid w:val="008735E2"/>
    <w:rsid w:val="00873655"/>
    <w:rsid w:val="00873713"/>
    <w:rsid w:val="008738A6"/>
    <w:rsid w:val="00873D00"/>
    <w:rsid w:val="00874033"/>
    <w:rsid w:val="00874885"/>
    <w:rsid w:val="00874BAB"/>
    <w:rsid w:val="00874E51"/>
    <w:rsid w:val="00874E9C"/>
    <w:rsid w:val="00875014"/>
    <w:rsid w:val="008750D4"/>
    <w:rsid w:val="0087527C"/>
    <w:rsid w:val="0087589F"/>
    <w:rsid w:val="008759B8"/>
    <w:rsid w:val="00875CC2"/>
    <w:rsid w:val="00875D66"/>
    <w:rsid w:val="00875F42"/>
    <w:rsid w:val="0087602C"/>
    <w:rsid w:val="008760ED"/>
    <w:rsid w:val="008761FF"/>
    <w:rsid w:val="0087656A"/>
    <w:rsid w:val="008766B8"/>
    <w:rsid w:val="00876F8C"/>
    <w:rsid w:val="00877238"/>
    <w:rsid w:val="008772F1"/>
    <w:rsid w:val="00877AE8"/>
    <w:rsid w:val="00877C2F"/>
    <w:rsid w:val="00877CE2"/>
    <w:rsid w:val="00877FC1"/>
    <w:rsid w:val="008804D0"/>
    <w:rsid w:val="00880529"/>
    <w:rsid w:val="00881D78"/>
    <w:rsid w:val="00882182"/>
    <w:rsid w:val="00882371"/>
    <w:rsid w:val="008823D3"/>
    <w:rsid w:val="0088255E"/>
    <w:rsid w:val="008827DB"/>
    <w:rsid w:val="008829DB"/>
    <w:rsid w:val="00882C93"/>
    <w:rsid w:val="00882F99"/>
    <w:rsid w:val="008832D6"/>
    <w:rsid w:val="00883451"/>
    <w:rsid w:val="008835EE"/>
    <w:rsid w:val="0088396D"/>
    <w:rsid w:val="00883A38"/>
    <w:rsid w:val="0088413B"/>
    <w:rsid w:val="00884410"/>
    <w:rsid w:val="008845C0"/>
    <w:rsid w:val="00884650"/>
    <w:rsid w:val="008852C5"/>
    <w:rsid w:val="00885393"/>
    <w:rsid w:val="008853CD"/>
    <w:rsid w:val="00885637"/>
    <w:rsid w:val="0088598F"/>
    <w:rsid w:val="00885A73"/>
    <w:rsid w:val="00885B6B"/>
    <w:rsid w:val="00885E23"/>
    <w:rsid w:val="00885F82"/>
    <w:rsid w:val="00886075"/>
    <w:rsid w:val="008861A0"/>
    <w:rsid w:val="008864B1"/>
    <w:rsid w:val="00886575"/>
    <w:rsid w:val="00886643"/>
    <w:rsid w:val="00886767"/>
    <w:rsid w:val="00886AE3"/>
    <w:rsid w:val="00886E73"/>
    <w:rsid w:val="00887004"/>
    <w:rsid w:val="00887259"/>
    <w:rsid w:val="00887A83"/>
    <w:rsid w:val="0089012D"/>
    <w:rsid w:val="008902F0"/>
    <w:rsid w:val="008908C4"/>
    <w:rsid w:val="00890D2D"/>
    <w:rsid w:val="008913D0"/>
    <w:rsid w:val="00891545"/>
    <w:rsid w:val="00891BB9"/>
    <w:rsid w:val="00891C75"/>
    <w:rsid w:val="00891D59"/>
    <w:rsid w:val="00892322"/>
    <w:rsid w:val="0089238A"/>
    <w:rsid w:val="00892478"/>
    <w:rsid w:val="0089274A"/>
    <w:rsid w:val="00892DBC"/>
    <w:rsid w:val="008931C1"/>
    <w:rsid w:val="00893397"/>
    <w:rsid w:val="00893409"/>
    <w:rsid w:val="0089353A"/>
    <w:rsid w:val="008939DF"/>
    <w:rsid w:val="00894CA8"/>
    <w:rsid w:val="00895221"/>
    <w:rsid w:val="0089530F"/>
    <w:rsid w:val="00895839"/>
    <w:rsid w:val="008958B9"/>
    <w:rsid w:val="00895969"/>
    <w:rsid w:val="008959A5"/>
    <w:rsid w:val="008959F7"/>
    <w:rsid w:val="00895C03"/>
    <w:rsid w:val="00895F6B"/>
    <w:rsid w:val="00896083"/>
    <w:rsid w:val="008962A1"/>
    <w:rsid w:val="00896430"/>
    <w:rsid w:val="00896695"/>
    <w:rsid w:val="00896862"/>
    <w:rsid w:val="00896BD6"/>
    <w:rsid w:val="0089701D"/>
    <w:rsid w:val="008974B0"/>
    <w:rsid w:val="0089752C"/>
    <w:rsid w:val="00897653"/>
    <w:rsid w:val="008976DB"/>
    <w:rsid w:val="00897BCA"/>
    <w:rsid w:val="00897D3C"/>
    <w:rsid w:val="00897E5A"/>
    <w:rsid w:val="008A12BE"/>
    <w:rsid w:val="008A164F"/>
    <w:rsid w:val="008A1968"/>
    <w:rsid w:val="008A1999"/>
    <w:rsid w:val="008A1C7C"/>
    <w:rsid w:val="008A2189"/>
    <w:rsid w:val="008A21AC"/>
    <w:rsid w:val="008A28B7"/>
    <w:rsid w:val="008A2ADE"/>
    <w:rsid w:val="008A2B3B"/>
    <w:rsid w:val="008A3593"/>
    <w:rsid w:val="008A3C53"/>
    <w:rsid w:val="008A4059"/>
    <w:rsid w:val="008A469C"/>
    <w:rsid w:val="008A46A8"/>
    <w:rsid w:val="008A477A"/>
    <w:rsid w:val="008A48D0"/>
    <w:rsid w:val="008A48E4"/>
    <w:rsid w:val="008A49C5"/>
    <w:rsid w:val="008A51BE"/>
    <w:rsid w:val="008A5236"/>
    <w:rsid w:val="008A52DA"/>
    <w:rsid w:val="008A53FD"/>
    <w:rsid w:val="008A5403"/>
    <w:rsid w:val="008A55BC"/>
    <w:rsid w:val="008A5CAD"/>
    <w:rsid w:val="008A5EEC"/>
    <w:rsid w:val="008A64E0"/>
    <w:rsid w:val="008A6875"/>
    <w:rsid w:val="008A690D"/>
    <w:rsid w:val="008A6DBE"/>
    <w:rsid w:val="008A6FA9"/>
    <w:rsid w:val="008A734A"/>
    <w:rsid w:val="008A7437"/>
    <w:rsid w:val="008A7CEB"/>
    <w:rsid w:val="008A7E5A"/>
    <w:rsid w:val="008B0160"/>
    <w:rsid w:val="008B05D4"/>
    <w:rsid w:val="008B0DE3"/>
    <w:rsid w:val="008B1529"/>
    <w:rsid w:val="008B15FF"/>
    <w:rsid w:val="008B16E3"/>
    <w:rsid w:val="008B1CD7"/>
    <w:rsid w:val="008B1FCE"/>
    <w:rsid w:val="008B22DF"/>
    <w:rsid w:val="008B27A7"/>
    <w:rsid w:val="008B285F"/>
    <w:rsid w:val="008B2A22"/>
    <w:rsid w:val="008B2B03"/>
    <w:rsid w:val="008B2CFB"/>
    <w:rsid w:val="008B2DD8"/>
    <w:rsid w:val="008B2FF1"/>
    <w:rsid w:val="008B313D"/>
    <w:rsid w:val="008B32C4"/>
    <w:rsid w:val="008B35CD"/>
    <w:rsid w:val="008B3741"/>
    <w:rsid w:val="008B3796"/>
    <w:rsid w:val="008B3AE3"/>
    <w:rsid w:val="008B418E"/>
    <w:rsid w:val="008B45F7"/>
    <w:rsid w:val="008B4A10"/>
    <w:rsid w:val="008B4B0C"/>
    <w:rsid w:val="008B4D65"/>
    <w:rsid w:val="008B4DEA"/>
    <w:rsid w:val="008B51D1"/>
    <w:rsid w:val="008B5357"/>
    <w:rsid w:val="008B5595"/>
    <w:rsid w:val="008B5C12"/>
    <w:rsid w:val="008B5E3B"/>
    <w:rsid w:val="008B5E6E"/>
    <w:rsid w:val="008B61BB"/>
    <w:rsid w:val="008B629B"/>
    <w:rsid w:val="008B63DF"/>
    <w:rsid w:val="008B6B72"/>
    <w:rsid w:val="008B7003"/>
    <w:rsid w:val="008B7250"/>
    <w:rsid w:val="008B78D2"/>
    <w:rsid w:val="008B7CA5"/>
    <w:rsid w:val="008B7CE5"/>
    <w:rsid w:val="008B7E3A"/>
    <w:rsid w:val="008C023B"/>
    <w:rsid w:val="008C059F"/>
    <w:rsid w:val="008C08BB"/>
    <w:rsid w:val="008C0C57"/>
    <w:rsid w:val="008C1120"/>
    <w:rsid w:val="008C1511"/>
    <w:rsid w:val="008C1584"/>
    <w:rsid w:val="008C192B"/>
    <w:rsid w:val="008C1C09"/>
    <w:rsid w:val="008C20CD"/>
    <w:rsid w:val="008C20F7"/>
    <w:rsid w:val="008C22FC"/>
    <w:rsid w:val="008C24E4"/>
    <w:rsid w:val="008C296D"/>
    <w:rsid w:val="008C2B44"/>
    <w:rsid w:val="008C2D11"/>
    <w:rsid w:val="008C2E45"/>
    <w:rsid w:val="008C309C"/>
    <w:rsid w:val="008C312C"/>
    <w:rsid w:val="008C32E0"/>
    <w:rsid w:val="008C331E"/>
    <w:rsid w:val="008C34DE"/>
    <w:rsid w:val="008C34FB"/>
    <w:rsid w:val="008C3617"/>
    <w:rsid w:val="008C38D8"/>
    <w:rsid w:val="008C3BBF"/>
    <w:rsid w:val="008C3D1D"/>
    <w:rsid w:val="008C3E29"/>
    <w:rsid w:val="008C4649"/>
    <w:rsid w:val="008C48E1"/>
    <w:rsid w:val="008C4B0A"/>
    <w:rsid w:val="008C4C6E"/>
    <w:rsid w:val="008C4C74"/>
    <w:rsid w:val="008C50A0"/>
    <w:rsid w:val="008C55FF"/>
    <w:rsid w:val="008C560D"/>
    <w:rsid w:val="008C5914"/>
    <w:rsid w:val="008C5AB0"/>
    <w:rsid w:val="008C5BE7"/>
    <w:rsid w:val="008C5EEE"/>
    <w:rsid w:val="008C63C3"/>
    <w:rsid w:val="008C65A4"/>
    <w:rsid w:val="008C68E7"/>
    <w:rsid w:val="008C6AED"/>
    <w:rsid w:val="008C6B2E"/>
    <w:rsid w:val="008C6C51"/>
    <w:rsid w:val="008C7135"/>
    <w:rsid w:val="008C72B1"/>
    <w:rsid w:val="008C7359"/>
    <w:rsid w:val="008C74A4"/>
    <w:rsid w:val="008C772A"/>
    <w:rsid w:val="008C7CED"/>
    <w:rsid w:val="008C7E79"/>
    <w:rsid w:val="008C7F0C"/>
    <w:rsid w:val="008D0218"/>
    <w:rsid w:val="008D0297"/>
    <w:rsid w:val="008D03E3"/>
    <w:rsid w:val="008D097D"/>
    <w:rsid w:val="008D0D3B"/>
    <w:rsid w:val="008D0F86"/>
    <w:rsid w:val="008D1372"/>
    <w:rsid w:val="008D188E"/>
    <w:rsid w:val="008D1C15"/>
    <w:rsid w:val="008D1C3E"/>
    <w:rsid w:val="008D228C"/>
    <w:rsid w:val="008D2452"/>
    <w:rsid w:val="008D2C67"/>
    <w:rsid w:val="008D2D6B"/>
    <w:rsid w:val="008D303D"/>
    <w:rsid w:val="008D336E"/>
    <w:rsid w:val="008D3844"/>
    <w:rsid w:val="008D3A8C"/>
    <w:rsid w:val="008D4130"/>
    <w:rsid w:val="008D4231"/>
    <w:rsid w:val="008D4386"/>
    <w:rsid w:val="008D4484"/>
    <w:rsid w:val="008D4FBF"/>
    <w:rsid w:val="008D5516"/>
    <w:rsid w:val="008D5786"/>
    <w:rsid w:val="008D57D0"/>
    <w:rsid w:val="008D5D31"/>
    <w:rsid w:val="008D5D7A"/>
    <w:rsid w:val="008D5D9E"/>
    <w:rsid w:val="008D5F07"/>
    <w:rsid w:val="008D603B"/>
    <w:rsid w:val="008D60E8"/>
    <w:rsid w:val="008D6490"/>
    <w:rsid w:val="008D68AD"/>
    <w:rsid w:val="008D6941"/>
    <w:rsid w:val="008D6E5D"/>
    <w:rsid w:val="008D71D0"/>
    <w:rsid w:val="008D71E9"/>
    <w:rsid w:val="008D7527"/>
    <w:rsid w:val="008D7840"/>
    <w:rsid w:val="008D79CB"/>
    <w:rsid w:val="008D7D1F"/>
    <w:rsid w:val="008E0063"/>
    <w:rsid w:val="008E035A"/>
    <w:rsid w:val="008E0767"/>
    <w:rsid w:val="008E08A5"/>
    <w:rsid w:val="008E0A4B"/>
    <w:rsid w:val="008E1067"/>
    <w:rsid w:val="008E1444"/>
    <w:rsid w:val="008E14C1"/>
    <w:rsid w:val="008E17B2"/>
    <w:rsid w:val="008E1A78"/>
    <w:rsid w:val="008E2812"/>
    <w:rsid w:val="008E3624"/>
    <w:rsid w:val="008E3791"/>
    <w:rsid w:val="008E3846"/>
    <w:rsid w:val="008E3B83"/>
    <w:rsid w:val="008E41B6"/>
    <w:rsid w:val="008E4251"/>
    <w:rsid w:val="008E425A"/>
    <w:rsid w:val="008E44E0"/>
    <w:rsid w:val="008E475F"/>
    <w:rsid w:val="008E4907"/>
    <w:rsid w:val="008E4B1C"/>
    <w:rsid w:val="008E4C4F"/>
    <w:rsid w:val="008E50F3"/>
    <w:rsid w:val="008E5DDC"/>
    <w:rsid w:val="008E5E4C"/>
    <w:rsid w:val="008E5F10"/>
    <w:rsid w:val="008E5FEC"/>
    <w:rsid w:val="008E62AE"/>
    <w:rsid w:val="008E637F"/>
    <w:rsid w:val="008E650D"/>
    <w:rsid w:val="008E6761"/>
    <w:rsid w:val="008E6BA0"/>
    <w:rsid w:val="008E6BFD"/>
    <w:rsid w:val="008E6EC8"/>
    <w:rsid w:val="008E6F03"/>
    <w:rsid w:val="008E7327"/>
    <w:rsid w:val="008E751E"/>
    <w:rsid w:val="008E78A2"/>
    <w:rsid w:val="008E7CFF"/>
    <w:rsid w:val="008E7F3D"/>
    <w:rsid w:val="008F0066"/>
    <w:rsid w:val="008F05DB"/>
    <w:rsid w:val="008F0749"/>
    <w:rsid w:val="008F0A49"/>
    <w:rsid w:val="008F0EBD"/>
    <w:rsid w:val="008F1B97"/>
    <w:rsid w:val="008F2708"/>
    <w:rsid w:val="008F2CB9"/>
    <w:rsid w:val="008F2FC0"/>
    <w:rsid w:val="008F396A"/>
    <w:rsid w:val="008F3E1A"/>
    <w:rsid w:val="008F4737"/>
    <w:rsid w:val="008F49C4"/>
    <w:rsid w:val="008F51FD"/>
    <w:rsid w:val="008F55B7"/>
    <w:rsid w:val="008F586C"/>
    <w:rsid w:val="008F595B"/>
    <w:rsid w:val="008F596B"/>
    <w:rsid w:val="008F5BCB"/>
    <w:rsid w:val="008F5F56"/>
    <w:rsid w:val="008F6751"/>
    <w:rsid w:val="008F688E"/>
    <w:rsid w:val="008F68C6"/>
    <w:rsid w:val="008F6BE7"/>
    <w:rsid w:val="008F6DAC"/>
    <w:rsid w:val="008F6FB8"/>
    <w:rsid w:val="008F71C4"/>
    <w:rsid w:val="008F7549"/>
    <w:rsid w:val="008F7558"/>
    <w:rsid w:val="00900533"/>
    <w:rsid w:val="009007B3"/>
    <w:rsid w:val="0090099F"/>
    <w:rsid w:val="00900A13"/>
    <w:rsid w:val="00900F75"/>
    <w:rsid w:val="00901277"/>
    <w:rsid w:val="00901AA4"/>
    <w:rsid w:val="00901E99"/>
    <w:rsid w:val="00901F14"/>
    <w:rsid w:val="00902104"/>
    <w:rsid w:val="0090231E"/>
    <w:rsid w:val="009026D3"/>
    <w:rsid w:val="009029A4"/>
    <w:rsid w:val="00902E66"/>
    <w:rsid w:val="00903078"/>
    <w:rsid w:val="0090310C"/>
    <w:rsid w:val="00903CB7"/>
    <w:rsid w:val="00903DCA"/>
    <w:rsid w:val="009041BF"/>
    <w:rsid w:val="0090451D"/>
    <w:rsid w:val="009045F8"/>
    <w:rsid w:val="00904962"/>
    <w:rsid w:val="00904E70"/>
    <w:rsid w:val="00905234"/>
    <w:rsid w:val="00905644"/>
    <w:rsid w:val="0090566D"/>
    <w:rsid w:val="0090580F"/>
    <w:rsid w:val="00905C3B"/>
    <w:rsid w:val="00905CD5"/>
    <w:rsid w:val="00905CF9"/>
    <w:rsid w:val="00905DFC"/>
    <w:rsid w:val="00906204"/>
    <w:rsid w:val="00906AC9"/>
    <w:rsid w:val="00906F8E"/>
    <w:rsid w:val="00906FB3"/>
    <w:rsid w:val="00910053"/>
    <w:rsid w:val="00910117"/>
    <w:rsid w:val="0091070A"/>
    <w:rsid w:val="00910959"/>
    <w:rsid w:val="00910AAE"/>
    <w:rsid w:val="009117F3"/>
    <w:rsid w:val="0091191F"/>
    <w:rsid w:val="00911A24"/>
    <w:rsid w:val="00912166"/>
    <w:rsid w:val="009123C1"/>
    <w:rsid w:val="009128BE"/>
    <w:rsid w:val="0091299C"/>
    <w:rsid w:val="00912B0E"/>
    <w:rsid w:val="00912B5F"/>
    <w:rsid w:val="00912C76"/>
    <w:rsid w:val="00912F6E"/>
    <w:rsid w:val="00913047"/>
    <w:rsid w:val="009133BF"/>
    <w:rsid w:val="0091443E"/>
    <w:rsid w:val="0091462F"/>
    <w:rsid w:val="0091469C"/>
    <w:rsid w:val="00914758"/>
    <w:rsid w:val="00914907"/>
    <w:rsid w:val="0091515B"/>
    <w:rsid w:val="0091516E"/>
    <w:rsid w:val="0091518B"/>
    <w:rsid w:val="00915735"/>
    <w:rsid w:val="00915B4B"/>
    <w:rsid w:val="00915D0D"/>
    <w:rsid w:val="00915F88"/>
    <w:rsid w:val="009162C5"/>
    <w:rsid w:val="00916762"/>
    <w:rsid w:val="00916E4D"/>
    <w:rsid w:val="00916E65"/>
    <w:rsid w:val="00916F4D"/>
    <w:rsid w:val="00916FE5"/>
    <w:rsid w:val="009172D8"/>
    <w:rsid w:val="00917854"/>
    <w:rsid w:val="0092058B"/>
    <w:rsid w:val="00920722"/>
    <w:rsid w:val="009208D5"/>
    <w:rsid w:val="00920ACB"/>
    <w:rsid w:val="00920CC9"/>
    <w:rsid w:val="00920F52"/>
    <w:rsid w:val="00920FC0"/>
    <w:rsid w:val="00921758"/>
    <w:rsid w:val="00921AFE"/>
    <w:rsid w:val="0092266E"/>
    <w:rsid w:val="00922AF3"/>
    <w:rsid w:val="00922AFB"/>
    <w:rsid w:val="00922B07"/>
    <w:rsid w:val="00922EC3"/>
    <w:rsid w:val="00922F11"/>
    <w:rsid w:val="009232B6"/>
    <w:rsid w:val="00923C1D"/>
    <w:rsid w:val="0092439B"/>
    <w:rsid w:val="009245FA"/>
    <w:rsid w:val="00924A32"/>
    <w:rsid w:val="009250B9"/>
    <w:rsid w:val="0092555F"/>
    <w:rsid w:val="0092589C"/>
    <w:rsid w:val="00925A16"/>
    <w:rsid w:val="00925ACE"/>
    <w:rsid w:val="00925DA0"/>
    <w:rsid w:val="00926319"/>
    <w:rsid w:val="00926689"/>
    <w:rsid w:val="00926E23"/>
    <w:rsid w:val="0092792C"/>
    <w:rsid w:val="00927BA7"/>
    <w:rsid w:val="00927D39"/>
    <w:rsid w:val="00927D3A"/>
    <w:rsid w:val="00927DFF"/>
    <w:rsid w:val="00930070"/>
    <w:rsid w:val="00930CAD"/>
    <w:rsid w:val="00931029"/>
    <w:rsid w:val="00931261"/>
    <w:rsid w:val="009315DE"/>
    <w:rsid w:val="00931B06"/>
    <w:rsid w:val="00931CA6"/>
    <w:rsid w:val="00931D07"/>
    <w:rsid w:val="00931D6F"/>
    <w:rsid w:val="009324D1"/>
    <w:rsid w:val="00932529"/>
    <w:rsid w:val="00932AB5"/>
    <w:rsid w:val="0093395C"/>
    <w:rsid w:val="00933B93"/>
    <w:rsid w:val="00933C86"/>
    <w:rsid w:val="0093408E"/>
    <w:rsid w:val="009340DF"/>
    <w:rsid w:val="009341F3"/>
    <w:rsid w:val="009345C9"/>
    <w:rsid w:val="009347B6"/>
    <w:rsid w:val="00934AB5"/>
    <w:rsid w:val="00934B9B"/>
    <w:rsid w:val="00934D0B"/>
    <w:rsid w:val="00934EC3"/>
    <w:rsid w:val="009353D7"/>
    <w:rsid w:val="009356DD"/>
    <w:rsid w:val="00935D31"/>
    <w:rsid w:val="0093619F"/>
    <w:rsid w:val="00936325"/>
    <w:rsid w:val="0093693B"/>
    <w:rsid w:val="009369D3"/>
    <w:rsid w:val="00936A0F"/>
    <w:rsid w:val="00936D89"/>
    <w:rsid w:val="00937700"/>
    <w:rsid w:val="00937AAB"/>
    <w:rsid w:val="0094047E"/>
    <w:rsid w:val="00940744"/>
    <w:rsid w:val="00940EEE"/>
    <w:rsid w:val="009410AF"/>
    <w:rsid w:val="0094178D"/>
    <w:rsid w:val="00941EC5"/>
    <w:rsid w:val="00942290"/>
    <w:rsid w:val="009423A8"/>
    <w:rsid w:val="0094255C"/>
    <w:rsid w:val="009425C7"/>
    <w:rsid w:val="00942D37"/>
    <w:rsid w:val="00943038"/>
    <w:rsid w:val="00943296"/>
    <w:rsid w:val="00943413"/>
    <w:rsid w:val="00943526"/>
    <w:rsid w:val="00943722"/>
    <w:rsid w:val="009438B1"/>
    <w:rsid w:val="00943AF5"/>
    <w:rsid w:val="00944425"/>
    <w:rsid w:val="00944533"/>
    <w:rsid w:val="009445EE"/>
    <w:rsid w:val="0094463F"/>
    <w:rsid w:val="0094494B"/>
    <w:rsid w:val="00944AFB"/>
    <w:rsid w:val="00944C75"/>
    <w:rsid w:val="00944E6E"/>
    <w:rsid w:val="00944E7C"/>
    <w:rsid w:val="0094533A"/>
    <w:rsid w:val="00945DFD"/>
    <w:rsid w:val="0094631B"/>
    <w:rsid w:val="00946811"/>
    <w:rsid w:val="00946E16"/>
    <w:rsid w:val="00947568"/>
    <w:rsid w:val="0094786D"/>
    <w:rsid w:val="00947A95"/>
    <w:rsid w:val="00947C7E"/>
    <w:rsid w:val="00947E36"/>
    <w:rsid w:val="00947E9A"/>
    <w:rsid w:val="00947EF5"/>
    <w:rsid w:val="00950885"/>
    <w:rsid w:val="00950A60"/>
    <w:rsid w:val="00950A92"/>
    <w:rsid w:val="00950F4E"/>
    <w:rsid w:val="00951777"/>
    <w:rsid w:val="00951E27"/>
    <w:rsid w:val="00952123"/>
    <w:rsid w:val="009524AD"/>
    <w:rsid w:val="00952921"/>
    <w:rsid w:val="009533C8"/>
    <w:rsid w:val="0095351A"/>
    <w:rsid w:val="00953C26"/>
    <w:rsid w:val="00953D13"/>
    <w:rsid w:val="00953F4C"/>
    <w:rsid w:val="00954296"/>
    <w:rsid w:val="009544C6"/>
    <w:rsid w:val="00954734"/>
    <w:rsid w:val="009547B5"/>
    <w:rsid w:val="009554BF"/>
    <w:rsid w:val="009558B6"/>
    <w:rsid w:val="009558EE"/>
    <w:rsid w:val="00955A90"/>
    <w:rsid w:val="00955B30"/>
    <w:rsid w:val="00955BC7"/>
    <w:rsid w:val="00956FED"/>
    <w:rsid w:val="009572CD"/>
    <w:rsid w:val="009573E5"/>
    <w:rsid w:val="0095746F"/>
    <w:rsid w:val="009574DD"/>
    <w:rsid w:val="009576C8"/>
    <w:rsid w:val="009577F1"/>
    <w:rsid w:val="00957DD4"/>
    <w:rsid w:val="00960063"/>
    <w:rsid w:val="00960655"/>
    <w:rsid w:val="009606F4"/>
    <w:rsid w:val="00960D54"/>
    <w:rsid w:val="009618A2"/>
    <w:rsid w:val="00961DD0"/>
    <w:rsid w:val="00962034"/>
    <w:rsid w:val="0096267D"/>
    <w:rsid w:val="00963022"/>
    <w:rsid w:val="0096312A"/>
    <w:rsid w:val="00963355"/>
    <w:rsid w:val="00963AA1"/>
    <w:rsid w:val="00963C0A"/>
    <w:rsid w:val="00964018"/>
    <w:rsid w:val="00964216"/>
    <w:rsid w:val="00964339"/>
    <w:rsid w:val="00964C48"/>
    <w:rsid w:val="00964DA6"/>
    <w:rsid w:val="00965D1D"/>
    <w:rsid w:val="00965E72"/>
    <w:rsid w:val="009660D4"/>
    <w:rsid w:val="00966262"/>
    <w:rsid w:val="009662FA"/>
    <w:rsid w:val="00966340"/>
    <w:rsid w:val="00966341"/>
    <w:rsid w:val="009664A6"/>
    <w:rsid w:val="00966563"/>
    <w:rsid w:val="009665C9"/>
    <w:rsid w:val="00966823"/>
    <w:rsid w:val="009668DF"/>
    <w:rsid w:val="00966909"/>
    <w:rsid w:val="00966CEC"/>
    <w:rsid w:val="0096766C"/>
    <w:rsid w:val="009676C8"/>
    <w:rsid w:val="009676DD"/>
    <w:rsid w:val="00967790"/>
    <w:rsid w:val="009700B1"/>
    <w:rsid w:val="009715F3"/>
    <w:rsid w:val="00971649"/>
    <w:rsid w:val="0097223F"/>
    <w:rsid w:val="0097226D"/>
    <w:rsid w:val="00972320"/>
    <w:rsid w:val="00972462"/>
    <w:rsid w:val="00972482"/>
    <w:rsid w:val="00972B24"/>
    <w:rsid w:val="00972FC3"/>
    <w:rsid w:val="0097362E"/>
    <w:rsid w:val="00973A6E"/>
    <w:rsid w:val="009742BC"/>
    <w:rsid w:val="00974391"/>
    <w:rsid w:val="0097479E"/>
    <w:rsid w:val="009749A6"/>
    <w:rsid w:val="00975247"/>
    <w:rsid w:val="009752C0"/>
    <w:rsid w:val="009755BD"/>
    <w:rsid w:val="00975A9E"/>
    <w:rsid w:val="0097600C"/>
    <w:rsid w:val="00977187"/>
    <w:rsid w:val="00977890"/>
    <w:rsid w:val="00977BE0"/>
    <w:rsid w:val="00977C00"/>
    <w:rsid w:val="00977E4E"/>
    <w:rsid w:val="0098079C"/>
    <w:rsid w:val="00980B15"/>
    <w:rsid w:val="00980FC3"/>
    <w:rsid w:val="00981552"/>
    <w:rsid w:val="00981825"/>
    <w:rsid w:val="00981976"/>
    <w:rsid w:val="00981CD4"/>
    <w:rsid w:val="00981EC3"/>
    <w:rsid w:val="00981F1B"/>
    <w:rsid w:val="00981F8A"/>
    <w:rsid w:val="0098208D"/>
    <w:rsid w:val="0098219A"/>
    <w:rsid w:val="009821B4"/>
    <w:rsid w:val="0098254C"/>
    <w:rsid w:val="009825D0"/>
    <w:rsid w:val="0098276C"/>
    <w:rsid w:val="009827EA"/>
    <w:rsid w:val="00982EEC"/>
    <w:rsid w:val="00983068"/>
    <w:rsid w:val="00983217"/>
    <w:rsid w:val="0098394E"/>
    <w:rsid w:val="009839C7"/>
    <w:rsid w:val="00983ADB"/>
    <w:rsid w:val="00984381"/>
    <w:rsid w:val="009848FA"/>
    <w:rsid w:val="009852EB"/>
    <w:rsid w:val="0098577A"/>
    <w:rsid w:val="0098636C"/>
    <w:rsid w:val="00986423"/>
    <w:rsid w:val="00986912"/>
    <w:rsid w:val="009869FC"/>
    <w:rsid w:val="00986D6E"/>
    <w:rsid w:val="009871DB"/>
    <w:rsid w:val="0098773E"/>
    <w:rsid w:val="009878D2"/>
    <w:rsid w:val="00987970"/>
    <w:rsid w:val="00987C99"/>
    <w:rsid w:val="00990673"/>
    <w:rsid w:val="0099079A"/>
    <w:rsid w:val="00990A12"/>
    <w:rsid w:val="0099114B"/>
    <w:rsid w:val="0099177E"/>
    <w:rsid w:val="00991ED7"/>
    <w:rsid w:val="0099200C"/>
    <w:rsid w:val="00992333"/>
    <w:rsid w:val="00992446"/>
    <w:rsid w:val="009928CC"/>
    <w:rsid w:val="00992BA0"/>
    <w:rsid w:val="00992D98"/>
    <w:rsid w:val="0099375F"/>
    <w:rsid w:val="00993BC1"/>
    <w:rsid w:val="00993C1E"/>
    <w:rsid w:val="00993D8F"/>
    <w:rsid w:val="009945B0"/>
    <w:rsid w:val="00994AC3"/>
    <w:rsid w:val="00994AFE"/>
    <w:rsid w:val="00994F29"/>
    <w:rsid w:val="00994F9D"/>
    <w:rsid w:val="0099500F"/>
    <w:rsid w:val="00995568"/>
    <w:rsid w:val="0099572E"/>
    <w:rsid w:val="0099577C"/>
    <w:rsid w:val="009957A5"/>
    <w:rsid w:val="00995917"/>
    <w:rsid w:val="00995CC6"/>
    <w:rsid w:val="0099621E"/>
    <w:rsid w:val="00996596"/>
    <w:rsid w:val="00996A96"/>
    <w:rsid w:val="009974A9"/>
    <w:rsid w:val="00997546"/>
    <w:rsid w:val="009A039B"/>
    <w:rsid w:val="009A070D"/>
    <w:rsid w:val="009A0767"/>
    <w:rsid w:val="009A0B99"/>
    <w:rsid w:val="009A0BA0"/>
    <w:rsid w:val="009A1019"/>
    <w:rsid w:val="009A112E"/>
    <w:rsid w:val="009A12CC"/>
    <w:rsid w:val="009A12D3"/>
    <w:rsid w:val="009A26A0"/>
    <w:rsid w:val="009A28E8"/>
    <w:rsid w:val="009A2B23"/>
    <w:rsid w:val="009A2C55"/>
    <w:rsid w:val="009A2DCC"/>
    <w:rsid w:val="009A346D"/>
    <w:rsid w:val="009A3D87"/>
    <w:rsid w:val="009A3D93"/>
    <w:rsid w:val="009A400F"/>
    <w:rsid w:val="009A4335"/>
    <w:rsid w:val="009A45A7"/>
    <w:rsid w:val="009A46B8"/>
    <w:rsid w:val="009A4EC1"/>
    <w:rsid w:val="009A5195"/>
    <w:rsid w:val="009A657F"/>
    <w:rsid w:val="009A69A1"/>
    <w:rsid w:val="009A6C1D"/>
    <w:rsid w:val="009A6F97"/>
    <w:rsid w:val="009A72A1"/>
    <w:rsid w:val="009B0716"/>
    <w:rsid w:val="009B073E"/>
    <w:rsid w:val="009B09B0"/>
    <w:rsid w:val="009B0BE2"/>
    <w:rsid w:val="009B1004"/>
    <w:rsid w:val="009B151E"/>
    <w:rsid w:val="009B177E"/>
    <w:rsid w:val="009B1F6B"/>
    <w:rsid w:val="009B21D5"/>
    <w:rsid w:val="009B2326"/>
    <w:rsid w:val="009B297D"/>
    <w:rsid w:val="009B2A66"/>
    <w:rsid w:val="009B306F"/>
    <w:rsid w:val="009B3286"/>
    <w:rsid w:val="009B362C"/>
    <w:rsid w:val="009B3999"/>
    <w:rsid w:val="009B3D1F"/>
    <w:rsid w:val="009B3D70"/>
    <w:rsid w:val="009B3E91"/>
    <w:rsid w:val="009B41B3"/>
    <w:rsid w:val="009B4A28"/>
    <w:rsid w:val="009B4B0D"/>
    <w:rsid w:val="009B4F31"/>
    <w:rsid w:val="009B528E"/>
    <w:rsid w:val="009B52B8"/>
    <w:rsid w:val="009B54D3"/>
    <w:rsid w:val="009B560D"/>
    <w:rsid w:val="009B5C36"/>
    <w:rsid w:val="009B5E97"/>
    <w:rsid w:val="009B5FB4"/>
    <w:rsid w:val="009B6204"/>
    <w:rsid w:val="009B6215"/>
    <w:rsid w:val="009B6267"/>
    <w:rsid w:val="009B6460"/>
    <w:rsid w:val="009B6A63"/>
    <w:rsid w:val="009B6AFC"/>
    <w:rsid w:val="009B6DC3"/>
    <w:rsid w:val="009B77DA"/>
    <w:rsid w:val="009B7BE0"/>
    <w:rsid w:val="009C000A"/>
    <w:rsid w:val="009C01BA"/>
    <w:rsid w:val="009C02AF"/>
    <w:rsid w:val="009C0B26"/>
    <w:rsid w:val="009C0C6A"/>
    <w:rsid w:val="009C0D54"/>
    <w:rsid w:val="009C1385"/>
    <w:rsid w:val="009C1409"/>
    <w:rsid w:val="009C14D8"/>
    <w:rsid w:val="009C14DE"/>
    <w:rsid w:val="009C1666"/>
    <w:rsid w:val="009C1910"/>
    <w:rsid w:val="009C1B2C"/>
    <w:rsid w:val="009C1D14"/>
    <w:rsid w:val="009C230E"/>
    <w:rsid w:val="009C2E64"/>
    <w:rsid w:val="009C3838"/>
    <w:rsid w:val="009C3A05"/>
    <w:rsid w:val="009C3B30"/>
    <w:rsid w:val="009C3D7B"/>
    <w:rsid w:val="009C41BD"/>
    <w:rsid w:val="009C44F4"/>
    <w:rsid w:val="009C45EC"/>
    <w:rsid w:val="009C491E"/>
    <w:rsid w:val="009C61D6"/>
    <w:rsid w:val="009C6326"/>
    <w:rsid w:val="009C63AC"/>
    <w:rsid w:val="009C6621"/>
    <w:rsid w:val="009C6BE4"/>
    <w:rsid w:val="009C7629"/>
    <w:rsid w:val="009C7DD9"/>
    <w:rsid w:val="009C7F00"/>
    <w:rsid w:val="009C7F43"/>
    <w:rsid w:val="009C7F55"/>
    <w:rsid w:val="009D067E"/>
    <w:rsid w:val="009D18A9"/>
    <w:rsid w:val="009D18CE"/>
    <w:rsid w:val="009D1990"/>
    <w:rsid w:val="009D19C2"/>
    <w:rsid w:val="009D24D5"/>
    <w:rsid w:val="009D295A"/>
    <w:rsid w:val="009D2A73"/>
    <w:rsid w:val="009D2B1E"/>
    <w:rsid w:val="009D2D30"/>
    <w:rsid w:val="009D31EE"/>
    <w:rsid w:val="009D3567"/>
    <w:rsid w:val="009D3C1E"/>
    <w:rsid w:val="009D3DA0"/>
    <w:rsid w:val="009D422A"/>
    <w:rsid w:val="009D4673"/>
    <w:rsid w:val="009D46D8"/>
    <w:rsid w:val="009D4852"/>
    <w:rsid w:val="009D5528"/>
    <w:rsid w:val="009D560F"/>
    <w:rsid w:val="009D5621"/>
    <w:rsid w:val="009D58CA"/>
    <w:rsid w:val="009D59E1"/>
    <w:rsid w:val="009D5D66"/>
    <w:rsid w:val="009D624A"/>
    <w:rsid w:val="009D6AED"/>
    <w:rsid w:val="009D6BFB"/>
    <w:rsid w:val="009D6EEC"/>
    <w:rsid w:val="009D714A"/>
    <w:rsid w:val="009D73A7"/>
    <w:rsid w:val="009D7522"/>
    <w:rsid w:val="009E0096"/>
    <w:rsid w:val="009E02B2"/>
    <w:rsid w:val="009E0866"/>
    <w:rsid w:val="009E1864"/>
    <w:rsid w:val="009E22BD"/>
    <w:rsid w:val="009E2F76"/>
    <w:rsid w:val="009E3086"/>
    <w:rsid w:val="009E381D"/>
    <w:rsid w:val="009E389E"/>
    <w:rsid w:val="009E3C88"/>
    <w:rsid w:val="009E3D95"/>
    <w:rsid w:val="009E3FB4"/>
    <w:rsid w:val="009E40B3"/>
    <w:rsid w:val="009E43C1"/>
    <w:rsid w:val="009E4987"/>
    <w:rsid w:val="009E49C8"/>
    <w:rsid w:val="009E4B11"/>
    <w:rsid w:val="009E57A5"/>
    <w:rsid w:val="009E5A4C"/>
    <w:rsid w:val="009E5DF1"/>
    <w:rsid w:val="009E5E48"/>
    <w:rsid w:val="009E5EA4"/>
    <w:rsid w:val="009E64E3"/>
    <w:rsid w:val="009E6E87"/>
    <w:rsid w:val="009E6F7D"/>
    <w:rsid w:val="009E7211"/>
    <w:rsid w:val="009E79C2"/>
    <w:rsid w:val="009E7EBE"/>
    <w:rsid w:val="009E7FD9"/>
    <w:rsid w:val="009F0441"/>
    <w:rsid w:val="009F0930"/>
    <w:rsid w:val="009F144E"/>
    <w:rsid w:val="009F1788"/>
    <w:rsid w:val="009F183A"/>
    <w:rsid w:val="009F2015"/>
    <w:rsid w:val="009F2BFA"/>
    <w:rsid w:val="009F3194"/>
    <w:rsid w:val="009F34D5"/>
    <w:rsid w:val="009F3983"/>
    <w:rsid w:val="009F39FC"/>
    <w:rsid w:val="009F3ABD"/>
    <w:rsid w:val="009F425D"/>
    <w:rsid w:val="009F4586"/>
    <w:rsid w:val="009F4ADF"/>
    <w:rsid w:val="009F4B14"/>
    <w:rsid w:val="009F5769"/>
    <w:rsid w:val="009F5810"/>
    <w:rsid w:val="009F5A54"/>
    <w:rsid w:val="009F6148"/>
    <w:rsid w:val="009F62CA"/>
    <w:rsid w:val="009F635A"/>
    <w:rsid w:val="009F67F1"/>
    <w:rsid w:val="009F69E7"/>
    <w:rsid w:val="009F70A1"/>
    <w:rsid w:val="009F7313"/>
    <w:rsid w:val="009F7592"/>
    <w:rsid w:val="009F78C2"/>
    <w:rsid w:val="00A00017"/>
    <w:rsid w:val="00A000B5"/>
    <w:rsid w:val="00A00195"/>
    <w:rsid w:val="00A00207"/>
    <w:rsid w:val="00A00285"/>
    <w:rsid w:val="00A00309"/>
    <w:rsid w:val="00A00505"/>
    <w:rsid w:val="00A00B81"/>
    <w:rsid w:val="00A00C37"/>
    <w:rsid w:val="00A00F71"/>
    <w:rsid w:val="00A01CBB"/>
    <w:rsid w:val="00A01DCC"/>
    <w:rsid w:val="00A02133"/>
    <w:rsid w:val="00A02CE7"/>
    <w:rsid w:val="00A02D8F"/>
    <w:rsid w:val="00A02E6E"/>
    <w:rsid w:val="00A0320B"/>
    <w:rsid w:val="00A03241"/>
    <w:rsid w:val="00A0379F"/>
    <w:rsid w:val="00A03A4C"/>
    <w:rsid w:val="00A03EA0"/>
    <w:rsid w:val="00A04281"/>
    <w:rsid w:val="00A04751"/>
    <w:rsid w:val="00A058A4"/>
    <w:rsid w:val="00A0631E"/>
    <w:rsid w:val="00A063B0"/>
    <w:rsid w:val="00A06439"/>
    <w:rsid w:val="00A066E9"/>
    <w:rsid w:val="00A06854"/>
    <w:rsid w:val="00A06E34"/>
    <w:rsid w:val="00A06F27"/>
    <w:rsid w:val="00A0703D"/>
    <w:rsid w:val="00A07B84"/>
    <w:rsid w:val="00A07C70"/>
    <w:rsid w:val="00A1033A"/>
    <w:rsid w:val="00A1053C"/>
    <w:rsid w:val="00A1093B"/>
    <w:rsid w:val="00A109EA"/>
    <w:rsid w:val="00A10D45"/>
    <w:rsid w:val="00A11059"/>
    <w:rsid w:val="00A1129A"/>
    <w:rsid w:val="00A11C61"/>
    <w:rsid w:val="00A1213C"/>
    <w:rsid w:val="00A12159"/>
    <w:rsid w:val="00A1277E"/>
    <w:rsid w:val="00A127E3"/>
    <w:rsid w:val="00A12D3E"/>
    <w:rsid w:val="00A13080"/>
    <w:rsid w:val="00A13203"/>
    <w:rsid w:val="00A132EE"/>
    <w:rsid w:val="00A1339A"/>
    <w:rsid w:val="00A133A2"/>
    <w:rsid w:val="00A13561"/>
    <w:rsid w:val="00A135FD"/>
    <w:rsid w:val="00A13762"/>
    <w:rsid w:val="00A13882"/>
    <w:rsid w:val="00A14042"/>
    <w:rsid w:val="00A1409D"/>
    <w:rsid w:val="00A14374"/>
    <w:rsid w:val="00A14777"/>
    <w:rsid w:val="00A14DD9"/>
    <w:rsid w:val="00A14FDD"/>
    <w:rsid w:val="00A15701"/>
    <w:rsid w:val="00A15FD4"/>
    <w:rsid w:val="00A16145"/>
    <w:rsid w:val="00A161BB"/>
    <w:rsid w:val="00A16753"/>
    <w:rsid w:val="00A16799"/>
    <w:rsid w:val="00A16B3C"/>
    <w:rsid w:val="00A16E5B"/>
    <w:rsid w:val="00A16FDD"/>
    <w:rsid w:val="00A173F6"/>
    <w:rsid w:val="00A17443"/>
    <w:rsid w:val="00A176CA"/>
    <w:rsid w:val="00A17933"/>
    <w:rsid w:val="00A20019"/>
    <w:rsid w:val="00A20239"/>
    <w:rsid w:val="00A203BD"/>
    <w:rsid w:val="00A20771"/>
    <w:rsid w:val="00A20A7B"/>
    <w:rsid w:val="00A20B32"/>
    <w:rsid w:val="00A2121A"/>
    <w:rsid w:val="00A21D16"/>
    <w:rsid w:val="00A21FF1"/>
    <w:rsid w:val="00A222AA"/>
    <w:rsid w:val="00A228FD"/>
    <w:rsid w:val="00A22A9C"/>
    <w:rsid w:val="00A232C9"/>
    <w:rsid w:val="00A2337A"/>
    <w:rsid w:val="00A23750"/>
    <w:rsid w:val="00A23CC6"/>
    <w:rsid w:val="00A2409E"/>
    <w:rsid w:val="00A2488C"/>
    <w:rsid w:val="00A24A5D"/>
    <w:rsid w:val="00A250D6"/>
    <w:rsid w:val="00A2559F"/>
    <w:rsid w:val="00A25A7E"/>
    <w:rsid w:val="00A25BF8"/>
    <w:rsid w:val="00A25D21"/>
    <w:rsid w:val="00A260F5"/>
    <w:rsid w:val="00A26109"/>
    <w:rsid w:val="00A265C0"/>
    <w:rsid w:val="00A265E3"/>
    <w:rsid w:val="00A26A0E"/>
    <w:rsid w:val="00A26C9F"/>
    <w:rsid w:val="00A26E1E"/>
    <w:rsid w:val="00A27088"/>
    <w:rsid w:val="00A273E9"/>
    <w:rsid w:val="00A27621"/>
    <w:rsid w:val="00A27633"/>
    <w:rsid w:val="00A27658"/>
    <w:rsid w:val="00A27CE1"/>
    <w:rsid w:val="00A27F66"/>
    <w:rsid w:val="00A304CA"/>
    <w:rsid w:val="00A30886"/>
    <w:rsid w:val="00A310FC"/>
    <w:rsid w:val="00A3186E"/>
    <w:rsid w:val="00A31B61"/>
    <w:rsid w:val="00A33886"/>
    <w:rsid w:val="00A33E1E"/>
    <w:rsid w:val="00A33E79"/>
    <w:rsid w:val="00A347C6"/>
    <w:rsid w:val="00A3483B"/>
    <w:rsid w:val="00A34E45"/>
    <w:rsid w:val="00A355E6"/>
    <w:rsid w:val="00A3577C"/>
    <w:rsid w:val="00A35AB9"/>
    <w:rsid w:val="00A362DD"/>
    <w:rsid w:val="00A365CA"/>
    <w:rsid w:val="00A3682E"/>
    <w:rsid w:val="00A36947"/>
    <w:rsid w:val="00A37149"/>
    <w:rsid w:val="00A37663"/>
    <w:rsid w:val="00A3792F"/>
    <w:rsid w:val="00A37A7C"/>
    <w:rsid w:val="00A37EFE"/>
    <w:rsid w:val="00A4010C"/>
    <w:rsid w:val="00A402E1"/>
    <w:rsid w:val="00A406CD"/>
    <w:rsid w:val="00A4099D"/>
    <w:rsid w:val="00A40D5B"/>
    <w:rsid w:val="00A413B0"/>
    <w:rsid w:val="00A4182C"/>
    <w:rsid w:val="00A41B2B"/>
    <w:rsid w:val="00A422A0"/>
    <w:rsid w:val="00A42416"/>
    <w:rsid w:val="00A426CE"/>
    <w:rsid w:val="00A42959"/>
    <w:rsid w:val="00A42D22"/>
    <w:rsid w:val="00A43101"/>
    <w:rsid w:val="00A43183"/>
    <w:rsid w:val="00A434AF"/>
    <w:rsid w:val="00A43515"/>
    <w:rsid w:val="00A4383E"/>
    <w:rsid w:val="00A4388D"/>
    <w:rsid w:val="00A43C94"/>
    <w:rsid w:val="00A43D1A"/>
    <w:rsid w:val="00A43F4E"/>
    <w:rsid w:val="00A44DB1"/>
    <w:rsid w:val="00A44E28"/>
    <w:rsid w:val="00A453CE"/>
    <w:rsid w:val="00A45643"/>
    <w:rsid w:val="00A4569D"/>
    <w:rsid w:val="00A45711"/>
    <w:rsid w:val="00A4574F"/>
    <w:rsid w:val="00A45756"/>
    <w:rsid w:val="00A4587E"/>
    <w:rsid w:val="00A458F2"/>
    <w:rsid w:val="00A45939"/>
    <w:rsid w:val="00A459E3"/>
    <w:rsid w:val="00A45B39"/>
    <w:rsid w:val="00A45E17"/>
    <w:rsid w:val="00A45F02"/>
    <w:rsid w:val="00A46A96"/>
    <w:rsid w:val="00A50569"/>
    <w:rsid w:val="00A50676"/>
    <w:rsid w:val="00A50892"/>
    <w:rsid w:val="00A50B6C"/>
    <w:rsid w:val="00A50FC4"/>
    <w:rsid w:val="00A5169D"/>
    <w:rsid w:val="00A5190D"/>
    <w:rsid w:val="00A51AEF"/>
    <w:rsid w:val="00A51F5D"/>
    <w:rsid w:val="00A51FB7"/>
    <w:rsid w:val="00A522A8"/>
    <w:rsid w:val="00A529C0"/>
    <w:rsid w:val="00A52B0A"/>
    <w:rsid w:val="00A53E19"/>
    <w:rsid w:val="00A54167"/>
    <w:rsid w:val="00A54202"/>
    <w:rsid w:val="00A5463E"/>
    <w:rsid w:val="00A54800"/>
    <w:rsid w:val="00A54BE4"/>
    <w:rsid w:val="00A54C76"/>
    <w:rsid w:val="00A55657"/>
    <w:rsid w:val="00A556BC"/>
    <w:rsid w:val="00A557B9"/>
    <w:rsid w:val="00A558FB"/>
    <w:rsid w:val="00A55C8A"/>
    <w:rsid w:val="00A55E02"/>
    <w:rsid w:val="00A5607F"/>
    <w:rsid w:val="00A56834"/>
    <w:rsid w:val="00A570C1"/>
    <w:rsid w:val="00A572A9"/>
    <w:rsid w:val="00A57B3C"/>
    <w:rsid w:val="00A57BD3"/>
    <w:rsid w:val="00A6033B"/>
    <w:rsid w:val="00A605B3"/>
    <w:rsid w:val="00A60779"/>
    <w:rsid w:val="00A6119A"/>
    <w:rsid w:val="00A6150B"/>
    <w:rsid w:val="00A6159B"/>
    <w:rsid w:val="00A6192C"/>
    <w:rsid w:val="00A61B53"/>
    <w:rsid w:val="00A61EC9"/>
    <w:rsid w:val="00A62400"/>
    <w:rsid w:val="00A62511"/>
    <w:rsid w:val="00A62673"/>
    <w:rsid w:val="00A6309F"/>
    <w:rsid w:val="00A6316F"/>
    <w:rsid w:val="00A6320E"/>
    <w:rsid w:val="00A6336C"/>
    <w:rsid w:val="00A63883"/>
    <w:rsid w:val="00A63EC6"/>
    <w:rsid w:val="00A63F72"/>
    <w:rsid w:val="00A6462B"/>
    <w:rsid w:val="00A648C4"/>
    <w:rsid w:val="00A6501A"/>
    <w:rsid w:val="00A653C8"/>
    <w:rsid w:val="00A65832"/>
    <w:rsid w:val="00A65921"/>
    <w:rsid w:val="00A65A1A"/>
    <w:rsid w:val="00A6609D"/>
    <w:rsid w:val="00A66390"/>
    <w:rsid w:val="00A6664E"/>
    <w:rsid w:val="00A6672F"/>
    <w:rsid w:val="00A66984"/>
    <w:rsid w:val="00A6699D"/>
    <w:rsid w:val="00A66B71"/>
    <w:rsid w:val="00A67356"/>
    <w:rsid w:val="00A6751F"/>
    <w:rsid w:val="00A67BD0"/>
    <w:rsid w:val="00A67C0B"/>
    <w:rsid w:val="00A67FCB"/>
    <w:rsid w:val="00A7006E"/>
    <w:rsid w:val="00A700F4"/>
    <w:rsid w:val="00A70233"/>
    <w:rsid w:val="00A7033A"/>
    <w:rsid w:val="00A707BB"/>
    <w:rsid w:val="00A70E18"/>
    <w:rsid w:val="00A71068"/>
    <w:rsid w:val="00A7134A"/>
    <w:rsid w:val="00A71355"/>
    <w:rsid w:val="00A713AE"/>
    <w:rsid w:val="00A713D7"/>
    <w:rsid w:val="00A716CD"/>
    <w:rsid w:val="00A719B9"/>
    <w:rsid w:val="00A71AA9"/>
    <w:rsid w:val="00A71E14"/>
    <w:rsid w:val="00A71EF7"/>
    <w:rsid w:val="00A71F8C"/>
    <w:rsid w:val="00A72070"/>
    <w:rsid w:val="00A724EF"/>
    <w:rsid w:val="00A7289E"/>
    <w:rsid w:val="00A7453B"/>
    <w:rsid w:val="00A745EE"/>
    <w:rsid w:val="00A75371"/>
    <w:rsid w:val="00A754EC"/>
    <w:rsid w:val="00A75856"/>
    <w:rsid w:val="00A75C48"/>
    <w:rsid w:val="00A7621E"/>
    <w:rsid w:val="00A765F5"/>
    <w:rsid w:val="00A76AB7"/>
    <w:rsid w:val="00A76B3F"/>
    <w:rsid w:val="00A76C33"/>
    <w:rsid w:val="00A76CF2"/>
    <w:rsid w:val="00A77052"/>
    <w:rsid w:val="00A772AF"/>
    <w:rsid w:val="00A77810"/>
    <w:rsid w:val="00A80772"/>
    <w:rsid w:val="00A80B55"/>
    <w:rsid w:val="00A80D7A"/>
    <w:rsid w:val="00A81038"/>
    <w:rsid w:val="00A81284"/>
    <w:rsid w:val="00A813A6"/>
    <w:rsid w:val="00A81A26"/>
    <w:rsid w:val="00A81AA4"/>
    <w:rsid w:val="00A81CFD"/>
    <w:rsid w:val="00A81FB5"/>
    <w:rsid w:val="00A82630"/>
    <w:rsid w:val="00A82A0E"/>
    <w:rsid w:val="00A8322E"/>
    <w:rsid w:val="00A837DB"/>
    <w:rsid w:val="00A838C3"/>
    <w:rsid w:val="00A83DCC"/>
    <w:rsid w:val="00A84092"/>
    <w:rsid w:val="00A84567"/>
    <w:rsid w:val="00A84D4D"/>
    <w:rsid w:val="00A85089"/>
    <w:rsid w:val="00A852D5"/>
    <w:rsid w:val="00A85595"/>
    <w:rsid w:val="00A8604B"/>
    <w:rsid w:val="00A8654C"/>
    <w:rsid w:val="00A86A01"/>
    <w:rsid w:val="00A86B22"/>
    <w:rsid w:val="00A870DD"/>
    <w:rsid w:val="00A8718C"/>
    <w:rsid w:val="00A87261"/>
    <w:rsid w:val="00A8732F"/>
    <w:rsid w:val="00A87CCE"/>
    <w:rsid w:val="00A87E99"/>
    <w:rsid w:val="00A87FBA"/>
    <w:rsid w:val="00A903CE"/>
    <w:rsid w:val="00A909B8"/>
    <w:rsid w:val="00A90B73"/>
    <w:rsid w:val="00A90F2F"/>
    <w:rsid w:val="00A9137C"/>
    <w:rsid w:val="00A91A6B"/>
    <w:rsid w:val="00A925E3"/>
    <w:rsid w:val="00A928D2"/>
    <w:rsid w:val="00A92A33"/>
    <w:rsid w:val="00A92CD7"/>
    <w:rsid w:val="00A92D48"/>
    <w:rsid w:val="00A93321"/>
    <w:rsid w:val="00A93550"/>
    <w:rsid w:val="00A93946"/>
    <w:rsid w:val="00A93988"/>
    <w:rsid w:val="00A939F9"/>
    <w:rsid w:val="00A93CC0"/>
    <w:rsid w:val="00A93D1D"/>
    <w:rsid w:val="00A93E9B"/>
    <w:rsid w:val="00A93FA2"/>
    <w:rsid w:val="00A9415D"/>
    <w:rsid w:val="00A94384"/>
    <w:rsid w:val="00A944A7"/>
    <w:rsid w:val="00A9472F"/>
    <w:rsid w:val="00A94964"/>
    <w:rsid w:val="00A94E46"/>
    <w:rsid w:val="00A94F7A"/>
    <w:rsid w:val="00A95002"/>
    <w:rsid w:val="00A95785"/>
    <w:rsid w:val="00A95F1D"/>
    <w:rsid w:val="00A9644D"/>
    <w:rsid w:val="00A967A4"/>
    <w:rsid w:val="00A967D4"/>
    <w:rsid w:val="00A971A5"/>
    <w:rsid w:val="00A973B2"/>
    <w:rsid w:val="00A973B5"/>
    <w:rsid w:val="00A976AE"/>
    <w:rsid w:val="00A97D6A"/>
    <w:rsid w:val="00A97F2A"/>
    <w:rsid w:val="00AA0052"/>
    <w:rsid w:val="00AA0091"/>
    <w:rsid w:val="00AA0394"/>
    <w:rsid w:val="00AA0BBF"/>
    <w:rsid w:val="00AA0DA5"/>
    <w:rsid w:val="00AA17C0"/>
    <w:rsid w:val="00AA17EC"/>
    <w:rsid w:val="00AA1D62"/>
    <w:rsid w:val="00AA2158"/>
    <w:rsid w:val="00AA220A"/>
    <w:rsid w:val="00AA2236"/>
    <w:rsid w:val="00AA2388"/>
    <w:rsid w:val="00AA24C5"/>
    <w:rsid w:val="00AA24D6"/>
    <w:rsid w:val="00AA24F4"/>
    <w:rsid w:val="00AA2A63"/>
    <w:rsid w:val="00AA2C1C"/>
    <w:rsid w:val="00AA2CC4"/>
    <w:rsid w:val="00AA2D1A"/>
    <w:rsid w:val="00AA3198"/>
    <w:rsid w:val="00AA333D"/>
    <w:rsid w:val="00AA3A93"/>
    <w:rsid w:val="00AA4101"/>
    <w:rsid w:val="00AA444A"/>
    <w:rsid w:val="00AA48F1"/>
    <w:rsid w:val="00AA51A6"/>
    <w:rsid w:val="00AA5FF3"/>
    <w:rsid w:val="00AA68F0"/>
    <w:rsid w:val="00AA6EC7"/>
    <w:rsid w:val="00AA71CD"/>
    <w:rsid w:val="00AA71F8"/>
    <w:rsid w:val="00AA7471"/>
    <w:rsid w:val="00AA7477"/>
    <w:rsid w:val="00AA756C"/>
    <w:rsid w:val="00AA7A2B"/>
    <w:rsid w:val="00AA7F97"/>
    <w:rsid w:val="00AB01B3"/>
    <w:rsid w:val="00AB0581"/>
    <w:rsid w:val="00AB0729"/>
    <w:rsid w:val="00AB07C7"/>
    <w:rsid w:val="00AB0CD6"/>
    <w:rsid w:val="00AB13C1"/>
    <w:rsid w:val="00AB1579"/>
    <w:rsid w:val="00AB2195"/>
    <w:rsid w:val="00AB25AD"/>
    <w:rsid w:val="00AB27F8"/>
    <w:rsid w:val="00AB2819"/>
    <w:rsid w:val="00AB33B6"/>
    <w:rsid w:val="00AB3AD5"/>
    <w:rsid w:val="00AB3D5D"/>
    <w:rsid w:val="00AB43C3"/>
    <w:rsid w:val="00AB4684"/>
    <w:rsid w:val="00AB47AE"/>
    <w:rsid w:val="00AB480A"/>
    <w:rsid w:val="00AB48C9"/>
    <w:rsid w:val="00AB4A37"/>
    <w:rsid w:val="00AB4C89"/>
    <w:rsid w:val="00AB4CD6"/>
    <w:rsid w:val="00AB4F60"/>
    <w:rsid w:val="00AB5122"/>
    <w:rsid w:val="00AB547C"/>
    <w:rsid w:val="00AB5A9B"/>
    <w:rsid w:val="00AB5CA5"/>
    <w:rsid w:val="00AB5F26"/>
    <w:rsid w:val="00AB63A6"/>
    <w:rsid w:val="00AB6799"/>
    <w:rsid w:val="00AB6A55"/>
    <w:rsid w:val="00AB6BBD"/>
    <w:rsid w:val="00AB73ED"/>
    <w:rsid w:val="00AB79B1"/>
    <w:rsid w:val="00AC00C9"/>
    <w:rsid w:val="00AC0186"/>
    <w:rsid w:val="00AC06B9"/>
    <w:rsid w:val="00AC0891"/>
    <w:rsid w:val="00AC0D78"/>
    <w:rsid w:val="00AC14AD"/>
    <w:rsid w:val="00AC1890"/>
    <w:rsid w:val="00AC1A08"/>
    <w:rsid w:val="00AC1D3F"/>
    <w:rsid w:val="00AC217C"/>
    <w:rsid w:val="00AC2B03"/>
    <w:rsid w:val="00AC2C7A"/>
    <w:rsid w:val="00AC302F"/>
    <w:rsid w:val="00AC34AD"/>
    <w:rsid w:val="00AC3F70"/>
    <w:rsid w:val="00AC4052"/>
    <w:rsid w:val="00AC47FB"/>
    <w:rsid w:val="00AC48D7"/>
    <w:rsid w:val="00AC4AD2"/>
    <w:rsid w:val="00AC4D33"/>
    <w:rsid w:val="00AC4E0E"/>
    <w:rsid w:val="00AC517C"/>
    <w:rsid w:val="00AC52A5"/>
    <w:rsid w:val="00AC53DA"/>
    <w:rsid w:val="00AC5435"/>
    <w:rsid w:val="00AC546D"/>
    <w:rsid w:val="00AC5A3C"/>
    <w:rsid w:val="00AC5D50"/>
    <w:rsid w:val="00AC5DB6"/>
    <w:rsid w:val="00AC64A0"/>
    <w:rsid w:val="00AC65F5"/>
    <w:rsid w:val="00AC665C"/>
    <w:rsid w:val="00AC677C"/>
    <w:rsid w:val="00AC6BC6"/>
    <w:rsid w:val="00AC6E3A"/>
    <w:rsid w:val="00AC752D"/>
    <w:rsid w:val="00AC7819"/>
    <w:rsid w:val="00AD07BA"/>
    <w:rsid w:val="00AD11AD"/>
    <w:rsid w:val="00AD1310"/>
    <w:rsid w:val="00AD1359"/>
    <w:rsid w:val="00AD14D0"/>
    <w:rsid w:val="00AD18EA"/>
    <w:rsid w:val="00AD2191"/>
    <w:rsid w:val="00AD2415"/>
    <w:rsid w:val="00AD27EB"/>
    <w:rsid w:val="00AD28F0"/>
    <w:rsid w:val="00AD3254"/>
    <w:rsid w:val="00AD37BB"/>
    <w:rsid w:val="00AD3D46"/>
    <w:rsid w:val="00AD3DD3"/>
    <w:rsid w:val="00AD4364"/>
    <w:rsid w:val="00AD44D7"/>
    <w:rsid w:val="00AD46E1"/>
    <w:rsid w:val="00AD479D"/>
    <w:rsid w:val="00AD4FA6"/>
    <w:rsid w:val="00AD5143"/>
    <w:rsid w:val="00AD5180"/>
    <w:rsid w:val="00AD51A1"/>
    <w:rsid w:val="00AD56E6"/>
    <w:rsid w:val="00AD59C1"/>
    <w:rsid w:val="00AD5B4A"/>
    <w:rsid w:val="00AD652A"/>
    <w:rsid w:val="00AD6A3A"/>
    <w:rsid w:val="00AD6ABE"/>
    <w:rsid w:val="00AD72D1"/>
    <w:rsid w:val="00AD751A"/>
    <w:rsid w:val="00AD75EB"/>
    <w:rsid w:val="00AD769B"/>
    <w:rsid w:val="00AD7769"/>
    <w:rsid w:val="00AD7E9B"/>
    <w:rsid w:val="00AD7F29"/>
    <w:rsid w:val="00AD7F84"/>
    <w:rsid w:val="00AE0768"/>
    <w:rsid w:val="00AE0BD7"/>
    <w:rsid w:val="00AE0E6A"/>
    <w:rsid w:val="00AE106C"/>
    <w:rsid w:val="00AE10A9"/>
    <w:rsid w:val="00AE1252"/>
    <w:rsid w:val="00AE1431"/>
    <w:rsid w:val="00AE1602"/>
    <w:rsid w:val="00AE17DC"/>
    <w:rsid w:val="00AE251D"/>
    <w:rsid w:val="00AE270C"/>
    <w:rsid w:val="00AE2DFA"/>
    <w:rsid w:val="00AE303C"/>
    <w:rsid w:val="00AE31AF"/>
    <w:rsid w:val="00AE31D2"/>
    <w:rsid w:val="00AE35DA"/>
    <w:rsid w:val="00AE3710"/>
    <w:rsid w:val="00AE39D6"/>
    <w:rsid w:val="00AE3DFE"/>
    <w:rsid w:val="00AE3E94"/>
    <w:rsid w:val="00AE4191"/>
    <w:rsid w:val="00AE43E5"/>
    <w:rsid w:val="00AE44B9"/>
    <w:rsid w:val="00AE48B7"/>
    <w:rsid w:val="00AE4DDC"/>
    <w:rsid w:val="00AE4E6A"/>
    <w:rsid w:val="00AE5045"/>
    <w:rsid w:val="00AE52BB"/>
    <w:rsid w:val="00AE5863"/>
    <w:rsid w:val="00AE5968"/>
    <w:rsid w:val="00AE5984"/>
    <w:rsid w:val="00AE5B8D"/>
    <w:rsid w:val="00AE5BD6"/>
    <w:rsid w:val="00AE5FF3"/>
    <w:rsid w:val="00AE6097"/>
    <w:rsid w:val="00AE617E"/>
    <w:rsid w:val="00AE6190"/>
    <w:rsid w:val="00AE6581"/>
    <w:rsid w:val="00AE69C5"/>
    <w:rsid w:val="00AE6A5F"/>
    <w:rsid w:val="00AE700A"/>
    <w:rsid w:val="00AE738D"/>
    <w:rsid w:val="00AE79D7"/>
    <w:rsid w:val="00AE7CE5"/>
    <w:rsid w:val="00AF0E0A"/>
    <w:rsid w:val="00AF0E6D"/>
    <w:rsid w:val="00AF0F24"/>
    <w:rsid w:val="00AF11FE"/>
    <w:rsid w:val="00AF1B5B"/>
    <w:rsid w:val="00AF1BF7"/>
    <w:rsid w:val="00AF1D18"/>
    <w:rsid w:val="00AF1EC2"/>
    <w:rsid w:val="00AF1F0D"/>
    <w:rsid w:val="00AF22BA"/>
    <w:rsid w:val="00AF2557"/>
    <w:rsid w:val="00AF28B9"/>
    <w:rsid w:val="00AF29A8"/>
    <w:rsid w:val="00AF30CB"/>
    <w:rsid w:val="00AF30F2"/>
    <w:rsid w:val="00AF3279"/>
    <w:rsid w:val="00AF3899"/>
    <w:rsid w:val="00AF3CAD"/>
    <w:rsid w:val="00AF417A"/>
    <w:rsid w:val="00AF4493"/>
    <w:rsid w:val="00AF4A63"/>
    <w:rsid w:val="00AF4C8A"/>
    <w:rsid w:val="00AF4EA2"/>
    <w:rsid w:val="00AF50A5"/>
    <w:rsid w:val="00AF54B7"/>
    <w:rsid w:val="00AF58E2"/>
    <w:rsid w:val="00AF5D75"/>
    <w:rsid w:val="00AF6385"/>
    <w:rsid w:val="00AF63CD"/>
    <w:rsid w:val="00AF6468"/>
    <w:rsid w:val="00AF685B"/>
    <w:rsid w:val="00AF68AD"/>
    <w:rsid w:val="00AF6999"/>
    <w:rsid w:val="00AF6C68"/>
    <w:rsid w:val="00AF7251"/>
    <w:rsid w:val="00AF760D"/>
    <w:rsid w:val="00AF77C3"/>
    <w:rsid w:val="00B00138"/>
    <w:rsid w:val="00B0043F"/>
    <w:rsid w:val="00B006DC"/>
    <w:rsid w:val="00B00B43"/>
    <w:rsid w:val="00B00EF5"/>
    <w:rsid w:val="00B012A1"/>
    <w:rsid w:val="00B014DC"/>
    <w:rsid w:val="00B01B17"/>
    <w:rsid w:val="00B01B20"/>
    <w:rsid w:val="00B01CBE"/>
    <w:rsid w:val="00B0218F"/>
    <w:rsid w:val="00B0229B"/>
    <w:rsid w:val="00B02A52"/>
    <w:rsid w:val="00B02C6C"/>
    <w:rsid w:val="00B02E72"/>
    <w:rsid w:val="00B040F3"/>
    <w:rsid w:val="00B041CD"/>
    <w:rsid w:val="00B0448C"/>
    <w:rsid w:val="00B0519C"/>
    <w:rsid w:val="00B05215"/>
    <w:rsid w:val="00B05575"/>
    <w:rsid w:val="00B05980"/>
    <w:rsid w:val="00B05FD7"/>
    <w:rsid w:val="00B06017"/>
    <w:rsid w:val="00B06036"/>
    <w:rsid w:val="00B063CB"/>
    <w:rsid w:val="00B064F8"/>
    <w:rsid w:val="00B06B91"/>
    <w:rsid w:val="00B06D48"/>
    <w:rsid w:val="00B07024"/>
    <w:rsid w:val="00B07667"/>
    <w:rsid w:val="00B07D47"/>
    <w:rsid w:val="00B07F2E"/>
    <w:rsid w:val="00B07F7A"/>
    <w:rsid w:val="00B07FA3"/>
    <w:rsid w:val="00B07FF6"/>
    <w:rsid w:val="00B10756"/>
    <w:rsid w:val="00B10758"/>
    <w:rsid w:val="00B11180"/>
    <w:rsid w:val="00B11515"/>
    <w:rsid w:val="00B116AC"/>
    <w:rsid w:val="00B11CC2"/>
    <w:rsid w:val="00B12124"/>
    <w:rsid w:val="00B12894"/>
    <w:rsid w:val="00B133EB"/>
    <w:rsid w:val="00B13775"/>
    <w:rsid w:val="00B1383B"/>
    <w:rsid w:val="00B13A95"/>
    <w:rsid w:val="00B13DD8"/>
    <w:rsid w:val="00B1466F"/>
    <w:rsid w:val="00B1471D"/>
    <w:rsid w:val="00B14A28"/>
    <w:rsid w:val="00B14A8A"/>
    <w:rsid w:val="00B14FD6"/>
    <w:rsid w:val="00B15284"/>
    <w:rsid w:val="00B158F1"/>
    <w:rsid w:val="00B15A03"/>
    <w:rsid w:val="00B15A6B"/>
    <w:rsid w:val="00B16DC5"/>
    <w:rsid w:val="00B16F17"/>
    <w:rsid w:val="00B17734"/>
    <w:rsid w:val="00B17A46"/>
    <w:rsid w:val="00B17BE1"/>
    <w:rsid w:val="00B201C4"/>
    <w:rsid w:val="00B20A6E"/>
    <w:rsid w:val="00B20E85"/>
    <w:rsid w:val="00B20F79"/>
    <w:rsid w:val="00B210D2"/>
    <w:rsid w:val="00B212C8"/>
    <w:rsid w:val="00B212D7"/>
    <w:rsid w:val="00B2181E"/>
    <w:rsid w:val="00B21DA0"/>
    <w:rsid w:val="00B21FCA"/>
    <w:rsid w:val="00B22C14"/>
    <w:rsid w:val="00B22F86"/>
    <w:rsid w:val="00B23141"/>
    <w:rsid w:val="00B23144"/>
    <w:rsid w:val="00B2360F"/>
    <w:rsid w:val="00B2387F"/>
    <w:rsid w:val="00B23B0D"/>
    <w:rsid w:val="00B240E8"/>
    <w:rsid w:val="00B242A4"/>
    <w:rsid w:val="00B2445A"/>
    <w:rsid w:val="00B245FF"/>
    <w:rsid w:val="00B24850"/>
    <w:rsid w:val="00B24D6C"/>
    <w:rsid w:val="00B24F01"/>
    <w:rsid w:val="00B24F64"/>
    <w:rsid w:val="00B25445"/>
    <w:rsid w:val="00B25BBD"/>
    <w:rsid w:val="00B26F89"/>
    <w:rsid w:val="00B272C4"/>
    <w:rsid w:val="00B27533"/>
    <w:rsid w:val="00B27573"/>
    <w:rsid w:val="00B275D8"/>
    <w:rsid w:val="00B27955"/>
    <w:rsid w:val="00B27CBF"/>
    <w:rsid w:val="00B27CF0"/>
    <w:rsid w:val="00B27D95"/>
    <w:rsid w:val="00B30424"/>
    <w:rsid w:val="00B30543"/>
    <w:rsid w:val="00B3056A"/>
    <w:rsid w:val="00B30747"/>
    <w:rsid w:val="00B30874"/>
    <w:rsid w:val="00B309F3"/>
    <w:rsid w:val="00B30A3C"/>
    <w:rsid w:val="00B30AD0"/>
    <w:rsid w:val="00B311AF"/>
    <w:rsid w:val="00B31341"/>
    <w:rsid w:val="00B31653"/>
    <w:rsid w:val="00B31B2B"/>
    <w:rsid w:val="00B31F73"/>
    <w:rsid w:val="00B31FFA"/>
    <w:rsid w:val="00B3233E"/>
    <w:rsid w:val="00B323EF"/>
    <w:rsid w:val="00B326C2"/>
    <w:rsid w:val="00B329E5"/>
    <w:rsid w:val="00B32FE2"/>
    <w:rsid w:val="00B33079"/>
    <w:rsid w:val="00B335A1"/>
    <w:rsid w:val="00B33A8E"/>
    <w:rsid w:val="00B33E0F"/>
    <w:rsid w:val="00B3403A"/>
    <w:rsid w:val="00B340AD"/>
    <w:rsid w:val="00B346EC"/>
    <w:rsid w:val="00B348D2"/>
    <w:rsid w:val="00B34F07"/>
    <w:rsid w:val="00B34F24"/>
    <w:rsid w:val="00B36A23"/>
    <w:rsid w:val="00B36B4D"/>
    <w:rsid w:val="00B36CA9"/>
    <w:rsid w:val="00B378DA"/>
    <w:rsid w:val="00B37D12"/>
    <w:rsid w:val="00B407AC"/>
    <w:rsid w:val="00B4084C"/>
    <w:rsid w:val="00B4086F"/>
    <w:rsid w:val="00B41266"/>
    <w:rsid w:val="00B412C1"/>
    <w:rsid w:val="00B41362"/>
    <w:rsid w:val="00B42022"/>
    <w:rsid w:val="00B42085"/>
    <w:rsid w:val="00B420B8"/>
    <w:rsid w:val="00B4214B"/>
    <w:rsid w:val="00B42488"/>
    <w:rsid w:val="00B4301C"/>
    <w:rsid w:val="00B436B1"/>
    <w:rsid w:val="00B439E8"/>
    <w:rsid w:val="00B43BEA"/>
    <w:rsid w:val="00B43DCC"/>
    <w:rsid w:val="00B443AA"/>
    <w:rsid w:val="00B447AE"/>
    <w:rsid w:val="00B4503E"/>
    <w:rsid w:val="00B45379"/>
    <w:rsid w:val="00B454A2"/>
    <w:rsid w:val="00B455F9"/>
    <w:rsid w:val="00B45603"/>
    <w:rsid w:val="00B4564E"/>
    <w:rsid w:val="00B45946"/>
    <w:rsid w:val="00B45A26"/>
    <w:rsid w:val="00B45AE3"/>
    <w:rsid w:val="00B45E63"/>
    <w:rsid w:val="00B4618C"/>
    <w:rsid w:val="00B461C9"/>
    <w:rsid w:val="00B461FB"/>
    <w:rsid w:val="00B46219"/>
    <w:rsid w:val="00B4642E"/>
    <w:rsid w:val="00B465D2"/>
    <w:rsid w:val="00B46866"/>
    <w:rsid w:val="00B46BE4"/>
    <w:rsid w:val="00B46D03"/>
    <w:rsid w:val="00B471D9"/>
    <w:rsid w:val="00B475D6"/>
    <w:rsid w:val="00B47AA5"/>
    <w:rsid w:val="00B47C18"/>
    <w:rsid w:val="00B47C37"/>
    <w:rsid w:val="00B47D8E"/>
    <w:rsid w:val="00B47EF6"/>
    <w:rsid w:val="00B50099"/>
    <w:rsid w:val="00B503A5"/>
    <w:rsid w:val="00B50CF9"/>
    <w:rsid w:val="00B50DE2"/>
    <w:rsid w:val="00B50F46"/>
    <w:rsid w:val="00B513C6"/>
    <w:rsid w:val="00B514CF"/>
    <w:rsid w:val="00B51659"/>
    <w:rsid w:val="00B51A29"/>
    <w:rsid w:val="00B51C23"/>
    <w:rsid w:val="00B5205A"/>
    <w:rsid w:val="00B520EC"/>
    <w:rsid w:val="00B522EA"/>
    <w:rsid w:val="00B52982"/>
    <w:rsid w:val="00B530C7"/>
    <w:rsid w:val="00B533EE"/>
    <w:rsid w:val="00B53806"/>
    <w:rsid w:val="00B541ED"/>
    <w:rsid w:val="00B54234"/>
    <w:rsid w:val="00B54469"/>
    <w:rsid w:val="00B54C81"/>
    <w:rsid w:val="00B550C0"/>
    <w:rsid w:val="00B5549B"/>
    <w:rsid w:val="00B55607"/>
    <w:rsid w:val="00B55A34"/>
    <w:rsid w:val="00B55E85"/>
    <w:rsid w:val="00B5609D"/>
    <w:rsid w:val="00B5643E"/>
    <w:rsid w:val="00B5693C"/>
    <w:rsid w:val="00B56A11"/>
    <w:rsid w:val="00B56ABF"/>
    <w:rsid w:val="00B56D1B"/>
    <w:rsid w:val="00B56F81"/>
    <w:rsid w:val="00B57125"/>
    <w:rsid w:val="00B574D6"/>
    <w:rsid w:val="00B578D4"/>
    <w:rsid w:val="00B57FD3"/>
    <w:rsid w:val="00B601CD"/>
    <w:rsid w:val="00B603DE"/>
    <w:rsid w:val="00B60729"/>
    <w:rsid w:val="00B60835"/>
    <w:rsid w:val="00B60CE7"/>
    <w:rsid w:val="00B60DB1"/>
    <w:rsid w:val="00B60F86"/>
    <w:rsid w:val="00B61224"/>
    <w:rsid w:val="00B61AF9"/>
    <w:rsid w:val="00B61DEA"/>
    <w:rsid w:val="00B61DFC"/>
    <w:rsid w:val="00B61E81"/>
    <w:rsid w:val="00B62071"/>
    <w:rsid w:val="00B623FD"/>
    <w:rsid w:val="00B62554"/>
    <w:rsid w:val="00B62BEF"/>
    <w:rsid w:val="00B62E8E"/>
    <w:rsid w:val="00B63B28"/>
    <w:rsid w:val="00B63B2E"/>
    <w:rsid w:val="00B63B87"/>
    <w:rsid w:val="00B63E8B"/>
    <w:rsid w:val="00B63F1D"/>
    <w:rsid w:val="00B641CA"/>
    <w:rsid w:val="00B64DF9"/>
    <w:rsid w:val="00B651CD"/>
    <w:rsid w:val="00B651E8"/>
    <w:rsid w:val="00B653CE"/>
    <w:rsid w:val="00B656AD"/>
    <w:rsid w:val="00B65754"/>
    <w:rsid w:val="00B65C5C"/>
    <w:rsid w:val="00B65D81"/>
    <w:rsid w:val="00B65E03"/>
    <w:rsid w:val="00B66159"/>
    <w:rsid w:val="00B6628E"/>
    <w:rsid w:val="00B6638C"/>
    <w:rsid w:val="00B6646E"/>
    <w:rsid w:val="00B66508"/>
    <w:rsid w:val="00B66A94"/>
    <w:rsid w:val="00B66D69"/>
    <w:rsid w:val="00B67877"/>
    <w:rsid w:val="00B67D81"/>
    <w:rsid w:val="00B70041"/>
    <w:rsid w:val="00B7018D"/>
    <w:rsid w:val="00B701ED"/>
    <w:rsid w:val="00B70362"/>
    <w:rsid w:val="00B709F2"/>
    <w:rsid w:val="00B70B77"/>
    <w:rsid w:val="00B70C2E"/>
    <w:rsid w:val="00B70F7A"/>
    <w:rsid w:val="00B70F99"/>
    <w:rsid w:val="00B71095"/>
    <w:rsid w:val="00B712D3"/>
    <w:rsid w:val="00B712E3"/>
    <w:rsid w:val="00B716FD"/>
    <w:rsid w:val="00B71F51"/>
    <w:rsid w:val="00B7223B"/>
    <w:rsid w:val="00B723EF"/>
    <w:rsid w:val="00B7252D"/>
    <w:rsid w:val="00B726F7"/>
    <w:rsid w:val="00B72F7D"/>
    <w:rsid w:val="00B72F83"/>
    <w:rsid w:val="00B73B03"/>
    <w:rsid w:val="00B73E97"/>
    <w:rsid w:val="00B743C9"/>
    <w:rsid w:val="00B74619"/>
    <w:rsid w:val="00B7484B"/>
    <w:rsid w:val="00B7496D"/>
    <w:rsid w:val="00B74CE5"/>
    <w:rsid w:val="00B7521B"/>
    <w:rsid w:val="00B75279"/>
    <w:rsid w:val="00B7575E"/>
    <w:rsid w:val="00B75C66"/>
    <w:rsid w:val="00B75DAB"/>
    <w:rsid w:val="00B75E96"/>
    <w:rsid w:val="00B762C9"/>
    <w:rsid w:val="00B766DF"/>
    <w:rsid w:val="00B7685F"/>
    <w:rsid w:val="00B768A7"/>
    <w:rsid w:val="00B76927"/>
    <w:rsid w:val="00B76B23"/>
    <w:rsid w:val="00B76D04"/>
    <w:rsid w:val="00B76D34"/>
    <w:rsid w:val="00B76F8B"/>
    <w:rsid w:val="00B772C4"/>
    <w:rsid w:val="00B77372"/>
    <w:rsid w:val="00B773C7"/>
    <w:rsid w:val="00B8018D"/>
    <w:rsid w:val="00B80BC0"/>
    <w:rsid w:val="00B80C8F"/>
    <w:rsid w:val="00B80D08"/>
    <w:rsid w:val="00B812CA"/>
    <w:rsid w:val="00B8151A"/>
    <w:rsid w:val="00B8153B"/>
    <w:rsid w:val="00B8165F"/>
    <w:rsid w:val="00B8166D"/>
    <w:rsid w:val="00B81DA2"/>
    <w:rsid w:val="00B8209E"/>
    <w:rsid w:val="00B82284"/>
    <w:rsid w:val="00B8274D"/>
    <w:rsid w:val="00B82AFF"/>
    <w:rsid w:val="00B82D1B"/>
    <w:rsid w:val="00B82D48"/>
    <w:rsid w:val="00B8306F"/>
    <w:rsid w:val="00B83963"/>
    <w:rsid w:val="00B83AE7"/>
    <w:rsid w:val="00B83C8A"/>
    <w:rsid w:val="00B83DFC"/>
    <w:rsid w:val="00B83F25"/>
    <w:rsid w:val="00B83FC1"/>
    <w:rsid w:val="00B8438B"/>
    <w:rsid w:val="00B844E5"/>
    <w:rsid w:val="00B849E9"/>
    <w:rsid w:val="00B84F42"/>
    <w:rsid w:val="00B850A7"/>
    <w:rsid w:val="00B855C1"/>
    <w:rsid w:val="00B85807"/>
    <w:rsid w:val="00B85A3A"/>
    <w:rsid w:val="00B85A7A"/>
    <w:rsid w:val="00B86689"/>
    <w:rsid w:val="00B86726"/>
    <w:rsid w:val="00B8691B"/>
    <w:rsid w:val="00B86C6D"/>
    <w:rsid w:val="00B86F2B"/>
    <w:rsid w:val="00B87101"/>
    <w:rsid w:val="00B8727E"/>
    <w:rsid w:val="00B875E8"/>
    <w:rsid w:val="00B90129"/>
    <w:rsid w:val="00B90422"/>
    <w:rsid w:val="00B90557"/>
    <w:rsid w:val="00B90BDC"/>
    <w:rsid w:val="00B90C1E"/>
    <w:rsid w:val="00B91471"/>
    <w:rsid w:val="00B91C22"/>
    <w:rsid w:val="00B9209F"/>
    <w:rsid w:val="00B920BA"/>
    <w:rsid w:val="00B920C7"/>
    <w:rsid w:val="00B9236C"/>
    <w:rsid w:val="00B92459"/>
    <w:rsid w:val="00B924B0"/>
    <w:rsid w:val="00B92716"/>
    <w:rsid w:val="00B92A4A"/>
    <w:rsid w:val="00B93058"/>
    <w:rsid w:val="00B93204"/>
    <w:rsid w:val="00B9361C"/>
    <w:rsid w:val="00B93A0D"/>
    <w:rsid w:val="00B941D7"/>
    <w:rsid w:val="00B94423"/>
    <w:rsid w:val="00B948CE"/>
    <w:rsid w:val="00B94C78"/>
    <w:rsid w:val="00B9533D"/>
    <w:rsid w:val="00B955AA"/>
    <w:rsid w:val="00B960F2"/>
    <w:rsid w:val="00B96E8B"/>
    <w:rsid w:val="00B974AD"/>
    <w:rsid w:val="00B9799E"/>
    <w:rsid w:val="00B97BAB"/>
    <w:rsid w:val="00B97D62"/>
    <w:rsid w:val="00BA001E"/>
    <w:rsid w:val="00BA0250"/>
    <w:rsid w:val="00BA0418"/>
    <w:rsid w:val="00BA0939"/>
    <w:rsid w:val="00BA0DFC"/>
    <w:rsid w:val="00BA0F6D"/>
    <w:rsid w:val="00BA0FAB"/>
    <w:rsid w:val="00BA1B54"/>
    <w:rsid w:val="00BA1DB9"/>
    <w:rsid w:val="00BA1E03"/>
    <w:rsid w:val="00BA23A9"/>
    <w:rsid w:val="00BA26AF"/>
    <w:rsid w:val="00BA2935"/>
    <w:rsid w:val="00BA2BC4"/>
    <w:rsid w:val="00BA2C94"/>
    <w:rsid w:val="00BA2EB1"/>
    <w:rsid w:val="00BA2F16"/>
    <w:rsid w:val="00BA3643"/>
    <w:rsid w:val="00BA3726"/>
    <w:rsid w:val="00BA37F0"/>
    <w:rsid w:val="00BA3850"/>
    <w:rsid w:val="00BA3A68"/>
    <w:rsid w:val="00BA3B1F"/>
    <w:rsid w:val="00BA42B7"/>
    <w:rsid w:val="00BA431E"/>
    <w:rsid w:val="00BA4D67"/>
    <w:rsid w:val="00BA4EA4"/>
    <w:rsid w:val="00BA5055"/>
    <w:rsid w:val="00BA53E5"/>
    <w:rsid w:val="00BA56AB"/>
    <w:rsid w:val="00BA5D91"/>
    <w:rsid w:val="00BA5F01"/>
    <w:rsid w:val="00BA6ED8"/>
    <w:rsid w:val="00BA7535"/>
    <w:rsid w:val="00BA77B8"/>
    <w:rsid w:val="00BA7EB0"/>
    <w:rsid w:val="00BA7ECE"/>
    <w:rsid w:val="00BB026F"/>
    <w:rsid w:val="00BB070D"/>
    <w:rsid w:val="00BB0AD2"/>
    <w:rsid w:val="00BB0DEC"/>
    <w:rsid w:val="00BB0E4B"/>
    <w:rsid w:val="00BB1098"/>
    <w:rsid w:val="00BB10A3"/>
    <w:rsid w:val="00BB11F3"/>
    <w:rsid w:val="00BB1625"/>
    <w:rsid w:val="00BB1645"/>
    <w:rsid w:val="00BB1B8D"/>
    <w:rsid w:val="00BB1E58"/>
    <w:rsid w:val="00BB2225"/>
    <w:rsid w:val="00BB2BFB"/>
    <w:rsid w:val="00BB2F29"/>
    <w:rsid w:val="00BB31F1"/>
    <w:rsid w:val="00BB334A"/>
    <w:rsid w:val="00BB39D2"/>
    <w:rsid w:val="00BB3A5F"/>
    <w:rsid w:val="00BB3DA0"/>
    <w:rsid w:val="00BB3E9B"/>
    <w:rsid w:val="00BB3F77"/>
    <w:rsid w:val="00BB44A6"/>
    <w:rsid w:val="00BB4828"/>
    <w:rsid w:val="00BB525D"/>
    <w:rsid w:val="00BB547A"/>
    <w:rsid w:val="00BB57B8"/>
    <w:rsid w:val="00BB5A02"/>
    <w:rsid w:val="00BB5EDF"/>
    <w:rsid w:val="00BB5F7D"/>
    <w:rsid w:val="00BB6B7E"/>
    <w:rsid w:val="00BB715A"/>
    <w:rsid w:val="00BC0359"/>
    <w:rsid w:val="00BC0555"/>
    <w:rsid w:val="00BC0A72"/>
    <w:rsid w:val="00BC0CE8"/>
    <w:rsid w:val="00BC0FCC"/>
    <w:rsid w:val="00BC1188"/>
    <w:rsid w:val="00BC11CA"/>
    <w:rsid w:val="00BC1645"/>
    <w:rsid w:val="00BC1701"/>
    <w:rsid w:val="00BC177D"/>
    <w:rsid w:val="00BC1877"/>
    <w:rsid w:val="00BC299D"/>
    <w:rsid w:val="00BC2C08"/>
    <w:rsid w:val="00BC2F9C"/>
    <w:rsid w:val="00BC315C"/>
    <w:rsid w:val="00BC3BD0"/>
    <w:rsid w:val="00BC3E78"/>
    <w:rsid w:val="00BC44FD"/>
    <w:rsid w:val="00BC4B56"/>
    <w:rsid w:val="00BC57B7"/>
    <w:rsid w:val="00BC5B56"/>
    <w:rsid w:val="00BC5D55"/>
    <w:rsid w:val="00BC5EC7"/>
    <w:rsid w:val="00BC62DD"/>
    <w:rsid w:val="00BC6356"/>
    <w:rsid w:val="00BC64E3"/>
    <w:rsid w:val="00BC6A49"/>
    <w:rsid w:val="00BC6DE0"/>
    <w:rsid w:val="00BC70BE"/>
    <w:rsid w:val="00BC7357"/>
    <w:rsid w:val="00BC73BE"/>
    <w:rsid w:val="00BC755A"/>
    <w:rsid w:val="00BC7599"/>
    <w:rsid w:val="00BC75CD"/>
    <w:rsid w:val="00BC764F"/>
    <w:rsid w:val="00BC7D87"/>
    <w:rsid w:val="00BC7DC3"/>
    <w:rsid w:val="00BC7E8F"/>
    <w:rsid w:val="00BD0071"/>
    <w:rsid w:val="00BD01E8"/>
    <w:rsid w:val="00BD057F"/>
    <w:rsid w:val="00BD060F"/>
    <w:rsid w:val="00BD0C09"/>
    <w:rsid w:val="00BD0C73"/>
    <w:rsid w:val="00BD1152"/>
    <w:rsid w:val="00BD1409"/>
    <w:rsid w:val="00BD166E"/>
    <w:rsid w:val="00BD1CFB"/>
    <w:rsid w:val="00BD2007"/>
    <w:rsid w:val="00BD235D"/>
    <w:rsid w:val="00BD2B2E"/>
    <w:rsid w:val="00BD2C24"/>
    <w:rsid w:val="00BD395D"/>
    <w:rsid w:val="00BD517A"/>
    <w:rsid w:val="00BD5417"/>
    <w:rsid w:val="00BD5643"/>
    <w:rsid w:val="00BD584B"/>
    <w:rsid w:val="00BD5DB8"/>
    <w:rsid w:val="00BD63D9"/>
    <w:rsid w:val="00BD643B"/>
    <w:rsid w:val="00BD64FB"/>
    <w:rsid w:val="00BD6643"/>
    <w:rsid w:val="00BD6C40"/>
    <w:rsid w:val="00BD7217"/>
    <w:rsid w:val="00BD75C2"/>
    <w:rsid w:val="00BD7F57"/>
    <w:rsid w:val="00BE0301"/>
    <w:rsid w:val="00BE0454"/>
    <w:rsid w:val="00BE0560"/>
    <w:rsid w:val="00BE0B43"/>
    <w:rsid w:val="00BE0B98"/>
    <w:rsid w:val="00BE138D"/>
    <w:rsid w:val="00BE13BA"/>
    <w:rsid w:val="00BE174F"/>
    <w:rsid w:val="00BE1BE3"/>
    <w:rsid w:val="00BE1E4D"/>
    <w:rsid w:val="00BE1F47"/>
    <w:rsid w:val="00BE1FCC"/>
    <w:rsid w:val="00BE21CC"/>
    <w:rsid w:val="00BE29D9"/>
    <w:rsid w:val="00BE2F0B"/>
    <w:rsid w:val="00BE3908"/>
    <w:rsid w:val="00BE3986"/>
    <w:rsid w:val="00BE3A40"/>
    <w:rsid w:val="00BE3CE3"/>
    <w:rsid w:val="00BE3DAA"/>
    <w:rsid w:val="00BE46A1"/>
    <w:rsid w:val="00BE5377"/>
    <w:rsid w:val="00BE55E7"/>
    <w:rsid w:val="00BE5781"/>
    <w:rsid w:val="00BE5C00"/>
    <w:rsid w:val="00BE6239"/>
    <w:rsid w:val="00BE681C"/>
    <w:rsid w:val="00BE6A24"/>
    <w:rsid w:val="00BE6EC1"/>
    <w:rsid w:val="00BE7202"/>
    <w:rsid w:val="00BE722F"/>
    <w:rsid w:val="00BE7587"/>
    <w:rsid w:val="00BE7894"/>
    <w:rsid w:val="00BE7A61"/>
    <w:rsid w:val="00BE7DC4"/>
    <w:rsid w:val="00BF0766"/>
    <w:rsid w:val="00BF0A60"/>
    <w:rsid w:val="00BF0DA3"/>
    <w:rsid w:val="00BF19F1"/>
    <w:rsid w:val="00BF2277"/>
    <w:rsid w:val="00BF23F9"/>
    <w:rsid w:val="00BF248E"/>
    <w:rsid w:val="00BF3169"/>
    <w:rsid w:val="00BF31DC"/>
    <w:rsid w:val="00BF337A"/>
    <w:rsid w:val="00BF346A"/>
    <w:rsid w:val="00BF36E3"/>
    <w:rsid w:val="00BF3704"/>
    <w:rsid w:val="00BF3D6C"/>
    <w:rsid w:val="00BF3E0C"/>
    <w:rsid w:val="00BF43B4"/>
    <w:rsid w:val="00BF4906"/>
    <w:rsid w:val="00BF4E2B"/>
    <w:rsid w:val="00BF4F76"/>
    <w:rsid w:val="00BF5448"/>
    <w:rsid w:val="00BF5925"/>
    <w:rsid w:val="00BF5D67"/>
    <w:rsid w:val="00BF637C"/>
    <w:rsid w:val="00BF6558"/>
    <w:rsid w:val="00BF65D1"/>
    <w:rsid w:val="00BF68DD"/>
    <w:rsid w:val="00BF6AA7"/>
    <w:rsid w:val="00BF727A"/>
    <w:rsid w:val="00BF734E"/>
    <w:rsid w:val="00BF7DF8"/>
    <w:rsid w:val="00BF7EC5"/>
    <w:rsid w:val="00C000B8"/>
    <w:rsid w:val="00C001EE"/>
    <w:rsid w:val="00C00DDF"/>
    <w:rsid w:val="00C0127F"/>
    <w:rsid w:val="00C012CD"/>
    <w:rsid w:val="00C012F7"/>
    <w:rsid w:val="00C015DD"/>
    <w:rsid w:val="00C016CD"/>
    <w:rsid w:val="00C020A3"/>
    <w:rsid w:val="00C0253B"/>
    <w:rsid w:val="00C02AF1"/>
    <w:rsid w:val="00C02F5B"/>
    <w:rsid w:val="00C03C6F"/>
    <w:rsid w:val="00C04131"/>
    <w:rsid w:val="00C0458F"/>
    <w:rsid w:val="00C04CF8"/>
    <w:rsid w:val="00C051BA"/>
    <w:rsid w:val="00C05B72"/>
    <w:rsid w:val="00C05BB1"/>
    <w:rsid w:val="00C05F57"/>
    <w:rsid w:val="00C05FB2"/>
    <w:rsid w:val="00C06121"/>
    <w:rsid w:val="00C063A5"/>
    <w:rsid w:val="00C06523"/>
    <w:rsid w:val="00C0676A"/>
    <w:rsid w:val="00C06AF5"/>
    <w:rsid w:val="00C06B68"/>
    <w:rsid w:val="00C06F36"/>
    <w:rsid w:val="00C07896"/>
    <w:rsid w:val="00C07B0D"/>
    <w:rsid w:val="00C07D71"/>
    <w:rsid w:val="00C07EF6"/>
    <w:rsid w:val="00C07F27"/>
    <w:rsid w:val="00C07F47"/>
    <w:rsid w:val="00C10221"/>
    <w:rsid w:val="00C10273"/>
    <w:rsid w:val="00C102B2"/>
    <w:rsid w:val="00C10650"/>
    <w:rsid w:val="00C10F54"/>
    <w:rsid w:val="00C10FE4"/>
    <w:rsid w:val="00C1158C"/>
    <w:rsid w:val="00C1182E"/>
    <w:rsid w:val="00C12355"/>
    <w:rsid w:val="00C12410"/>
    <w:rsid w:val="00C12642"/>
    <w:rsid w:val="00C12A0C"/>
    <w:rsid w:val="00C12F74"/>
    <w:rsid w:val="00C1306D"/>
    <w:rsid w:val="00C135F0"/>
    <w:rsid w:val="00C139F5"/>
    <w:rsid w:val="00C13BCE"/>
    <w:rsid w:val="00C13D2F"/>
    <w:rsid w:val="00C13EDE"/>
    <w:rsid w:val="00C14136"/>
    <w:rsid w:val="00C141EB"/>
    <w:rsid w:val="00C14F3C"/>
    <w:rsid w:val="00C151BC"/>
    <w:rsid w:val="00C15311"/>
    <w:rsid w:val="00C15374"/>
    <w:rsid w:val="00C15407"/>
    <w:rsid w:val="00C156CD"/>
    <w:rsid w:val="00C15D12"/>
    <w:rsid w:val="00C15D28"/>
    <w:rsid w:val="00C15E68"/>
    <w:rsid w:val="00C15EB0"/>
    <w:rsid w:val="00C15F8E"/>
    <w:rsid w:val="00C16052"/>
    <w:rsid w:val="00C165C8"/>
    <w:rsid w:val="00C167A6"/>
    <w:rsid w:val="00C16B68"/>
    <w:rsid w:val="00C16EC8"/>
    <w:rsid w:val="00C171B1"/>
    <w:rsid w:val="00C17A00"/>
    <w:rsid w:val="00C17BFC"/>
    <w:rsid w:val="00C20130"/>
    <w:rsid w:val="00C205A1"/>
    <w:rsid w:val="00C205AF"/>
    <w:rsid w:val="00C205B9"/>
    <w:rsid w:val="00C20602"/>
    <w:rsid w:val="00C206F2"/>
    <w:rsid w:val="00C20B17"/>
    <w:rsid w:val="00C20E58"/>
    <w:rsid w:val="00C20F6B"/>
    <w:rsid w:val="00C212F9"/>
    <w:rsid w:val="00C216D6"/>
    <w:rsid w:val="00C2175B"/>
    <w:rsid w:val="00C21907"/>
    <w:rsid w:val="00C21BB6"/>
    <w:rsid w:val="00C21C24"/>
    <w:rsid w:val="00C21D8C"/>
    <w:rsid w:val="00C221A8"/>
    <w:rsid w:val="00C22595"/>
    <w:rsid w:val="00C22698"/>
    <w:rsid w:val="00C22981"/>
    <w:rsid w:val="00C22BC9"/>
    <w:rsid w:val="00C2343E"/>
    <w:rsid w:val="00C24082"/>
    <w:rsid w:val="00C241DE"/>
    <w:rsid w:val="00C2460B"/>
    <w:rsid w:val="00C2493C"/>
    <w:rsid w:val="00C251C7"/>
    <w:rsid w:val="00C2524E"/>
    <w:rsid w:val="00C252A1"/>
    <w:rsid w:val="00C253CE"/>
    <w:rsid w:val="00C25430"/>
    <w:rsid w:val="00C25806"/>
    <w:rsid w:val="00C26801"/>
    <w:rsid w:val="00C269E2"/>
    <w:rsid w:val="00C26F70"/>
    <w:rsid w:val="00C27542"/>
    <w:rsid w:val="00C27804"/>
    <w:rsid w:val="00C27A49"/>
    <w:rsid w:val="00C27CC6"/>
    <w:rsid w:val="00C30194"/>
    <w:rsid w:val="00C305AD"/>
    <w:rsid w:val="00C30A28"/>
    <w:rsid w:val="00C30F96"/>
    <w:rsid w:val="00C31020"/>
    <w:rsid w:val="00C310D5"/>
    <w:rsid w:val="00C311E3"/>
    <w:rsid w:val="00C312A8"/>
    <w:rsid w:val="00C3140A"/>
    <w:rsid w:val="00C317CF"/>
    <w:rsid w:val="00C3194D"/>
    <w:rsid w:val="00C31EC4"/>
    <w:rsid w:val="00C32534"/>
    <w:rsid w:val="00C326F2"/>
    <w:rsid w:val="00C32CCC"/>
    <w:rsid w:val="00C32FAA"/>
    <w:rsid w:val="00C33ABB"/>
    <w:rsid w:val="00C34B5B"/>
    <w:rsid w:val="00C350DA"/>
    <w:rsid w:val="00C352E3"/>
    <w:rsid w:val="00C353C1"/>
    <w:rsid w:val="00C35790"/>
    <w:rsid w:val="00C35D02"/>
    <w:rsid w:val="00C35DEB"/>
    <w:rsid w:val="00C35F41"/>
    <w:rsid w:val="00C35FAC"/>
    <w:rsid w:val="00C3617E"/>
    <w:rsid w:val="00C365CC"/>
    <w:rsid w:val="00C36DFF"/>
    <w:rsid w:val="00C3727B"/>
    <w:rsid w:val="00C37489"/>
    <w:rsid w:val="00C377C5"/>
    <w:rsid w:val="00C37889"/>
    <w:rsid w:val="00C3790E"/>
    <w:rsid w:val="00C37F5E"/>
    <w:rsid w:val="00C408B9"/>
    <w:rsid w:val="00C40A9E"/>
    <w:rsid w:val="00C40D0C"/>
    <w:rsid w:val="00C40E6A"/>
    <w:rsid w:val="00C40F9E"/>
    <w:rsid w:val="00C4131D"/>
    <w:rsid w:val="00C4144D"/>
    <w:rsid w:val="00C414D2"/>
    <w:rsid w:val="00C415D7"/>
    <w:rsid w:val="00C41645"/>
    <w:rsid w:val="00C41A80"/>
    <w:rsid w:val="00C41E67"/>
    <w:rsid w:val="00C42046"/>
    <w:rsid w:val="00C4222A"/>
    <w:rsid w:val="00C423A1"/>
    <w:rsid w:val="00C42798"/>
    <w:rsid w:val="00C4293A"/>
    <w:rsid w:val="00C43153"/>
    <w:rsid w:val="00C4388A"/>
    <w:rsid w:val="00C4391A"/>
    <w:rsid w:val="00C439CD"/>
    <w:rsid w:val="00C43A4E"/>
    <w:rsid w:val="00C43BC0"/>
    <w:rsid w:val="00C43C51"/>
    <w:rsid w:val="00C4449D"/>
    <w:rsid w:val="00C44628"/>
    <w:rsid w:val="00C44F77"/>
    <w:rsid w:val="00C450D5"/>
    <w:rsid w:val="00C453D8"/>
    <w:rsid w:val="00C4542D"/>
    <w:rsid w:val="00C4569E"/>
    <w:rsid w:val="00C457CC"/>
    <w:rsid w:val="00C4591E"/>
    <w:rsid w:val="00C45C2B"/>
    <w:rsid w:val="00C46364"/>
    <w:rsid w:val="00C466ED"/>
    <w:rsid w:val="00C46BF9"/>
    <w:rsid w:val="00C47D22"/>
    <w:rsid w:val="00C50051"/>
    <w:rsid w:val="00C50304"/>
    <w:rsid w:val="00C5064A"/>
    <w:rsid w:val="00C50A57"/>
    <w:rsid w:val="00C50D7F"/>
    <w:rsid w:val="00C5149D"/>
    <w:rsid w:val="00C51712"/>
    <w:rsid w:val="00C51CF2"/>
    <w:rsid w:val="00C5212A"/>
    <w:rsid w:val="00C525DE"/>
    <w:rsid w:val="00C5298D"/>
    <w:rsid w:val="00C52B24"/>
    <w:rsid w:val="00C52D50"/>
    <w:rsid w:val="00C53A62"/>
    <w:rsid w:val="00C54766"/>
    <w:rsid w:val="00C549E8"/>
    <w:rsid w:val="00C54AD7"/>
    <w:rsid w:val="00C54B43"/>
    <w:rsid w:val="00C54C34"/>
    <w:rsid w:val="00C55524"/>
    <w:rsid w:val="00C557C6"/>
    <w:rsid w:val="00C55A03"/>
    <w:rsid w:val="00C55A2B"/>
    <w:rsid w:val="00C55BD8"/>
    <w:rsid w:val="00C5627A"/>
    <w:rsid w:val="00C5630D"/>
    <w:rsid w:val="00C5647D"/>
    <w:rsid w:val="00C5648B"/>
    <w:rsid w:val="00C5653E"/>
    <w:rsid w:val="00C56619"/>
    <w:rsid w:val="00C56841"/>
    <w:rsid w:val="00C5688F"/>
    <w:rsid w:val="00C56E43"/>
    <w:rsid w:val="00C57FFC"/>
    <w:rsid w:val="00C603B0"/>
    <w:rsid w:val="00C60472"/>
    <w:rsid w:val="00C60738"/>
    <w:rsid w:val="00C60AF1"/>
    <w:rsid w:val="00C61250"/>
    <w:rsid w:val="00C61611"/>
    <w:rsid w:val="00C61863"/>
    <w:rsid w:val="00C6196A"/>
    <w:rsid w:val="00C61A48"/>
    <w:rsid w:val="00C61E03"/>
    <w:rsid w:val="00C62055"/>
    <w:rsid w:val="00C62351"/>
    <w:rsid w:val="00C6247F"/>
    <w:rsid w:val="00C6265B"/>
    <w:rsid w:val="00C6290A"/>
    <w:rsid w:val="00C62FFB"/>
    <w:rsid w:val="00C631DA"/>
    <w:rsid w:val="00C6369D"/>
    <w:rsid w:val="00C6378F"/>
    <w:rsid w:val="00C638B8"/>
    <w:rsid w:val="00C63BF3"/>
    <w:rsid w:val="00C63D5E"/>
    <w:rsid w:val="00C63DD9"/>
    <w:rsid w:val="00C63FB3"/>
    <w:rsid w:val="00C6418E"/>
    <w:rsid w:val="00C64938"/>
    <w:rsid w:val="00C6533C"/>
    <w:rsid w:val="00C6565E"/>
    <w:rsid w:val="00C65745"/>
    <w:rsid w:val="00C65819"/>
    <w:rsid w:val="00C65D74"/>
    <w:rsid w:val="00C66016"/>
    <w:rsid w:val="00C660A2"/>
    <w:rsid w:val="00C662C3"/>
    <w:rsid w:val="00C66393"/>
    <w:rsid w:val="00C663D2"/>
    <w:rsid w:val="00C66AEC"/>
    <w:rsid w:val="00C66AFD"/>
    <w:rsid w:val="00C66BC3"/>
    <w:rsid w:val="00C671E3"/>
    <w:rsid w:val="00C679A7"/>
    <w:rsid w:val="00C67A1F"/>
    <w:rsid w:val="00C67D44"/>
    <w:rsid w:val="00C67FB4"/>
    <w:rsid w:val="00C70653"/>
    <w:rsid w:val="00C70762"/>
    <w:rsid w:val="00C7076B"/>
    <w:rsid w:val="00C70B2D"/>
    <w:rsid w:val="00C70D47"/>
    <w:rsid w:val="00C71379"/>
    <w:rsid w:val="00C713ED"/>
    <w:rsid w:val="00C7205C"/>
    <w:rsid w:val="00C72870"/>
    <w:rsid w:val="00C72BE5"/>
    <w:rsid w:val="00C72DCF"/>
    <w:rsid w:val="00C733DD"/>
    <w:rsid w:val="00C74624"/>
    <w:rsid w:val="00C74970"/>
    <w:rsid w:val="00C7502C"/>
    <w:rsid w:val="00C757ED"/>
    <w:rsid w:val="00C75A9D"/>
    <w:rsid w:val="00C75C75"/>
    <w:rsid w:val="00C75E7F"/>
    <w:rsid w:val="00C765CE"/>
    <w:rsid w:val="00C7661D"/>
    <w:rsid w:val="00C76793"/>
    <w:rsid w:val="00C768AA"/>
    <w:rsid w:val="00C76936"/>
    <w:rsid w:val="00C77029"/>
    <w:rsid w:val="00C77211"/>
    <w:rsid w:val="00C772A9"/>
    <w:rsid w:val="00C772C6"/>
    <w:rsid w:val="00C774E2"/>
    <w:rsid w:val="00C774F8"/>
    <w:rsid w:val="00C777ED"/>
    <w:rsid w:val="00C80386"/>
    <w:rsid w:val="00C803B7"/>
    <w:rsid w:val="00C80488"/>
    <w:rsid w:val="00C807DC"/>
    <w:rsid w:val="00C80B65"/>
    <w:rsid w:val="00C80C90"/>
    <w:rsid w:val="00C80D4E"/>
    <w:rsid w:val="00C81D81"/>
    <w:rsid w:val="00C81DFF"/>
    <w:rsid w:val="00C81F67"/>
    <w:rsid w:val="00C8217F"/>
    <w:rsid w:val="00C82187"/>
    <w:rsid w:val="00C8258B"/>
    <w:rsid w:val="00C827A9"/>
    <w:rsid w:val="00C82847"/>
    <w:rsid w:val="00C8297F"/>
    <w:rsid w:val="00C82BF1"/>
    <w:rsid w:val="00C831E0"/>
    <w:rsid w:val="00C831E5"/>
    <w:rsid w:val="00C8360A"/>
    <w:rsid w:val="00C83659"/>
    <w:rsid w:val="00C83E10"/>
    <w:rsid w:val="00C83E16"/>
    <w:rsid w:val="00C83EC3"/>
    <w:rsid w:val="00C83FB6"/>
    <w:rsid w:val="00C84058"/>
    <w:rsid w:val="00C84217"/>
    <w:rsid w:val="00C8433D"/>
    <w:rsid w:val="00C844F9"/>
    <w:rsid w:val="00C84807"/>
    <w:rsid w:val="00C84D3F"/>
    <w:rsid w:val="00C84DEB"/>
    <w:rsid w:val="00C85083"/>
    <w:rsid w:val="00C85438"/>
    <w:rsid w:val="00C85C07"/>
    <w:rsid w:val="00C85D07"/>
    <w:rsid w:val="00C85D40"/>
    <w:rsid w:val="00C8605A"/>
    <w:rsid w:val="00C860FB"/>
    <w:rsid w:val="00C86A8B"/>
    <w:rsid w:val="00C86C79"/>
    <w:rsid w:val="00C86D46"/>
    <w:rsid w:val="00C86EE0"/>
    <w:rsid w:val="00C872FF"/>
    <w:rsid w:val="00C875A2"/>
    <w:rsid w:val="00C87B64"/>
    <w:rsid w:val="00C87B86"/>
    <w:rsid w:val="00C87CBA"/>
    <w:rsid w:val="00C87E21"/>
    <w:rsid w:val="00C900F2"/>
    <w:rsid w:val="00C9045E"/>
    <w:rsid w:val="00C909C8"/>
    <w:rsid w:val="00C90B0E"/>
    <w:rsid w:val="00C91A99"/>
    <w:rsid w:val="00C91C06"/>
    <w:rsid w:val="00C91DDB"/>
    <w:rsid w:val="00C921B4"/>
    <w:rsid w:val="00C925FA"/>
    <w:rsid w:val="00C92B97"/>
    <w:rsid w:val="00C92DDD"/>
    <w:rsid w:val="00C92F1A"/>
    <w:rsid w:val="00C93104"/>
    <w:rsid w:val="00C931D1"/>
    <w:rsid w:val="00C93A2D"/>
    <w:rsid w:val="00C940B3"/>
    <w:rsid w:val="00C94119"/>
    <w:rsid w:val="00C947C4"/>
    <w:rsid w:val="00C94A91"/>
    <w:rsid w:val="00C94A9D"/>
    <w:rsid w:val="00C94C18"/>
    <w:rsid w:val="00C94FB9"/>
    <w:rsid w:val="00C9510D"/>
    <w:rsid w:val="00C9547B"/>
    <w:rsid w:val="00C95B63"/>
    <w:rsid w:val="00C95B7B"/>
    <w:rsid w:val="00C95C75"/>
    <w:rsid w:val="00C962AD"/>
    <w:rsid w:val="00C96476"/>
    <w:rsid w:val="00C96703"/>
    <w:rsid w:val="00C9675C"/>
    <w:rsid w:val="00C968A4"/>
    <w:rsid w:val="00C96CC2"/>
    <w:rsid w:val="00C96EFB"/>
    <w:rsid w:val="00C96F87"/>
    <w:rsid w:val="00C971EA"/>
    <w:rsid w:val="00C9722D"/>
    <w:rsid w:val="00C972D4"/>
    <w:rsid w:val="00C97B1D"/>
    <w:rsid w:val="00C97C71"/>
    <w:rsid w:val="00CA0203"/>
    <w:rsid w:val="00CA038F"/>
    <w:rsid w:val="00CA0A29"/>
    <w:rsid w:val="00CA0AA2"/>
    <w:rsid w:val="00CA0B2E"/>
    <w:rsid w:val="00CA1284"/>
    <w:rsid w:val="00CA1921"/>
    <w:rsid w:val="00CA229D"/>
    <w:rsid w:val="00CA230B"/>
    <w:rsid w:val="00CA2368"/>
    <w:rsid w:val="00CA241F"/>
    <w:rsid w:val="00CA2589"/>
    <w:rsid w:val="00CA2803"/>
    <w:rsid w:val="00CA2914"/>
    <w:rsid w:val="00CA2DC6"/>
    <w:rsid w:val="00CA31EF"/>
    <w:rsid w:val="00CA3240"/>
    <w:rsid w:val="00CA38FC"/>
    <w:rsid w:val="00CA3DB8"/>
    <w:rsid w:val="00CA40A4"/>
    <w:rsid w:val="00CA4507"/>
    <w:rsid w:val="00CA47F7"/>
    <w:rsid w:val="00CA4E13"/>
    <w:rsid w:val="00CA5302"/>
    <w:rsid w:val="00CA5430"/>
    <w:rsid w:val="00CA62AE"/>
    <w:rsid w:val="00CA62CE"/>
    <w:rsid w:val="00CA6578"/>
    <w:rsid w:val="00CA6644"/>
    <w:rsid w:val="00CA672B"/>
    <w:rsid w:val="00CA67BB"/>
    <w:rsid w:val="00CA6A73"/>
    <w:rsid w:val="00CA773F"/>
    <w:rsid w:val="00CB02D1"/>
    <w:rsid w:val="00CB02E7"/>
    <w:rsid w:val="00CB0653"/>
    <w:rsid w:val="00CB069F"/>
    <w:rsid w:val="00CB076C"/>
    <w:rsid w:val="00CB13A3"/>
    <w:rsid w:val="00CB1587"/>
    <w:rsid w:val="00CB251E"/>
    <w:rsid w:val="00CB2850"/>
    <w:rsid w:val="00CB2BDF"/>
    <w:rsid w:val="00CB2EA6"/>
    <w:rsid w:val="00CB2EE2"/>
    <w:rsid w:val="00CB34B0"/>
    <w:rsid w:val="00CB376C"/>
    <w:rsid w:val="00CB39F9"/>
    <w:rsid w:val="00CB3AFE"/>
    <w:rsid w:val="00CB40C1"/>
    <w:rsid w:val="00CB417A"/>
    <w:rsid w:val="00CB4317"/>
    <w:rsid w:val="00CB490A"/>
    <w:rsid w:val="00CB4C36"/>
    <w:rsid w:val="00CB4C63"/>
    <w:rsid w:val="00CB5112"/>
    <w:rsid w:val="00CB53E1"/>
    <w:rsid w:val="00CB57CB"/>
    <w:rsid w:val="00CB5903"/>
    <w:rsid w:val="00CB5B6A"/>
    <w:rsid w:val="00CB5E1B"/>
    <w:rsid w:val="00CB67B1"/>
    <w:rsid w:val="00CB6B1A"/>
    <w:rsid w:val="00CB6D1E"/>
    <w:rsid w:val="00CB6E1B"/>
    <w:rsid w:val="00CB7388"/>
    <w:rsid w:val="00CB796F"/>
    <w:rsid w:val="00CB7989"/>
    <w:rsid w:val="00CB7D61"/>
    <w:rsid w:val="00CB7DC1"/>
    <w:rsid w:val="00CB7DD3"/>
    <w:rsid w:val="00CB7FD5"/>
    <w:rsid w:val="00CC0364"/>
    <w:rsid w:val="00CC0BA4"/>
    <w:rsid w:val="00CC0CF1"/>
    <w:rsid w:val="00CC0F17"/>
    <w:rsid w:val="00CC164D"/>
    <w:rsid w:val="00CC17EC"/>
    <w:rsid w:val="00CC1849"/>
    <w:rsid w:val="00CC1AC5"/>
    <w:rsid w:val="00CC2135"/>
    <w:rsid w:val="00CC2184"/>
    <w:rsid w:val="00CC220B"/>
    <w:rsid w:val="00CC2246"/>
    <w:rsid w:val="00CC2FD0"/>
    <w:rsid w:val="00CC3A0E"/>
    <w:rsid w:val="00CC3BDE"/>
    <w:rsid w:val="00CC4676"/>
    <w:rsid w:val="00CC46A8"/>
    <w:rsid w:val="00CC4FE9"/>
    <w:rsid w:val="00CC5350"/>
    <w:rsid w:val="00CC54D5"/>
    <w:rsid w:val="00CC564D"/>
    <w:rsid w:val="00CC564F"/>
    <w:rsid w:val="00CC6384"/>
    <w:rsid w:val="00CC6F64"/>
    <w:rsid w:val="00CC709C"/>
    <w:rsid w:val="00CC78AF"/>
    <w:rsid w:val="00CC790F"/>
    <w:rsid w:val="00CC7A0F"/>
    <w:rsid w:val="00CC7B27"/>
    <w:rsid w:val="00CC7E03"/>
    <w:rsid w:val="00CC7F24"/>
    <w:rsid w:val="00CD0631"/>
    <w:rsid w:val="00CD0ABE"/>
    <w:rsid w:val="00CD0ACB"/>
    <w:rsid w:val="00CD0DD0"/>
    <w:rsid w:val="00CD1028"/>
    <w:rsid w:val="00CD10F2"/>
    <w:rsid w:val="00CD18C0"/>
    <w:rsid w:val="00CD19E0"/>
    <w:rsid w:val="00CD1E5D"/>
    <w:rsid w:val="00CD1F3C"/>
    <w:rsid w:val="00CD1F5E"/>
    <w:rsid w:val="00CD258B"/>
    <w:rsid w:val="00CD282E"/>
    <w:rsid w:val="00CD2973"/>
    <w:rsid w:val="00CD3174"/>
    <w:rsid w:val="00CD3520"/>
    <w:rsid w:val="00CD359B"/>
    <w:rsid w:val="00CD3B60"/>
    <w:rsid w:val="00CD42A7"/>
    <w:rsid w:val="00CD48DB"/>
    <w:rsid w:val="00CD49A1"/>
    <w:rsid w:val="00CD4C8A"/>
    <w:rsid w:val="00CD4DEC"/>
    <w:rsid w:val="00CD51CC"/>
    <w:rsid w:val="00CD527F"/>
    <w:rsid w:val="00CD56B9"/>
    <w:rsid w:val="00CD5783"/>
    <w:rsid w:val="00CD5910"/>
    <w:rsid w:val="00CD59FB"/>
    <w:rsid w:val="00CD610E"/>
    <w:rsid w:val="00CD68EF"/>
    <w:rsid w:val="00CD6B2E"/>
    <w:rsid w:val="00CD6C6E"/>
    <w:rsid w:val="00CD6D90"/>
    <w:rsid w:val="00CD6E21"/>
    <w:rsid w:val="00CD6E8C"/>
    <w:rsid w:val="00CD75A2"/>
    <w:rsid w:val="00CD7AE2"/>
    <w:rsid w:val="00CD7B04"/>
    <w:rsid w:val="00CD7C94"/>
    <w:rsid w:val="00CD7FAB"/>
    <w:rsid w:val="00CE014C"/>
    <w:rsid w:val="00CE0190"/>
    <w:rsid w:val="00CE038C"/>
    <w:rsid w:val="00CE03FD"/>
    <w:rsid w:val="00CE042D"/>
    <w:rsid w:val="00CE0545"/>
    <w:rsid w:val="00CE07D8"/>
    <w:rsid w:val="00CE0E4F"/>
    <w:rsid w:val="00CE158A"/>
    <w:rsid w:val="00CE189A"/>
    <w:rsid w:val="00CE1A01"/>
    <w:rsid w:val="00CE1BBA"/>
    <w:rsid w:val="00CE1FE2"/>
    <w:rsid w:val="00CE2218"/>
    <w:rsid w:val="00CE23D7"/>
    <w:rsid w:val="00CE23E3"/>
    <w:rsid w:val="00CE25A8"/>
    <w:rsid w:val="00CE274A"/>
    <w:rsid w:val="00CE296F"/>
    <w:rsid w:val="00CE2DD7"/>
    <w:rsid w:val="00CE32FB"/>
    <w:rsid w:val="00CE34BE"/>
    <w:rsid w:val="00CE3F64"/>
    <w:rsid w:val="00CE41B4"/>
    <w:rsid w:val="00CE4667"/>
    <w:rsid w:val="00CE4CBC"/>
    <w:rsid w:val="00CE4D61"/>
    <w:rsid w:val="00CE4E3B"/>
    <w:rsid w:val="00CE4ECA"/>
    <w:rsid w:val="00CE56E2"/>
    <w:rsid w:val="00CE5792"/>
    <w:rsid w:val="00CE5C3E"/>
    <w:rsid w:val="00CE63A5"/>
    <w:rsid w:val="00CE65C2"/>
    <w:rsid w:val="00CE6792"/>
    <w:rsid w:val="00CE6877"/>
    <w:rsid w:val="00CE6947"/>
    <w:rsid w:val="00CE6AAF"/>
    <w:rsid w:val="00CE7060"/>
    <w:rsid w:val="00CE7129"/>
    <w:rsid w:val="00CE7372"/>
    <w:rsid w:val="00CE738E"/>
    <w:rsid w:val="00CE747E"/>
    <w:rsid w:val="00CE7525"/>
    <w:rsid w:val="00CE77A2"/>
    <w:rsid w:val="00CE7C7E"/>
    <w:rsid w:val="00CE7D12"/>
    <w:rsid w:val="00CE7FF7"/>
    <w:rsid w:val="00CF0278"/>
    <w:rsid w:val="00CF0E1B"/>
    <w:rsid w:val="00CF0E37"/>
    <w:rsid w:val="00CF1B20"/>
    <w:rsid w:val="00CF1C10"/>
    <w:rsid w:val="00CF1F41"/>
    <w:rsid w:val="00CF20E2"/>
    <w:rsid w:val="00CF2189"/>
    <w:rsid w:val="00CF23BB"/>
    <w:rsid w:val="00CF27FD"/>
    <w:rsid w:val="00CF337D"/>
    <w:rsid w:val="00CF3C8D"/>
    <w:rsid w:val="00CF4599"/>
    <w:rsid w:val="00CF476D"/>
    <w:rsid w:val="00CF48DF"/>
    <w:rsid w:val="00CF4AFF"/>
    <w:rsid w:val="00CF4FE8"/>
    <w:rsid w:val="00CF5388"/>
    <w:rsid w:val="00CF5608"/>
    <w:rsid w:val="00CF5C62"/>
    <w:rsid w:val="00CF6218"/>
    <w:rsid w:val="00CF664D"/>
    <w:rsid w:val="00CF685E"/>
    <w:rsid w:val="00CF696A"/>
    <w:rsid w:val="00CF6B3C"/>
    <w:rsid w:val="00CF6DE4"/>
    <w:rsid w:val="00CF6FD5"/>
    <w:rsid w:val="00CF75A8"/>
    <w:rsid w:val="00CF78A2"/>
    <w:rsid w:val="00CF7975"/>
    <w:rsid w:val="00CF7B31"/>
    <w:rsid w:val="00CF7EC2"/>
    <w:rsid w:val="00CF7EC3"/>
    <w:rsid w:val="00D00056"/>
    <w:rsid w:val="00D0039D"/>
    <w:rsid w:val="00D0040A"/>
    <w:rsid w:val="00D00422"/>
    <w:rsid w:val="00D0070B"/>
    <w:rsid w:val="00D00A83"/>
    <w:rsid w:val="00D00EAC"/>
    <w:rsid w:val="00D01630"/>
    <w:rsid w:val="00D01827"/>
    <w:rsid w:val="00D01A9C"/>
    <w:rsid w:val="00D01EBC"/>
    <w:rsid w:val="00D022E3"/>
    <w:rsid w:val="00D02DCB"/>
    <w:rsid w:val="00D03076"/>
    <w:rsid w:val="00D03447"/>
    <w:rsid w:val="00D03A1F"/>
    <w:rsid w:val="00D0443D"/>
    <w:rsid w:val="00D04A6E"/>
    <w:rsid w:val="00D04AA2"/>
    <w:rsid w:val="00D04AE7"/>
    <w:rsid w:val="00D04B02"/>
    <w:rsid w:val="00D04F56"/>
    <w:rsid w:val="00D0501A"/>
    <w:rsid w:val="00D05587"/>
    <w:rsid w:val="00D05964"/>
    <w:rsid w:val="00D05ACC"/>
    <w:rsid w:val="00D05F80"/>
    <w:rsid w:val="00D06206"/>
    <w:rsid w:val="00D06822"/>
    <w:rsid w:val="00D068B8"/>
    <w:rsid w:val="00D069AE"/>
    <w:rsid w:val="00D06B2C"/>
    <w:rsid w:val="00D06C03"/>
    <w:rsid w:val="00D06D37"/>
    <w:rsid w:val="00D06E76"/>
    <w:rsid w:val="00D06FCB"/>
    <w:rsid w:val="00D07371"/>
    <w:rsid w:val="00D07460"/>
    <w:rsid w:val="00D07487"/>
    <w:rsid w:val="00D07AF0"/>
    <w:rsid w:val="00D07EB9"/>
    <w:rsid w:val="00D1024E"/>
    <w:rsid w:val="00D1033E"/>
    <w:rsid w:val="00D11351"/>
    <w:rsid w:val="00D117BB"/>
    <w:rsid w:val="00D1183B"/>
    <w:rsid w:val="00D11981"/>
    <w:rsid w:val="00D12286"/>
    <w:rsid w:val="00D12753"/>
    <w:rsid w:val="00D12AD6"/>
    <w:rsid w:val="00D12F51"/>
    <w:rsid w:val="00D12F90"/>
    <w:rsid w:val="00D13879"/>
    <w:rsid w:val="00D1418E"/>
    <w:rsid w:val="00D1419B"/>
    <w:rsid w:val="00D14490"/>
    <w:rsid w:val="00D1490D"/>
    <w:rsid w:val="00D14ABF"/>
    <w:rsid w:val="00D14BFB"/>
    <w:rsid w:val="00D14F0A"/>
    <w:rsid w:val="00D14F7E"/>
    <w:rsid w:val="00D15349"/>
    <w:rsid w:val="00D16562"/>
    <w:rsid w:val="00D16911"/>
    <w:rsid w:val="00D16939"/>
    <w:rsid w:val="00D17069"/>
    <w:rsid w:val="00D17148"/>
    <w:rsid w:val="00D171E9"/>
    <w:rsid w:val="00D17250"/>
    <w:rsid w:val="00D17354"/>
    <w:rsid w:val="00D17765"/>
    <w:rsid w:val="00D17D0E"/>
    <w:rsid w:val="00D17F89"/>
    <w:rsid w:val="00D208A8"/>
    <w:rsid w:val="00D21088"/>
    <w:rsid w:val="00D2121F"/>
    <w:rsid w:val="00D2133C"/>
    <w:rsid w:val="00D2176B"/>
    <w:rsid w:val="00D218C5"/>
    <w:rsid w:val="00D21A6E"/>
    <w:rsid w:val="00D21CEA"/>
    <w:rsid w:val="00D21D28"/>
    <w:rsid w:val="00D22453"/>
    <w:rsid w:val="00D22B9B"/>
    <w:rsid w:val="00D22DA5"/>
    <w:rsid w:val="00D22F3C"/>
    <w:rsid w:val="00D23239"/>
    <w:rsid w:val="00D23294"/>
    <w:rsid w:val="00D236AC"/>
    <w:rsid w:val="00D238AE"/>
    <w:rsid w:val="00D23BCD"/>
    <w:rsid w:val="00D24163"/>
    <w:rsid w:val="00D24419"/>
    <w:rsid w:val="00D2453A"/>
    <w:rsid w:val="00D24FF8"/>
    <w:rsid w:val="00D25076"/>
    <w:rsid w:val="00D252CC"/>
    <w:rsid w:val="00D25454"/>
    <w:rsid w:val="00D25869"/>
    <w:rsid w:val="00D258B2"/>
    <w:rsid w:val="00D25A45"/>
    <w:rsid w:val="00D25A67"/>
    <w:rsid w:val="00D25FA0"/>
    <w:rsid w:val="00D265CF"/>
    <w:rsid w:val="00D268E9"/>
    <w:rsid w:val="00D26B3F"/>
    <w:rsid w:val="00D26CEF"/>
    <w:rsid w:val="00D26DE5"/>
    <w:rsid w:val="00D26E08"/>
    <w:rsid w:val="00D2712D"/>
    <w:rsid w:val="00D27470"/>
    <w:rsid w:val="00D279D7"/>
    <w:rsid w:val="00D27A1D"/>
    <w:rsid w:val="00D27F9D"/>
    <w:rsid w:val="00D30547"/>
    <w:rsid w:val="00D3079C"/>
    <w:rsid w:val="00D31003"/>
    <w:rsid w:val="00D31067"/>
    <w:rsid w:val="00D31210"/>
    <w:rsid w:val="00D315E1"/>
    <w:rsid w:val="00D31EAC"/>
    <w:rsid w:val="00D32D66"/>
    <w:rsid w:val="00D32F10"/>
    <w:rsid w:val="00D3343D"/>
    <w:rsid w:val="00D33F3E"/>
    <w:rsid w:val="00D349B8"/>
    <w:rsid w:val="00D34ABB"/>
    <w:rsid w:val="00D34C76"/>
    <w:rsid w:val="00D34CF7"/>
    <w:rsid w:val="00D34FE9"/>
    <w:rsid w:val="00D3545D"/>
    <w:rsid w:val="00D35AAF"/>
    <w:rsid w:val="00D35CE5"/>
    <w:rsid w:val="00D35D50"/>
    <w:rsid w:val="00D35E1D"/>
    <w:rsid w:val="00D361D5"/>
    <w:rsid w:val="00D366E0"/>
    <w:rsid w:val="00D369D6"/>
    <w:rsid w:val="00D36B20"/>
    <w:rsid w:val="00D36EB2"/>
    <w:rsid w:val="00D37445"/>
    <w:rsid w:val="00D3788C"/>
    <w:rsid w:val="00D37B09"/>
    <w:rsid w:val="00D40297"/>
    <w:rsid w:val="00D40673"/>
    <w:rsid w:val="00D40682"/>
    <w:rsid w:val="00D4079C"/>
    <w:rsid w:val="00D40D52"/>
    <w:rsid w:val="00D40E33"/>
    <w:rsid w:val="00D40E9F"/>
    <w:rsid w:val="00D4222A"/>
    <w:rsid w:val="00D42235"/>
    <w:rsid w:val="00D428EB"/>
    <w:rsid w:val="00D42B35"/>
    <w:rsid w:val="00D43361"/>
    <w:rsid w:val="00D434A9"/>
    <w:rsid w:val="00D43646"/>
    <w:rsid w:val="00D439B3"/>
    <w:rsid w:val="00D43AC8"/>
    <w:rsid w:val="00D43AE9"/>
    <w:rsid w:val="00D44330"/>
    <w:rsid w:val="00D444E0"/>
    <w:rsid w:val="00D447A2"/>
    <w:rsid w:val="00D450E2"/>
    <w:rsid w:val="00D45174"/>
    <w:rsid w:val="00D458C2"/>
    <w:rsid w:val="00D45CF1"/>
    <w:rsid w:val="00D46047"/>
    <w:rsid w:val="00D46084"/>
    <w:rsid w:val="00D46263"/>
    <w:rsid w:val="00D46427"/>
    <w:rsid w:val="00D4649F"/>
    <w:rsid w:val="00D46D60"/>
    <w:rsid w:val="00D47397"/>
    <w:rsid w:val="00D4790D"/>
    <w:rsid w:val="00D47930"/>
    <w:rsid w:val="00D50794"/>
    <w:rsid w:val="00D507F4"/>
    <w:rsid w:val="00D508AE"/>
    <w:rsid w:val="00D50AF8"/>
    <w:rsid w:val="00D50EC0"/>
    <w:rsid w:val="00D5120F"/>
    <w:rsid w:val="00D512E0"/>
    <w:rsid w:val="00D51465"/>
    <w:rsid w:val="00D514F9"/>
    <w:rsid w:val="00D517C9"/>
    <w:rsid w:val="00D519AC"/>
    <w:rsid w:val="00D52C50"/>
    <w:rsid w:val="00D52C53"/>
    <w:rsid w:val="00D52CE9"/>
    <w:rsid w:val="00D52D24"/>
    <w:rsid w:val="00D53048"/>
    <w:rsid w:val="00D530CA"/>
    <w:rsid w:val="00D53605"/>
    <w:rsid w:val="00D53B26"/>
    <w:rsid w:val="00D541CF"/>
    <w:rsid w:val="00D546EF"/>
    <w:rsid w:val="00D547EE"/>
    <w:rsid w:val="00D5488F"/>
    <w:rsid w:val="00D54C6B"/>
    <w:rsid w:val="00D5508E"/>
    <w:rsid w:val="00D55274"/>
    <w:rsid w:val="00D5558D"/>
    <w:rsid w:val="00D5574E"/>
    <w:rsid w:val="00D55752"/>
    <w:rsid w:val="00D558BA"/>
    <w:rsid w:val="00D55B26"/>
    <w:rsid w:val="00D55D9B"/>
    <w:rsid w:val="00D55FAB"/>
    <w:rsid w:val="00D560C1"/>
    <w:rsid w:val="00D5641C"/>
    <w:rsid w:val="00D56429"/>
    <w:rsid w:val="00D567D1"/>
    <w:rsid w:val="00D56958"/>
    <w:rsid w:val="00D56A1A"/>
    <w:rsid w:val="00D56D20"/>
    <w:rsid w:val="00D56D85"/>
    <w:rsid w:val="00D56D9D"/>
    <w:rsid w:val="00D57075"/>
    <w:rsid w:val="00D57629"/>
    <w:rsid w:val="00D5762B"/>
    <w:rsid w:val="00D57739"/>
    <w:rsid w:val="00D577F1"/>
    <w:rsid w:val="00D57B32"/>
    <w:rsid w:val="00D57FF5"/>
    <w:rsid w:val="00D603FE"/>
    <w:rsid w:val="00D60973"/>
    <w:rsid w:val="00D60AAF"/>
    <w:rsid w:val="00D60FB8"/>
    <w:rsid w:val="00D60FDB"/>
    <w:rsid w:val="00D60FEF"/>
    <w:rsid w:val="00D6107F"/>
    <w:rsid w:val="00D611FD"/>
    <w:rsid w:val="00D61399"/>
    <w:rsid w:val="00D616D1"/>
    <w:rsid w:val="00D622A6"/>
    <w:rsid w:val="00D62DAF"/>
    <w:rsid w:val="00D62DD3"/>
    <w:rsid w:val="00D62EC6"/>
    <w:rsid w:val="00D63415"/>
    <w:rsid w:val="00D636AE"/>
    <w:rsid w:val="00D638BA"/>
    <w:rsid w:val="00D6391E"/>
    <w:rsid w:val="00D63BF8"/>
    <w:rsid w:val="00D63F81"/>
    <w:rsid w:val="00D642FF"/>
    <w:rsid w:val="00D64405"/>
    <w:rsid w:val="00D644AB"/>
    <w:rsid w:val="00D6485F"/>
    <w:rsid w:val="00D64EEA"/>
    <w:rsid w:val="00D6520C"/>
    <w:rsid w:val="00D6527E"/>
    <w:rsid w:val="00D653C7"/>
    <w:rsid w:val="00D65629"/>
    <w:rsid w:val="00D65703"/>
    <w:rsid w:val="00D65712"/>
    <w:rsid w:val="00D65976"/>
    <w:rsid w:val="00D65F4D"/>
    <w:rsid w:val="00D65F7C"/>
    <w:rsid w:val="00D65F9B"/>
    <w:rsid w:val="00D661A3"/>
    <w:rsid w:val="00D6651D"/>
    <w:rsid w:val="00D66771"/>
    <w:rsid w:val="00D66AAE"/>
    <w:rsid w:val="00D672D5"/>
    <w:rsid w:val="00D675AA"/>
    <w:rsid w:val="00D677A0"/>
    <w:rsid w:val="00D678D1"/>
    <w:rsid w:val="00D67AD6"/>
    <w:rsid w:val="00D67C07"/>
    <w:rsid w:val="00D67D96"/>
    <w:rsid w:val="00D701AF"/>
    <w:rsid w:val="00D703F2"/>
    <w:rsid w:val="00D70817"/>
    <w:rsid w:val="00D7084E"/>
    <w:rsid w:val="00D70FFB"/>
    <w:rsid w:val="00D71870"/>
    <w:rsid w:val="00D71C8B"/>
    <w:rsid w:val="00D71DD7"/>
    <w:rsid w:val="00D72150"/>
    <w:rsid w:val="00D724C0"/>
    <w:rsid w:val="00D724CF"/>
    <w:rsid w:val="00D7267A"/>
    <w:rsid w:val="00D72986"/>
    <w:rsid w:val="00D72AD7"/>
    <w:rsid w:val="00D72AFC"/>
    <w:rsid w:val="00D72C29"/>
    <w:rsid w:val="00D73963"/>
    <w:rsid w:val="00D73EEA"/>
    <w:rsid w:val="00D73F1A"/>
    <w:rsid w:val="00D73F84"/>
    <w:rsid w:val="00D74143"/>
    <w:rsid w:val="00D74207"/>
    <w:rsid w:val="00D7469F"/>
    <w:rsid w:val="00D747B8"/>
    <w:rsid w:val="00D75401"/>
    <w:rsid w:val="00D75C07"/>
    <w:rsid w:val="00D75C95"/>
    <w:rsid w:val="00D764CF"/>
    <w:rsid w:val="00D769FA"/>
    <w:rsid w:val="00D76A56"/>
    <w:rsid w:val="00D76ACD"/>
    <w:rsid w:val="00D76D1E"/>
    <w:rsid w:val="00D76DCC"/>
    <w:rsid w:val="00D76F81"/>
    <w:rsid w:val="00D76FDA"/>
    <w:rsid w:val="00D77021"/>
    <w:rsid w:val="00D7740A"/>
    <w:rsid w:val="00D7789A"/>
    <w:rsid w:val="00D7789D"/>
    <w:rsid w:val="00D77B6A"/>
    <w:rsid w:val="00D80801"/>
    <w:rsid w:val="00D80901"/>
    <w:rsid w:val="00D8096C"/>
    <w:rsid w:val="00D80EF7"/>
    <w:rsid w:val="00D811A2"/>
    <w:rsid w:val="00D815DE"/>
    <w:rsid w:val="00D81648"/>
    <w:rsid w:val="00D81DB0"/>
    <w:rsid w:val="00D81FA4"/>
    <w:rsid w:val="00D8219E"/>
    <w:rsid w:val="00D8285F"/>
    <w:rsid w:val="00D82CB2"/>
    <w:rsid w:val="00D82F85"/>
    <w:rsid w:val="00D83445"/>
    <w:rsid w:val="00D836FB"/>
    <w:rsid w:val="00D83708"/>
    <w:rsid w:val="00D83764"/>
    <w:rsid w:val="00D8414C"/>
    <w:rsid w:val="00D84B94"/>
    <w:rsid w:val="00D84FCD"/>
    <w:rsid w:val="00D85188"/>
    <w:rsid w:val="00D85415"/>
    <w:rsid w:val="00D859C6"/>
    <w:rsid w:val="00D85C30"/>
    <w:rsid w:val="00D86261"/>
    <w:rsid w:val="00D86A20"/>
    <w:rsid w:val="00D86AD4"/>
    <w:rsid w:val="00D86ECE"/>
    <w:rsid w:val="00D86EE1"/>
    <w:rsid w:val="00D8705A"/>
    <w:rsid w:val="00D8708A"/>
    <w:rsid w:val="00D87189"/>
    <w:rsid w:val="00D87192"/>
    <w:rsid w:val="00D877AE"/>
    <w:rsid w:val="00D87E01"/>
    <w:rsid w:val="00D87F1E"/>
    <w:rsid w:val="00D87FED"/>
    <w:rsid w:val="00D90168"/>
    <w:rsid w:val="00D901EB"/>
    <w:rsid w:val="00D909C3"/>
    <w:rsid w:val="00D91451"/>
    <w:rsid w:val="00D91483"/>
    <w:rsid w:val="00D91718"/>
    <w:rsid w:val="00D91B79"/>
    <w:rsid w:val="00D91C31"/>
    <w:rsid w:val="00D920FC"/>
    <w:rsid w:val="00D922BD"/>
    <w:rsid w:val="00D92486"/>
    <w:rsid w:val="00D92766"/>
    <w:rsid w:val="00D92FDF"/>
    <w:rsid w:val="00D93228"/>
    <w:rsid w:val="00D932BE"/>
    <w:rsid w:val="00D93370"/>
    <w:rsid w:val="00D9354A"/>
    <w:rsid w:val="00D93E25"/>
    <w:rsid w:val="00D942E0"/>
    <w:rsid w:val="00D9455C"/>
    <w:rsid w:val="00D94BAC"/>
    <w:rsid w:val="00D95436"/>
    <w:rsid w:val="00D9544C"/>
    <w:rsid w:val="00D95A6F"/>
    <w:rsid w:val="00D95E03"/>
    <w:rsid w:val="00D95F52"/>
    <w:rsid w:val="00D95F92"/>
    <w:rsid w:val="00D961E7"/>
    <w:rsid w:val="00D96799"/>
    <w:rsid w:val="00D968B9"/>
    <w:rsid w:val="00D96AC1"/>
    <w:rsid w:val="00D97025"/>
    <w:rsid w:val="00D9705A"/>
    <w:rsid w:val="00D971C6"/>
    <w:rsid w:val="00D97D11"/>
    <w:rsid w:val="00DA011D"/>
    <w:rsid w:val="00DA0189"/>
    <w:rsid w:val="00DA0EA3"/>
    <w:rsid w:val="00DA0EC5"/>
    <w:rsid w:val="00DA1545"/>
    <w:rsid w:val="00DA2055"/>
    <w:rsid w:val="00DA232E"/>
    <w:rsid w:val="00DA25A2"/>
    <w:rsid w:val="00DA277F"/>
    <w:rsid w:val="00DA3D3D"/>
    <w:rsid w:val="00DA3EA4"/>
    <w:rsid w:val="00DA49B3"/>
    <w:rsid w:val="00DA5563"/>
    <w:rsid w:val="00DA57D2"/>
    <w:rsid w:val="00DA5945"/>
    <w:rsid w:val="00DA62FC"/>
    <w:rsid w:val="00DA650B"/>
    <w:rsid w:val="00DA663C"/>
    <w:rsid w:val="00DA6B66"/>
    <w:rsid w:val="00DA6B71"/>
    <w:rsid w:val="00DA71EE"/>
    <w:rsid w:val="00DA7663"/>
    <w:rsid w:val="00DB0592"/>
    <w:rsid w:val="00DB0B51"/>
    <w:rsid w:val="00DB13E3"/>
    <w:rsid w:val="00DB1443"/>
    <w:rsid w:val="00DB16AC"/>
    <w:rsid w:val="00DB1D07"/>
    <w:rsid w:val="00DB1EAB"/>
    <w:rsid w:val="00DB2320"/>
    <w:rsid w:val="00DB259C"/>
    <w:rsid w:val="00DB2708"/>
    <w:rsid w:val="00DB29FA"/>
    <w:rsid w:val="00DB2C19"/>
    <w:rsid w:val="00DB2C70"/>
    <w:rsid w:val="00DB2C9B"/>
    <w:rsid w:val="00DB330F"/>
    <w:rsid w:val="00DB363D"/>
    <w:rsid w:val="00DB3706"/>
    <w:rsid w:val="00DB3747"/>
    <w:rsid w:val="00DB37CF"/>
    <w:rsid w:val="00DB38EA"/>
    <w:rsid w:val="00DB3904"/>
    <w:rsid w:val="00DB39DE"/>
    <w:rsid w:val="00DB3B16"/>
    <w:rsid w:val="00DB3BB1"/>
    <w:rsid w:val="00DB3C1B"/>
    <w:rsid w:val="00DB3C52"/>
    <w:rsid w:val="00DB3CAB"/>
    <w:rsid w:val="00DB408A"/>
    <w:rsid w:val="00DB48BD"/>
    <w:rsid w:val="00DB495C"/>
    <w:rsid w:val="00DB51DA"/>
    <w:rsid w:val="00DB565F"/>
    <w:rsid w:val="00DB57BC"/>
    <w:rsid w:val="00DB57BF"/>
    <w:rsid w:val="00DB5884"/>
    <w:rsid w:val="00DB5D83"/>
    <w:rsid w:val="00DB5F6F"/>
    <w:rsid w:val="00DB5FAB"/>
    <w:rsid w:val="00DB609E"/>
    <w:rsid w:val="00DB6ACF"/>
    <w:rsid w:val="00DB6E86"/>
    <w:rsid w:val="00DB6FA1"/>
    <w:rsid w:val="00DB73D9"/>
    <w:rsid w:val="00DB73FC"/>
    <w:rsid w:val="00DB7614"/>
    <w:rsid w:val="00DB7C27"/>
    <w:rsid w:val="00DB7CD7"/>
    <w:rsid w:val="00DB7E0F"/>
    <w:rsid w:val="00DB7EF7"/>
    <w:rsid w:val="00DC00DA"/>
    <w:rsid w:val="00DC0142"/>
    <w:rsid w:val="00DC042A"/>
    <w:rsid w:val="00DC05DB"/>
    <w:rsid w:val="00DC0901"/>
    <w:rsid w:val="00DC0A7A"/>
    <w:rsid w:val="00DC0B25"/>
    <w:rsid w:val="00DC14DC"/>
    <w:rsid w:val="00DC1545"/>
    <w:rsid w:val="00DC1CFE"/>
    <w:rsid w:val="00DC1F29"/>
    <w:rsid w:val="00DC2647"/>
    <w:rsid w:val="00DC29A6"/>
    <w:rsid w:val="00DC30FC"/>
    <w:rsid w:val="00DC35BE"/>
    <w:rsid w:val="00DC37B9"/>
    <w:rsid w:val="00DC381D"/>
    <w:rsid w:val="00DC3CEB"/>
    <w:rsid w:val="00DC429E"/>
    <w:rsid w:val="00DC4475"/>
    <w:rsid w:val="00DC5213"/>
    <w:rsid w:val="00DC5A1F"/>
    <w:rsid w:val="00DC5B95"/>
    <w:rsid w:val="00DC5E83"/>
    <w:rsid w:val="00DC6466"/>
    <w:rsid w:val="00DC68F1"/>
    <w:rsid w:val="00DC6B0B"/>
    <w:rsid w:val="00DC6BBA"/>
    <w:rsid w:val="00DC6E4F"/>
    <w:rsid w:val="00DC6E68"/>
    <w:rsid w:val="00DC714B"/>
    <w:rsid w:val="00DC7846"/>
    <w:rsid w:val="00DC7BAD"/>
    <w:rsid w:val="00DD0146"/>
    <w:rsid w:val="00DD091E"/>
    <w:rsid w:val="00DD0FD9"/>
    <w:rsid w:val="00DD1181"/>
    <w:rsid w:val="00DD1841"/>
    <w:rsid w:val="00DD1868"/>
    <w:rsid w:val="00DD1F97"/>
    <w:rsid w:val="00DD2199"/>
    <w:rsid w:val="00DD2C7F"/>
    <w:rsid w:val="00DD331B"/>
    <w:rsid w:val="00DD335B"/>
    <w:rsid w:val="00DD3394"/>
    <w:rsid w:val="00DD3471"/>
    <w:rsid w:val="00DD3813"/>
    <w:rsid w:val="00DD3AF9"/>
    <w:rsid w:val="00DD3B86"/>
    <w:rsid w:val="00DD3CE0"/>
    <w:rsid w:val="00DD3E50"/>
    <w:rsid w:val="00DD4110"/>
    <w:rsid w:val="00DD43CB"/>
    <w:rsid w:val="00DD51A6"/>
    <w:rsid w:val="00DD544A"/>
    <w:rsid w:val="00DD579B"/>
    <w:rsid w:val="00DD5E66"/>
    <w:rsid w:val="00DD5EE6"/>
    <w:rsid w:val="00DD5F30"/>
    <w:rsid w:val="00DD653D"/>
    <w:rsid w:val="00DD6703"/>
    <w:rsid w:val="00DD6FE2"/>
    <w:rsid w:val="00DD74FC"/>
    <w:rsid w:val="00DD7DA5"/>
    <w:rsid w:val="00DD7F92"/>
    <w:rsid w:val="00DE0108"/>
    <w:rsid w:val="00DE0236"/>
    <w:rsid w:val="00DE0546"/>
    <w:rsid w:val="00DE078F"/>
    <w:rsid w:val="00DE1ED8"/>
    <w:rsid w:val="00DE2018"/>
    <w:rsid w:val="00DE310A"/>
    <w:rsid w:val="00DE351B"/>
    <w:rsid w:val="00DE36C0"/>
    <w:rsid w:val="00DE37A7"/>
    <w:rsid w:val="00DE380B"/>
    <w:rsid w:val="00DE386B"/>
    <w:rsid w:val="00DE3B03"/>
    <w:rsid w:val="00DE3B0F"/>
    <w:rsid w:val="00DE3F72"/>
    <w:rsid w:val="00DE42F5"/>
    <w:rsid w:val="00DE4A13"/>
    <w:rsid w:val="00DE4EE6"/>
    <w:rsid w:val="00DE5C25"/>
    <w:rsid w:val="00DE6A8E"/>
    <w:rsid w:val="00DE6C76"/>
    <w:rsid w:val="00DE6E15"/>
    <w:rsid w:val="00DE7213"/>
    <w:rsid w:val="00DE77B7"/>
    <w:rsid w:val="00DE7E5F"/>
    <w:rsid w:val="00DF031B"/>
    <w:rsid w:val="00DF06F9"/>
    <w:rsid w:val="00DF0CEE"/>
    <w:rsid w:val="00DF0DFC"/>
    <w:rsid w:val="00DF123A"/>
    <w:rsid w:val="00DF1912"/>
    <w:rsid w:val="00DF1B4A"/>
    <w:rsid w:val="00DF1B5E"/>
    <w:rsid w:val="00DF1FD7"/>
    <w:rsid w:val="00DF2246"/>
    <w:rsid w:val="00DF22A5"/>
    <w:rsid w:val="00DF3118"/>
    <w:rsid w:val="00DF34E4"/>
    <w:rsid w:val="00DF3601"/>
    <w:rsid w:val="00DF3725"/>
    <w:rsid w:val="00DF3D0F"/>
    <w:rsid w:val="00DF41B8"/>
    <w:rsid w:val="00DF4396"/>
    <w:rsid w:val="00DF51C9"/>
    <w:rsid w:val="00DF540B"/>
    <w:rsid w:val="00DF5B9A"/>
    <w:rsid w:val="00DF5BAD"/>
    <w:rsid w:val="00DF5BBF"/>
    <w:rsid w:val="00DF5E91"/>
    <w:rsid w:val="00DF61D0"/>
    <w:rsid w:val="00DF62E4"/>
    <w:rsid w:val="00DF6BCF"/>
    <w:rsid w:val="00DF6E2A"/>
    <w:rsid w:val="00DF7C25"/>
    <w:rsid w:val="00E006DA"/>
    <w:rsid w:val="00E00725"/>
    <w:rsid w:val="00E008DB"/>
    <w:rsid w:val="00E00DA3"/>
    <w:rsid w:val="00E0104B"/>
    <w:rsid w:val="00E0122F"/>
    <w:rsid w:val="00E012D3"/>
    <w:rsid w:val="00E015F4"/>
    <w:rsid w:val="00E022C1"/>
    <w:rsid w:val="00E0266F"/>
    <w:rsid w:val="00E0284B"/>
    <w:rsid w:val="00E02D19"/>
    <w:rsid w:val="00E02D5E"/>
    <w:rsid w:val="00E02D62"/>
    <w:rsid w:val="00E02EE8"/>
    <w:rsid w:val="00E02EFF"/>
    <w:rsid w:val="00E033ED"/>
    <w:rsid w:val="00E034E6"/>
    <w:rsid w:val="00E03762"/>
    <w:rsid w:val="00E03960"/>
    <w:rsid w:val="00E039DF"/>
    <w:rsid w:val="00E03C12"/>
    <w:rsid w:val="00E03E7C"/>
    <w:rsid w:val="00E03ED5"/>
    <w:rsid w:val="00E03F6A"/>
    <w:rsid w:val="00E0415E"/>
    <w:rsid w:val="00E041D1"/>
    <w:rsid w:val="00E04204"/>
    <w:rsid w:val="00E0463A"/>
    <w:rsid w:val="00E04CEE"/>
    <w:rsid w:val="00E051E3"/>
    <w:rsid w:val="00E0547D"/>
    <w:rsid w:val="00E058F0"/>
    <w:rsid w:val="00E059EA"/>
    <w:rsid w:val="00E05B4D"/>
    <w:rsid w:val="00E05C07"/>
    <w:rsid w:val="00E06ACA"/>
    <w:rsid w:val="00E06BC4"/>
    <w:rsid w:val="00E07BF9"/>
    <w:rsid w:val="00E07C37"/>
    <w:rsid w:val="00E106B2"/>
    <w:rsid w:val="00E107B9"/>
    <w:rsid w:val="00E10BE5"/>
    <w:rsid w:val="00E11204"/>
    <w:rsid w:val="00E1148C"/>
    <w:rsid w:val="00E11B94"/>
    <w:rsid w:val="00E11D20"/>
    <w:rsid w:val="00E11F65"/>
    <w:rsid w:val="00E123A3"/>
    <w:rsid w:val="00E1242E"/>
    <w:rsid w:val="00E1243E"/>
    <w:rsid w:val="00E12610"/>
    <w:rsid w:val="00E12690"/>
    <w:rsid w:val="00E13409"/>
    <w:rsid w:val="00E136AE"/>
    <w:rsid w:val="00E138D9"/>
    <w:rsid w:val="00E14CA4"/>
    <w:rsid w:val="00E14D20"/>
    <w:rsid w:val="00E1530F"/>
    <w:rsid w:val="00E15435"/>
    <w:rsid w:val="00E15513"/>
    <w:rsid w:val="00E156CF"/>
    <w:rsid w:val="00E16638"/>
    <w:rsid w:val="00E1692E"/>
    <w:rsid w:val="00E16DE2"/>
    <w:rsid w:val="00E16FBC"/>
    <w:rsid w:val="00E172FA"/>
    <w:rsid w:val="00E173A2"/>
    <w:rsid w:val="00E17568"/>
    <w:rsid w:val="00E17A88"/>
    <w:rsid w:val="00E17E71"/>
    <w:rsid w:val="00E17F7A"/>
    <w:rsid w:val="00E201C8"/>
    <w:rsid w:val="00E20451"/>
    <w:rsid w:val="00E20677"/>
    <w:rsid w:val="00E207D0"/>
    <w:rsid w:val="00E20CF6"/>
    <w:rsid w:val="00E21157"/>
    <w:rsid w:val="00E211FB"/>
    <w:rsid w:val="00E21397"/>
    <w:rsid w:val="00E216FC"/>
    <w:rsid w:val="00E229C4"/>
    <w:rsid w:val="00E22FD9"/>
    <w:rsid w:val="00E233C1"/>
    <w:rsid w:val="00E23B8C"/>
    <w:rsid w:val="00E24168"/>
    <w:rsid w:val="00E244AC"/>
    <w:rsid w:val="00E244B0"/>
    <w:rsid w:val="00E250EA"/>
    <w:rsid w:val="00E25277"/>
    <w:rsid w:val="00E253DA"/>
    <w:rsid w:val="00E254D3"/>
    <w:rsid w:val="00E25A25"/>
    <w:rsid w:val="00E25DD6"/>
    <w:rsid w:val="00E26070"/>
    <w:rsid w:val="00E26687"/>
    <w:rsid w:val="00E26F07"/>
    <w:rsid w:val="00E274F9"/>
    <w:rsid w:val="00E27540"/>
    <w:rsid w:val="00E27821"/>
    <w:rsid w:val="00E27DD6"/>
    <w:rsid w:val="00E300D9"/>
    <w:rsid w:val="00E30154"/>
    <w:rsid w:val="00E304E4"/>
    <w:rsid w:val="00E3051C"/>
    <w:rsid w:val="00E30AE1"/>
    <w:rsid w:val="00E30F5D"/>
    <w:rsid w:val="00E30FA3"/>
    <w:rsid w:val="00E316C1"/>
    <w:rsid w:val="00E317CD"/>
    <w:rsid w:val="00E3197D"/>
    <w:rsid w:val="00E31D36"/>
    <w:rsid w:val="00E31DC2"/>
    <w:rsid w:val="00E3212D"/>
    <w:rsid w:val="00E3226E"/>
    <w:rsid w:val="00E32729"/>
    <w:rsid w:val="00E32CBF"/>
    <w:rsid w:val="00E333A4"/>
    <w:rsid w:val="00E33F27"/>
    <w:rsid w:val="00E340BF"/>
    <w:rsid w:val="00E34102"/>
    <w:rsid w:val="00E3490A"/>
    <w:rsid w:val="00E34CE4"/>
    <w:rsid w:val="00E35740"/>
    <w:rsid w:val="00E35955"/>
    <w:rsid w:val="00E35C64"/>
    <w:rsid w:val="00E35F32"/>
    <w:rsid w:val="00E35FE1"/>
    <w:rsid w:val="00E360A0"/>
    <w:rsid w:val="00E36378"/>
    <w:rsid w:val="00E363FD"/>
    <w:rsid w:val="00E36505"/>
    <w:rsid w:val="00E36B31"/>
    <w:rsid w:val="00E36EE6"/>
    <w:rsid w:val="00E372F6"/>
    <w:rsid w:val="00E37423"/>
    <w:rsid w:val="00E379F2"/>
    <w:rsid w:val="00E4004B"/>
    <w:rsid w:val="00E40151"/>
    <w:rsid w:val="00E40171"/>
    <w:rsid w:val="00E4064D"/>
    <w:rsid w:val="00E407A4"/>
    <w:rsid w:val="00E409E3"/>
    <w:rsid w:val="00E412C3"/>
    <w:rsid w:val="00E41793"/>
    <w:rsid w:val="00E41812"/>
    <w:rsid w:val="00E41982"/>
    <w:rsid w:val="00E4198B"/>
    <w:rsid w:val="00E41C66"/>
    <w:rsid w:val="00E41E72"/>
    <w:rsid w:val="00E41FCD"/>
    <w:rsid w:val="00E420E3"/>
    <w:rsid w:val="00E427D7"/>
    <w:rsid w:val="00E42C9A"/>
    <w:rsid w:val="00E42DF7"/>
    <w:rsid w:val="00E43115"/>
    <w:rsid w:val="00E43284"/>
    <w:rsid w:val="00E435BE"/>
    <w:rsid w:val="00E43624"/>
    <w:rsid w:val="00E438FB"/>
    <w:rsid w:val="00E43BED"/>
    <w:rsid w:val="00E43E4C"/>
    <w:rsid w:val="00E44237"/>
    <w:rsid w:val="00E442EA"/>
    <w:rsid w:val="00E4437B"/>
    <w:rsid w:val="00E44442"/>
    <w:rsid w:val="00E44599"/>
    <w:rsid w:val="00E45136"/>
    <w:rsid w:val="00E4528A"/>
    <w:rsid w:val="00E4548A"/>
    <w:rsid w:val="00E458CB"/>
    <w:rsid w:val="00E45C1A"/>
    <w:rsid w:val="00E46264"/>
    <w:rsid w:val="00E47327"/>
    <w:rsid w:val="00E47486"/>
    <w:rsid w:val="00E47490"/>
    <w:rsid w:val="00E4755F"/>
    <w:rsid w:val="00E4774B"/>
    <w:rsid w:val="00E47AB0"/>
    <w:rsid w:val="00E47D68"/>
    <w:rsid w:val="00E50626"/>
    <w:rsid w:val="00E509A2"/>
    <w:rsid w:val="00E5105C"/>
    <w:rsid w:val="00E513C2"/>
    <w:rsid w:val="00E513EA"/>
    <w:rsid w:val="00E515E7"/>
    <w:rsid w:val="00E51CCE"/>
    <w:rsid w:val="00E52307"/>
    <w:rsid w:val="00E523F3"/>
    <w:rsid w:val="00E52FE0"/>
    <w:rsid w:val="00E53025"/>
    <w:rsid w:val="00E5315D"/>
    <w:rsid w:val="00E532D1"/>
    <w:rsid w:val="00E5394A"/>
    <w:rsid w:val="00E53EA5"/>
    <w:rsid w:val="00E548AA"/>
    <w:rsid w:val="00E54BF4"/>
    <w:rsid w:val="00E55913"/>
    <w:rsid w:val="00E55F31"/>
    <w:rsid w:val="00E56128"/>
    <w:rsid w:val="00E56709"/>
    <w:rsid w:val="00E56B3A"/>
    <w:rsid w:val="00E56C1E"/>
    <w:rsid w:val="00E56C44"/>
    <w:rsid w:val="00E56DB3"/>
    <w:rsid w:val="00E56F90"/>
    <w:rsid w:val="00E57432"/>
    <w:rsid w:val="00E57CC0"/>
    <w:rsid w:val="00E6020B"/>
    <w:rsid w:val="00E6035C"/>
    <w:rsid w:val="00E60626"/>
    <w:rsid w:val="00E606BD"/>
    <w:rsid w:val="00E606E6"/>
    <w:rsid w:val="00E60D5D"/>
    <w:rsid w:val="00E61082"/>
    <w:rsid w:val="00E610F3"/>
    <w:rsid w:val="00E616E7"/>
    <w:rsid w:val="00E6196D"/>
    <w:rsid w:val="00E61CE3"/>
    <w:rsid w:val="00E61FB5"/>
    <w:rsid w:val="00E6214C"/>
    <w:rsid w:val="00E62D99"/>
    <w:rsid w:val="00E62F14"/>
    <w:rsid w:val="00E63710"/>
    <w:rsid w:val="00E63FE0"/>
    <w:rsid w:val="00E6405C"/>
    <w:rsid w:val="00E64098"/>
    <w:rsid w:val="00E64342"/>
    <w:rsid w:val="00E644B3"/>
    <w:rsid w:val="00E64BD1"/>
    <w:rsid w:val="00E655E1"/>
    <w:rsid w:val="00E656DE"/>
    <w:rsid w:val="00E659C2"/>
    <w:rsid w:val="00E65B78"/>
    <w:rsid w:val="00E65DF8"/>
    <w:rsid w:val="00E665BB"/>
    <w:rsid w:val="00E666D1"/>
    <w:rsid w:val="00E6670F"/>
    <w:rsid w:val="00E66749"/>
    <w:rsid w:val="00E66BEC"/>
    <w:rsid w:val="00E67094"/>
    <w:rsid w:val="00E671E5"/>
    <w:rsid w:val="00E671F1"/>
    <w:rsid w:val="00E6758E"/>
    <w:rsid w:val="00E67A9B"/>
    <w:rsid w:val="00E67B1F"/>
    <w:rsid w:val="00E67CC9"/>
    <w:rsid w:val="00E67E79"/>
    <w:rsid w:val="00E700E5"/>
    <w:rsid w:val="00E70291"/>
    <w:rsid w:val="00E703A8"/>
    <w:rsid w:val="00E707B8"/>
    <w:rsid w:val="00E717AB"/>
    <w:rsid w:val="00E718B5"/>
    <w:rsid w:val="00E71A6A"/>
    <w:rsid w:val="00E71BCD"/>
    <w:rsid w:val="00E720E2"/>
    <w:rsid w:val="00E7210D"/>
    <w:rsid w:val="00E724A2"/>
    <w:rsid w:val="00E72643"/>
    <w:rsid w:val="00E728F6"/>
    <w:rsid w:val="00E729BC"/>
    <w:rsid w:val="00E7313E"/>
    <w:rsid w:val="00E73839"/>
    <w:rsid w:val="00E738F2"/>
    <w:rsid w:val="00E73AB8"/>
    <w:rsid w:val="00E73ED5"/>
    <w:rsid w:val="00E7449F"/>
    <w:rsid w:val="00E749BE"/>
    <w:rsid w:val="00E75732"/>
    <w:rsid w:val="00E75911"/>
    <w:rsid w:val="00E75B3B"/>
    <w:rsid w:val="00E75C6D"/>
    <w:rsid w:val="00E760E6"/>
    <w:rsid w:val="00E76307"/>
    <w:rsid w:val="00E76831"/>
    <w:rsid w:val="00E77647"/>
    <w:rsid w:val="00E77677"/>
    <w:rsid w:val="00E7767B"/>
    <w:rsid w:val="00E77683"/>
    <w:rsid w:val="00E776E1"/>
    <w:rsid w:val="00E7775A"/>
    <w:rsid w:val="00E7790B"/>
    <w:rsid w:val="00E8004A"/>
    <w:rsid w:val="00E80104"/>
    <w:rsid w:val="00E80365"/>
    <w:rsid w:val="00E804D7"/>
    <w:rsid w:val="00E8189E"/>
    <w:rsid w:val="00E81A0C"/>
    <w:rsid w:val="00E81A67"/>
    <w:rsid w:val="00E81AA4"/>
    <w:rsid w:val="00E8253D"/>
    <w:rsid w:val="00E829B5"/>
    <w:rsid w:val="00E82B05"/>
    <w:rsid w:val="00E82D30"/>
    <w:rsid w:val="00E82F71"/>
    <w:rsid w:val="00E8313F"/>
    <w:rsid w:val="00E834C3"/>
    <w:rsid w:val="00E83825"/>
    <w:rsid w:val="00E83A60"/>
    <w:rsid w:val="00E841F3"/>
    <w:rsid w:val="00E8426C"/>
    <w:rsid w:val="00E845B7"/>
    <w:rsid w:val="00E84872"/>
    <w:rsid w:val="00E84F07"/>
    <w:rsid w:val="00E855CF"/>
    <w:rsid w:val="00E85647"/>
    <w:rsid w:val="00E85BC8"/>
    <w:rsid w:val="00E861DA"/>
    <w:rsid w:val="00E862A2"/>
    <w:rsid w:val="00E8637A"/>
    <w:rsid w:val="00E86DBF"/>
    <w:rsid w:val="00E86E64"/>
    <w:rsid w:val="00E86FAC"/>
    <w:rsid w:val="00E87363"/>
    <w:rsid w:val="00E874D8"/>
    <w:rsid w:val="00E875B5"/>
    <w:rsid w:val="00E878D5"/>
    <w:rsid w:val="00E87D66"/>
    <w:rsid w:val="00E87FF2"/>
    <w:rsid w:val="00E901BD"/>
    <w:rsid w:val="00E90420"/>
    <w:rsid w:val="00E90462"/>
    <w:rsid w:val="00E91282"/>
    <w:rsid w:val="00E9132E"/>
    <w:rsid w:val="00E915FC"/>
    <w:rsid w:val="00E917FA"/>
    <w:rsid w:val="00E91EBB"/>
    <w:rsid w:val="00E9242C"/>
    <w:rsid w:val="00E9242F"/>
    <w:rsid w:val="00E92732"/>
    <w:rsid w:val="00E928A5"/>
    <w:rsid w:val="00E92DA2"/>
    <w:rsid w:val="00E92E3C"/>
    <w:rsid w:val="00E92F17"/>
    <w:rsid w:val="00E92F76"/>
    <w:rsid w:val="00E9316B"/>
    <w:rsid w:val="00E93631"/>
    <w:rsid w:val="00E93A71"/>
    <w:rsid w:val="00E93B25"/>
    <w:rsid w:val="00E9460F"/>
    <w:rsid w:val="00E94827"/>
    <w:rsid w:val="00E94919"/>
    <w:rsid w:val="00E94BC3"/>
    <w:rsid w:val="00E94DE3"/>
    <w:rsid w:val="00E94E41"/>
    <w:rsid w:val="00E95380"/>
    <w:rsid w:val="00E95A02"/>
    <w:rsid w:val="00E95B38"/>
    <w:rsid w:val="00E95C9A"/>
    <w:rsid w:val="00E962BB"/>
    <w:rsid w:val="00E9679B"/>
    <w:rsid w:val="00E96A2B"/>
    <w:rsid w:val="00E96ADA"/>
    <w:rsid w:val="00E970D3"/>
    <w:rsid w:val="00E971AB"/>
    <w:rsid w:val="00E979F4"/>
    <w:rsid w:val="00EA0927"/>
    <w:rsid w:val="00EA0A95"/>
    <w:rsid w:val="00EA0CCB"/>
    <w:rsid w:val="00EA21F2"/>
    <w:rsid w:val="00EA245F"/>
    <w:rsid w:val="00EA2A60"/>
    <w:rsid w:val="00EA2BE3"/>
    <w:rsid w:val="00EA2DF7"/>
    <w:rsid w:val="00EA2EA5"/>
    <w:rsid w:val="00EA354F"/>
    <w:rsid w:val="00EA3753"/>
    <w:rsid w:val="00EA39E4"/>
    <w:rsid w:val="00EA3BC0"/>
    <w:rsid w:val="00EA3CFC"/>
    <w:rsid w:val="00EA3E73"/>
    <w:rsid w:val="00EA472E"/>
    <w:rsid w:val="00EA48CC"/>
    <w:rsid w:val="00EA4AF7"/>
    <w:rsid w:val="00EA50E0"/>
    <w:rsid w:val="00EA5623"/>
    <w:rsid w:val="00EA5E1B"/>
    <w:rsid w:val="00EA60E2"/>
    <w:rsid w:val="00EA623B"/>
    <w:rsid w:val="00EA6266"/>
    <w:rsid w:val="00EA642C"/>
    <w:rsid w:val="00EA6582"/>
    <w:rsid w:val="00EA6599"/>
    <w:rsid w:val="00EA6768"/>
    <w:rsid w:val="00EA6810"/>
    <w:rsid w:val="00EA6B3A"/>
    <w:rsid w:val="00EA7002"/>
    <w:rsid w:val="00EA7522"/>
    <w:rsid w:val="00EA7A84"/>
    <w:rsid w:val="00EA7F63"/>
    <w:rsid w:val="00EB05D6"/>
    <w:rsid w:val="00EB05DD"/>
    <w:rsid w:val="00EB06AA"/>
    <w:rsid w:val="00EB09B7"/>
    <w:rsid w:val="00EB183C"/>
    <w:rsid w:val="00EB19A2"/>
    <w:rsid w:val="00EB1AC9"/>
    <w:rsid w:val="00EB2087"/>
    <w:rsid w:val="00EB3E99"/>
    <w:rsid w:val="00EB3F19"/>
    <w:rsid w:val="00EB40B3"/>
    <w:rsid w:val="00EB41AC"/>
    <w:rsid w:val="00EB453E"/>
    <w:rsid w:val="00EB4585"/>
    <w:rsid w:val="00EB4885"/>
    <w:rsid w:val="00EB4A77"/>
    <w:rsid w:val="00EB4B46"/>
    <w:rsid w:val="00EB4BDA"/>
    <w:rsid w:val="00EB4ED3"/>
    <w:rsid w:val="00EB5000"/>
    <w:rsid w:val="00EB5062"/>
    <w:rsid w:val="00EB50D1"/>
    <w:rsid w:val="00EB5457"/>
    <w:rsid w:val="00EB562B"/>
    <w:rsid w:val="00EB5880"/>
    <w:rsid w:val="00EB5BB7"/>
    <w:rsid w:val="00EB6CE0"/>
    <w:rsid w:val="00EB7272"/>
    <w:rsid w:val="00EB7D51"/>
    <w:rsid w:val="00EC024A"/>
    <w:rsid w:val="00EC080E"/>
    <w:rsid w:val="00EC0946"/>
    <w:rsid w:val="00EC0D11"/>
    <w:rsid w:val="00EC12FB"/>
    <w:rsid w:val="00EC1669"/>
    <w:rsid w:val="00EC1A62"/>
    <w:rsid w:val="00EC210B"/>
    <w:rsid w:val="00EC2134"/>
    <w:rsid w:val="00EC21EF"/>
    <w:rsid w:val="00EC2913"/>
    <w:rsid w:val="00EC2A59"/>
    <w:rsid w:val="00EC2BE1"/>
    <w:rsid w:val="00EC3134"/>
    <w:rsid w:val="00EC35B4"/>
    <w:rsid w:val="00EC36D5"/>
    <w:rsid w:val="00EC37C7"/>
    <w:rsid w:val="00EC3830"/>
    <w:rsid w:val="00EC3918"/>
    <w:rsid w:val="00EC40E4"/>
    <w:rsid w:val="00EC43E5"/>
    <w:rsid w:val="00EC4447"/>
    <w:rsid w:val="00EC46C2"/>
    <w:rsid w:val="00EC4BB2"/>
    <w:rsid w:val="00EC4CDC"/>
    <w:rsid w:val="00EC4F46"/>
    <w:rsid w:val="00EC50D5"/>
    <w:rsid w:val="00EC5448"/>
    <w:rsid w:val="00EC54C3"/>
    <w:rsid w:val="00EC5752"/>
    <w:rsid w:val="00EC58CA"/>
    <w:rsid w:val="00EC5AFE"/>
    <w:rsid w:val="00EC5EDE"/>
    <w:rsid w:val="00EC612D"/>
    <w:rsid w:val="00EC6148"/>
    <w:rsid w:val="00EC61F0"/>
    <w:rsid w:val="00EC664D"/>
    <w:rsid w:val="00EC66A3"/>
    <w:rsid w:val="00EC6946"/>
    <w:rsid w:val="00EC6AF5"/>
    <w:rsid w:val="00EC6D35"/>
    <w:rsid w:val="00EC738C"/>
    <w:rsid w:val="00EC742B"/>
    <w:rsid w:val="00EC74FA"/>
    <w:rsid w:val="00EC75CB"/>
    <w:rsid w:val="00EC7904"/>
    <w:rsid w:val="00EC7D3B"/>
    <w:rsid w:val="00EC7DB1"/>
    <w:rsid w:val="00EC7EDE"/>
    <w:rsid w:val="00ED055F"/>
    <w:rsid w:val="00ED0D4F"/>
    <w:rsid w:val="00ED1644"/>
    <w:rsid w:val="00ED1661"/>
    <w:rsid w:val="00ED1C5E"/>
    <w:rsid w:val="00ED2257"/>
    <w:rsid w:val="00ED26BD"/>
    <w:rsid w:val="00ED2E8C"/>
    <w:rsid w:val="00ED38BF"/>
    <w:rsid w:val="00ED3B2D"/>
    <w:rsid w:val="00ED4264"/>
    <w:rsid w:val="00ED4658"/>
    <w:rsid w:val="00ED4665"/>
    <w:rsid w:val="00ED4709"/>
    <w:rsid w:val="00ED47E7"/>
    <w:rsid w:val="00ED4932"/>
    <w:rsid w:val="00ED4CC6"/>
    <w:rsid w:val="00ED53B1"/>
    <w:rsid w:val="00ED53B6"/>
    <w:rsid w:val="00ED541D"/>
    <w:rsid w:val="00ED554A"/>
    <w:rsid w:val="00ED570D"/>
    <w:rsid w:val="00ED58A5"/>
    <w:rsid w:val="00ED5B37"/>
    <w:rsid w:val="00ED5D1B"/>
    <w:rsid w:val="00ED5DB0"/>
    <w:rsid w:val="00ED5EC6"/>
    <w:rsid w:val="00ED5F77"/>
    <w:rsid w:val="00ED6286"/>
    <w:rsid w:val="00ED62EB"/>
    <w:rsid w:val="00ED62ED"/>
    <w:rsid w:val="00ED667F"/>
    <w:rsid w:val="00ED6693"/>
    <w:rsid w:val="00ED6B20"/>
    <w:rsid w:val="00ED6D94"/>
    <w:rsid w:val="00ED7527"/>
    <w:rsid w:val="00ED7657"/>
    <w:rsid w:val="00ED768A"/>
    <w:rsid w:val="00ED78D7"/>
    <w:rsid w:val="00ED795B"/>
    <w:rsid w:val="00EE0A55"/>
    <w:rsid w:val="00EE0BAD"/>
    <w:rsid w:val="00EE1009"/>
    <w:rsid w:val="00EE1203"/>
    <w:rsid w:val="00EE1CDA"/>
    <w:rsid w:val="00EE1F90"/>
    <w:rsid w:val="00EE2AC4"/>
    <w:rsid w:val="00EE2D0E"/>
    <w:rsid w:val="00EE340B"/>
    <w:rsid w:val="00EE3505"/>
    <w:rsid w:val="00EE3577"/>
    <w:rsid w:val="00EE3911"/>
    <w:rsid w:val="00EE39B8"/>
    <w:rsid w:val="00EE3F21"/>
    <w:rsid w:val="00EE4157"/>
    <w:rsid w:val="00EE4208"/>
    <w:rsid w:val="00EE49B7"/>
    <w:rsid w:val="00EE4F0F"/>
    <w:rsid w:val="00EE5140"/>
    <w:rsid w:val="00EE577F"/>
    <w:rsid w:val="00EE5E01"/>
    <w:rsid w:val="00EE5F79"/>
    <w:rsid w:val="00EE631C"/>
    <w:rsid w:val="00EE65DA"/>
    <w:rsid w:val="00EE6782"/>
    <w:rsid w:val="00EE74E2"/>
    <w:rsid w:val="00EE77B0"/>
    <w:rsid w:val="00EE785A"/>
    <w:rsid w:val="00EE7BF6"/>
    <w:rsid w:val="00EF00C8"/>
    <w:rsid w:val="00EF03DB"/>
    <w:rsid w:val="00EF048E"/>
    <w:rsid w:val="00EF05F0"/>
    <w:rsid w:val="00EF097F"/>
    <w:rsid w:val="00EF172E"/>
    <w:rsid w:val="00EF1737"/>
    <w:rsid w:val="00EF17EC"/>
    <w:rsid w:val="00EF1BC4"/>
    <w:rsid w:val="00EF1C38"/>
    <w:rsid w:val="00EF1DAD"/>
    <w:rsid w:val="00EF21D7"/>
    <w:rsid w:val="00EF23DA"/>
    <w:rsid w:val="00EF264B"/>
    <w:rsid w:val="00EF2EBA"/>
    <w:rsid w:val="00EF3043"/>
    <w:rsid w:val="00EF30A7"/>
    <w:rsid w:val="00EF32FD"/>
    <w:rsid w:val="00EF36FF"/>
    <w:rsid w:val="00EF37AB"/>
    <w:rsid w:val="00EF3913"/>
    <w:rsid w:val="00EF3C70"/>
    <w:rsid w:val="00EF4093"/>
    <w:rsid w:val="00EF428E"/>
    <w:rsid w:val="00EF43D2"/>
    <w:rsid w:val="00EF43E0"/>
    <w:rsid w:val="00EF4C03"/>
    <w:rsid w:val="00EF516B"/>
    <w:rsid w:val="00EF5596"/>
    <w:rsid w:val="00EF5A37"/>
    <w:rsid w:val="00EF5CC1"/>
    <w:rsid w:val="00EF6442"/>
    <w:rsid w:val="00EF64CE"/>
    <w:rsid w:val="00EF68BA"/>
    <w:rsid w:val="00EF710A"/>
    <w:rsid w:val="00EF747D"/>
    <w:rsid w:val="00EF7C95"/>
    <w:rsid w:val="00EF7CC9"/>
    <w:rsid w:val="00EF7E46"/>
    <w:rsid w:val="00F00164"/>
    <w:rsid w:val="00F00307"/>
    <w:rsid w:val="00F004FB"/>
    <w:rsid w:val="00F00A76"/>
    <w:rsid w:val="00F011AF"/>
    <w:rsid w:val="00F01536"/>
    <w:rsid w:val="00F01755"/>
    <w:rsid w:val="00F01DD5"/>
    <w:rsid w:val="00F01F9E"/>
    <w:rsid w:val="00F02042"/>
    <w:rsid w:val="00F0218B"/>
    <w:rsid w:val="00F02865"/>
    <w:rsid w:val="00F02EB8"/>
    <w:rsid w:val="00F0385F"/>
    <w:rsid w:val="00F0389C"/>
    <w:rsid w:val="00F03AA9"/>
    <w:rsid w:val="00F03D63"/>
    <w:rsid w:val="00F03DBF"/>
    <w:rsid w:val="00F03F58"/>
    <w:rsid w:val="00F042CD"/>
    <w:rsid w:val="00F045C0"/>
    <w:rsid w:val="00F04866"/>
    <w:rsid w:val="00F04915"/>
    <w:rsid w:val="00F049F5"/>
    <w:rsid w:val="00F04CCB"/>
    <w:rsid w:val="00F0595A"/>
    <w:rsid w:val="00F05CFF"/>
    <w:rsid w:val="00F06524"/>
    <w:rsid w:val="00F06AF0"/>
    <w:rsid w:val="00F07460"/>
    <w:rsid w:val="00F0755A"/>
    <w:rsid w:val="00F0758B"/>
    <w:rsid w:val="00F079F1"/>
    <w:rsid w:val="00F07DDA"/>
    <w:rsid w:val="00F07E91"/>
    <w:rsid w:val="00F10029"/>
    <w:rsid w:val="00F10404"/>
    <w:rsid w:val="00F10520"/>
    <w:rsid w:val="00F108CA"/>
    <w:rsid w:val="00F1097D"/>
    <w:rsid w:val="00F10AC0"/>
    <w:rsid w:val="00F1151F"/>
    <w:rsid w:val="00F1190E"/>
    <w:rsid w:val="00F11F1D"/>
    <w:rsid w:val="00F11F72"/>
    <w:rsid w:val="00F1278F"/>
    <w:rsid w:val="00F129C7"/>
    <w:rsid w:val="00F133F4"/>
    <w:rsid w:val="00F13626"/>
    <w:rsid w:val="00F13A47"/>
    <w:rsid w:val="00F13E41"/>
    <w:rsid w:val="00F14360"/>
    <w:rsid w:val="00F14618"/>
    <w:rsid w:val="00F14C18"/>
    <w:rsid w:val="00F14EDF"/>
    <w:rsid w:val="00F152E4"/>
    <w:rsid w:val="00F15930"/>
    <w:rsid w:val="00F1598D"/>
    <w:rsid w:val="00F15B54"/>
    <w:rsid w:val="00F15C3A"/>
    <w:rsid w:val="00F15EDA"/>
    <w:rsid w:val="00F16111"/>
    <w:rsid w:val="00F161A1"/>
    <w:rsid w:val="00F16316"/>
    <w:rsid w:val="00F166FD"/>
    <w:rsid w:val="00F1693A"/>
    <w:rsid w:val="00F16C6B"/>
    <w:rsid w:val="00F17399"/>
    <w:rsid w:val="00F1749F"/>
    <w:rsid w:val="00F177E9"/>
    <w:rsid w:val="00F17825"/>
    <w:rsid w:val="00F178D6"/>
    <w:rsid w:val="00F17CFC"/>
    <w:rsid w:val="00F20344"/>
    <w:rsid w:val="00F2046D"/>
    <w:rsid w:val="00F208C8"/>
    <w:rsid w:val="00F20C6D"/>
    <w:rsid w:val="00F21149"/>
    <w:rsid w:val="00F2136E"/>
    <w:rsid w:val="00F21715"/>
    <w:rsid w:val="00F219F1"/>
    <w:rsid w:val="00F21B07"/>
    <w:rsid w:val="00F223C6"/>
    <w:rsid w:val="00F22534"/>
    <w:rsid w:val="00F22700"/>
    <w:rsid w:val="00F2273A"/>
    <w:rsid w:val="00F22773"/>
    <w:rsid w:val="00F22994"/>
    <w:rsid w:val="00F22C53"/>
    <w:rsid w:val="00F23354"/>
    <w:rsid w:val="00F235B6"/>
    <w:rsid w:val="00F237F2"/>
    <w:rsid w:val="00F23CFD"/>
    <w:rsid w:val="00F23E8E"/>
    <w:rsid w:val="00F2474F"/>
    <w:rsid w:val="00F24DEF"/>
    <w:rsid w:val="00F25716"/>
    <w:rsid w:val="00F262C8"/>
    <w:rsid w:val="00F26C4D"/>
    <w:rsid w:val="00F26D21"/>
    <w:rsid w:val="00F272F5"/>
    <w:rsid w:val="00F2749D"/>
    <w:rsid w:val="00F278F0"/>
    <w:rsid w:val="00F27921"/>
    <w:rsid w:val="00F27AAB"/>
    <w:rsid w:val="00F27D39"/>
    <w:rsid w:val="00F27F81"/>
    <w:rsid w:val="00F3029F"/>
    <w:rsid w:val="00F304E7"/>
    <w:rsid w:val="00F308B9"/>
    <w:rsid w:val="00F30B49"/>
    <w:rsid w:val="00F30E2B"/>
    <w:rsid w:val="00F31447"/>
    <w:rsid w:val="00F31B34"/>
    <w:rsid w:val="00F329E5"/>
    <w:rsid w:val="00F32B55"/>
    <w:rsid w:val="00F32BFD"/>
    <w:rsid w:val="00F33172"/>
    <w:rsid w:val="00F333E5"/>
    <w:rsid w:val="00F335B1"/>
    <w:rsid w:val="00F33615"/>
    <w:rsid w:val="00F33C31"/>
    <w:rsid w:val="00F341CC"/>
    <w:rsid w:val="00F3446E"/>
    <w:rsid w:val="00F34872"/>
    <w:rsid w:val="00F3487A"/>
    <w:rsid w:val="00F349F1"/>
    <w:rsid w:val="00F34EC0"/>
    <w:rsid w:val="00F35A46"/>
    <w:rsid w:val="00F35ABF"/>
    <w:rsid w:val="00F360FC"/>
    <w:rsid w:val="00F3646D"/>
    <w:rsid w:val="00F368A3"/>
    <w:rsid w:val="00F368CD"/>
    <w:rsid w:val="00F36CE3"/>
    <w:rsid w:val="00F36F0A"/>
    <w:rsid w:val="00F36FF1"/>
    <w:rsid w:val="00F3701C"/>
    <w:rsid w:val="00F37092"/>
    <w:rsid w:val="00F3724C"/>
    <w:rsid w:val="00F374F4"/>
    <w:rsid w:val="00F378BA"/>
    <w:rsid w:val="00F37CEC"/>
    <w:rsid w:val="00F402AA"/>
    <w:rsid w:val="00F40642"/>
    <w:rsid w:val="00F4081F"/>
    <w:rsid w:val="00F4089F"/>
    <w:rsid w:val="00F40B8A"/>
    <w:rsid w:val="00F40B98"/>
    <w:rsid w:val="00F410BF"/>
    <w:rsid w:val="00F420EB"/>
    <w:rsid w:val="00F424E4"/>
    <w:rsid w:val="00F426C0"/>
    <w:rsid w:val="00F42787"/>
    <w:rsid w:val="00F42964"/>
    <w:rsid w:val="00F42ADC"/>
    <w:rsid w:val="00F42BF9"/>
    <w:rsid w:val="00F43197"/>
    <w:rsid w:val="00F43EE4"/>
    <w:rsid w:val="00F43FFA"/>
    <w:rsid w:val="00F4474D"/>
    <w:rsid w:val="00F4489F"/>
    <w:rsid w:val="00F45627"/>
    <w:rsid w:val="00F45B26"/>
    <w:rsid w:val="00F45C51"/>
    <w:rsid w:val="00F46357"/>
    <w:rsid w:val="00F46409"/>
    <w:rsid w:val="00F46417"/>
    <w:rsid w:val="00F464C9"/>
    <w:rsid w:val="00F46B43"/>
    <w:rsid w:val="00F46BDB"/>
    <w:rsid w:val="00F46CB1"/>
    <w:rsid w:val="00F46F0F"/>
    <w:rsid w:val="00F47653"/>
    <w:rsid w:val="00F47FE6"/>
    <w:rsid w:val="00F5003F"/>
    <w:rsid w:val="00F5008F"/>
    <w:rsid w:val="00F501B2"/>
    <w:rsid w:val="00F50319"/>
    <w:rsid w:val="00F503A5"/>
    <w:rsid w:val="00F5072A"/>
    <w:rsid w:val="00F50D40"/>
    <w:rsid w:val="00F5110F"/>
    <w:rsid w:val="00F5119A"/>
    <w:rsid w:val="00F516DD"/>
    <w:rsid w:val="00F51842"/>
    <w:rsid w:val="00F51B78"/>
    <w:rsid w:val="00F51D16"/>
    <w:rsid w:val="00F5249E"/>
    <w:rsid w:val="00F5256C"/>
    <w:rsid w:val="00F5293F"/>
    <w:rsid w:val="00F52B9C"/>
    <w:rsid w:val="00F52BCF"/>
    <w:rsid w:val="00F52CC2"/>
    <w:rsid w:val="00F5305C"/>
    <w:rsid w:val="00F532C0"/>
    <w:rsid w:val="00F5356D"/>
    <w:rsid w:val="00F53C3E"/>
    <w:rsid w:val="00F53DDA"/>
    <w:rsid w:val="00F53E4C"/>
    <w:rsid w:val="00F53FAC"/>
    <w:rsid w:val="00F543C2"/>
    <w:rsid w:val="00F54519"/>
    <w:rsid w:val="00F54C1A"/>
    <w:rsid w:val="00F5553D"/>
    <w:rsid w:val="00F55B12"/>
    <w:rsid w:val="00F55E9D"/>
    <w:rsid w:val="00F55EF8"/>
    <w:rsid w:val="00F55F56"/>
    <w:rsid w:val="00F55F8D"/>
    <w:rsid w:val="00F56660"/>
    <w:rsid w:val="00F5678F"/>
    <w:rsid w:val="00F56867"/>
    <w:rsid w:val="00F568AC"/>
    <w:rsid w:val="00F56D0F"/>
    <w:rsid w:val="00F56EDD"/>
    <w:rsid w:val="00F56F3D"/>
    <w:rsid w:val="00F57532"/>
    <w:rsid w:val="00F575E7"/>
    <w:rsid w:val="00F5786A"/>
    <w:rsid w:val="00F57872"/>
    <w:rsid w:val="00F57907"/>
    <w:rsid w:val="00F57F00"/>
    <w:rsid w:val="00F60170"/>
    <w:rsid w:val="00F607C4"/>
    <w:rsid w:val="00F60903"/>
    <w:rsid w:val="00F6097B"/>
    <w:rsid w:val="00F610E9"/>
    <w:rsid w:val="00F613FC"/>
    <w:rsid w:val="00F61874"/>
    <w:rsid w:val="00F61877"/>
    <w:rsid w:val="00F61D9C"/>
    <w:rsid w:val="00F61E81"/>
    <w:rsid w:val="00F61EA3"/>
    <w:rsid w:val="00F61F9F"/>
    <w:rsid w:val="00F6201F"/>
    <w:rsid w:val="00F6293D"/>
    <w:rsid w:val="00F629EA"/>
    <w:rsid w:val="00F62C7F"/>
    <w:rsid w:val="00F62E67"/>
    <w:rsid w:val="00F634CA"/>
    <w:rsid w:val="00F63734"/>
    <w:rsid w:val="00F63BAE"/>
    <w:rsid w:val="00F63DAB"/>
    <w:rsid w:val="00F6402D"/>
    <w:rsid w:val="00F64386"/>
    <w:rsid w:val="00F643F3"/>
    <w:rsid w:val="00F649D2"/>
    <w:rsid w:val="00F649FF"/>
    <w:rsid w:val="00F64A48"/>
    <w:rsid w:val="00F64C04"/>
    <w:rsid w:val="00F64F18"/>
    <w:rsid w:val="00F651CD"/>
    <w:rsid w:val="00F6595F"/>
    <w:rsid w:val="00F671C4"/>
    <w:rsid w:val="00F67229"/>
    <w:rsid w:val="00F67283"/>
    <w:rsid w:val="00F6743A"/>
    <w:rsid w:val="00F67506"/>
    <w:rsid w:val="00F67741"/>
    <w:rsid w:val="00F67840"/>
    <w:rsid w:val="00F67D46"/>
    <w:rsid w:val="00F67FA6"/>
    <w:rsid w:val="00F702DC"/>
    <w:rsid w:val="00F7081A"/>
    <w:rsid w:val="00F708AE"/>
    <w:rsid w:val="00F70F7B"/>
    <w:rsid w:val="00F71189"/>
    <w:rsid w:val="00F71518"/>
    <w:rsid w:val="00F7169F"/>
    <w:rsid w:val="00F71ED3"/>
    <w:rsid w:val="00F71EFE"/>
    <w:rsid w:val="00F71F11"/>
    <w:rsid w:val="00F7200E"/>
    <w:rsid w:val="00F720BF"/>
    <w:rsid w:val="00F72613"/>
    <w:rsid w:val="00F72676"/>
    <w:rsid w:val="00F72D63"/>
    <w:rsid w:val="00F73450"/>
    <w:rsid w:val="00F742E5"/>
    <w:rsid w:val="00F74642"/>
    <w:rsid w:val="00F74A89"/>
    <w:rsid w:val="00F74CA4"/>
    <w:rsid w:val="00F750CE"/>
    <w:rsid w:val="00F759B8"/>
    <w:rsid w:val="00F75A61"/>
    <w:rsid w:val="00F75BCC"/>
    <w:rsid w:val="00F75D05"/>
    <w:rsid w:val="00F75EE3"/>
    <w:rsid w:val="00F761A4"/>
    <w:rsid w:val="00F763DD"/>
    <w:rsid w:val="00F76A2F"/>
    <w:rsid w:val="00F76C05"/>
    <w:rsid w:val="00F76EDB"/>
    <w:rsid w:val="00F77222"/>
    <w:rsid w:val="00F7755E"/>
    <w:rsid w:val="00F77715"/>
    <w:rsid w:val="00F77CB9"/>
    <w:rsid w:val="00F803BA"/>
    <w:rsid w:val="00F804B7"/>
    <w:rsid w:val="00F804D8"/>
    <w:rsid w:val="00F80D23"/>
    <w:rsid w:val="00F813CE"/>
    <w:rsid w:val="00F8163D"/>
    <w:rsid w:val="00F823FD"/>
    <w:rsid w:val="00F82556"/>
    <w:rsid w:val="00F8266A"/>
    <w:rsid w:val="00F82782"/>
    <w:rsid w:val="00F8281D"/>
    <w:rsid w:val="00F828D0"/>
    <w:rsid w:val="00F82A18"/>
    <w:rsid w:val="00F82D54"/>
    <w:rsid w:val="00F831F3"/>
    <w:rsid w:val="00F83442"/>
    <w:rsid w:val="00F8351F"/>
    <w:rsid w:val="00F835C0"/>
    <w:rsid w:val="00F83725"/>
    <w:rsid w:val="00F8373C"/>
    <w:rsid w:val="00F83D8B"/>
    <w:rsid w:val="00F83FEE"/>
    <w:rsid w:val="00F84012"/>
    <w:rsid w:val="00F84295"/>
    <w:rsid w:val="00F8488A"/>
    <w:rsid w:val="00F84A69"/>
    <w:rsid w:val="00F853B6"/>
    <w:rsid w:val="00F857A6"/>
    <w:rsid w:val="00F85854"/>
    <w:rsid w:val="00F85EAA"/>
    <w:rsid w:val="00F85F75"/>
    <w:rsid w:val="00F86182"/>
    <w:rsid w:val="00F862BE"/>
    <w:rsid w:val="00F86529"/>
    <w:rsid w:val="00F86657"/>
    <w:rsid w:val="00F86B15"/>
    <w:rsid w:val="00F86B69"/>
    <w:rsid w:val="00F874B4"/>
    <w:rsid w:val="00F87A9E"/>
    <w:rsid w:val="00F87BEA"/>
    <w:rsid w:val="00F87DA2"/>
    <w:rsid w:val="00F906ED"/>
    <w:rsid w:val="00F90BA2"/>
    <w:rsid w:val="00F90E81"/>
    <w:rsid w:val="00F910E6"/>
    <w:rsid w:val="00F9151B"/>
    <w:rsid w:val="00F91A50"/>
    <w:rsid w:val="00F91E7D"/>
    <w:rsid w:val="00F92737"/>
    <w:rsid w:val="00F93209"/>
    <w:rsid w:val="00F935C6"/>
    <w:rsid w:val="00F93643"/>
    <w:rsid w:val="00F93EE0"/>
    <w:rsid w:val="00F94097"/>
    <w:rsid w:val="00F948AE"/>
    <w:rsid w:val="00F94B33"/>
    <w:rsid w:val="00F94C5B"/>
    <w:rsid w:val="00F94C93"/>
    <w:rsid w:val="00F94D62"/>
    <w:rsid w:val="00F956D2"/>
    <w:rsid w:val="00F95746"/>
    <w:rsid w:val="00F95A08"/>
    <w:rsid w:val="00F95D59"/>
    <w:rsid w:val="00F96095"/>
    <w:rsid w:val="00F961CF"/>
    <w:rsid w:val="00F9669B"/>
    <w:rsid w:val="00F96D84"/>
    <w:rsid w:val="00F96DA9"/>
    <w:rsid w:val="00F96F50"/>
    <w:rsid w:val="00F979FF"/>
    <w:rsid w:val="00F97BE8"/>
    <w:rsid w:val="00FA0011"/>
    <w:rsid w:val="00FA0431"/>
    <w:rsid w:val="00FA16A7"/>
    <w:rsid w:val="00FA1F63"/>
    <w:rsid w:val="00FA1FA3"/>
    <w:rsid w:val="00FA22A9"/>
    <w:rsid w:val="00FA232A"/>
    <w:rsid w:val="00FA2DB9"/>
    <w:rsid w:val="00FA33A5"/>
    <w:rsid w:val="00FA34CD"/>
    <w:rsid w:val="00FA3542"/>
    <w:rsid w:val="00FA3601"/>
    <w:rsid w:val="00FA3AFA"/>
    <w:rsid w:val="00FA3C0F"/>
    <w:rsid w:val="00FA403D"/>
    <w:rsid w:val="00FA42C2"/>
    <w:rsid w:val="00FA5257"/>
    <w:rsid w:val="00FA5440"/>
    <w:rsid w:val="00FA64F3"/>
    <w:rsid w:val="00FA67B9"/>
    <w:rsid w:val="00FA6C6D"/>
    <w:rsid w:val="00FA6EDE"/>
    <w:rsid w:val="00FA73EA"/>
    <w:rsid w:val="00FA788A"/>
    <w:rsid w:val="00FA7AB8"/>
    <w:rsid w:val="00FA7B18"/>
    <w:rsid w:val="00FB01C3"/>
    <w:rsid w:val="00FB029F"/>
    <w:rsid w:val="00FB0330"/>
    <w:rsid w:val="00FB03C7"/>
    <w:rsid w:val="00FB068B"/>
    <w:rsid w:val="00FB0BCB"/>
    <w:rsid w:val="00FB0BD8"/>
    <w:rsid w:val="00FB0D12"/>
    <w:rsid w:val="00FB0EDE"/>
    <w:rsid w:val="00FB1410"/>
    <w:rsid w:val="00FB1FE7"/>
    <w:rsid w:val="00FB2253"/>
    <w:rsid w:val="00FB2641"/>
    <w:rsid w:val="00FB28E2"/>
    <w:rsid w:val="00FB2999"/>
    <w:rsid w:val="00FB2C4A"/>
    <w:rsid w:val="00FB2FCF"/>
    <w:rsid w:val="00FB2FE4"/>
    <w:rsid w:val="00FB312E"/>
    <w:rsid w:val="00FB315B"/>
    <w:rsid w:val="00FB38E8"/>
    <w:rsid w:val="00FB3A2A"/>
    <w:rsid w:val="00FB3F46"/>
    <w:rsid w:val="00FB405B"/>
    <w:rsid w:val="00FB421A"/>
    <w:rsid w:val="00FB4258"/>
    <w:rsid w:val="00FB4425"/>
    <w:rsid w:val="00FB4639"/>
    <w:rsid w:val="00FB471A"/>
    <w:rsid w:val="00FB4766"/>
    <w:rsid w:val="00FB47A4"/>
    <w:rsid w:val="00FB4A11"/>
    <w:rsid w:val="00FB51CD"/>
    <w:rsid w:val="00FB52C5"/>
    <w:rsid w:val="00FB533A"/>
    <w:rsid w:val="00FB5357"/>
    <w:rsid w:val="00FB59AA"/>
    <w:rsid w:val="00FB5B00"/>
    <w:rsid w:val="00FB5EB1"/>
    <w:rsid w:val="00FB65C7"/>
    <w:rsid w:val="00FB65EC"/>
    <w:rsid w:val="00FB6753"/>
    <w:rsid w:val="00FB6C09"/>
    <w:rsid w:val="00FB71CE"/>
    <w:rsid w:val="00FB754A"/>
    <w:rsid w:val="00FB75E1"/>
    <w:rsid w:val="00FB77DE"/>
    <w:rsid w:val="00FB7837"/>
    <w:rsid w:val="00FB7902"/>
    <w:rsid w:val="00FB7C9F"/>
    <w:rsid w:val="00FC0003"/>
    <w:rsid w:val="00FC0026"/>
    <w:rsid w:val="00FC04F9"/>
    <w:rsid w:val="00FC0508"/>
    <w:rsid w:val="00FC088B"/>
    <w:rsid w:val="00FC0ACF"/>
    <w:rsid w:val="00FC1195"/>
    <w:rsid w:val="00FC147A"/>
    <w:rsid w:val="00FC172A"/>
    <w:rsid w:val="00FC18C2"/>
    <w:rsid w:val="00FC1B7E"/>
    <w:rsid w:val="00FC1B98"/>
    <w:rsid w:val="00FC1F67"/>
    <w:rsid w:val="00FC26A2"/>
    <w:rsid w:val="00FC2DD0"/>
    <w:rsid w:val="00FC2F8E"/>
    <w:rsid w:val="00FC39EF"/>
    <w:rsid w:val="00FC4668"/>
    <w:rsid w:val="00FC488C"/>
    <w:rsid w:val="00FC4922"/>
    <w:rsid w:val="00FC4B0B"/>
    <w:rsid w:val="00FC4D19"/>
    <w:rsid w:val="00FC4E9B"/>
    <w:rsid w:val="00FC52CF"/>
    <w:rsid w:val="00FC5462"/>
    <w:rsid w:val="00FC56A8"/>
    <w:rsid w:val="00FC59BD"/>
    <w:rsid w:val="00FC5EE5"/>
    <w:rsid w:val="00FC6345"/>
    <w:rsid w:val="00FC66CA"/>
    <w:rsid w:val="00FC6ADF"/>
    <w:rsid w:val="00FC6BEE"/>
    <w:rsid w:val="00FC6DC8"/>
    <w:rsid w:val="00FC7107"/>
    <w:rsid w:val="00FC743C"/>
    <w:rsid w:val="00FC7514"/>
    <w:rsid w:val="00FC7576"/>
    <w:rsid w:val="00FC75D4"/>
    <w:rsid w:val="00FC7D04"/>
    <w:rsid w:val="00FD00CE"/>
    <w:rsid w:val="00FD05CC"/>
    <w:rsid w:val="00FD05DE"/>
    <w:rsid w:val="00FD07BA"/>
    <w:rsid w:val="00FD0864"/>
    <w:rsid w:val="00FD09F7"/>
    <w:rsid w:val="00FD0A45"/>
    <w:rsid w:val="00FD0D07"/>
    <w:rsid w:val="00FD0D30"/>
    <w:rsid w:val="00FD0DD4"/>
    <w:rsid w:val="00FD0FE3"/>
    <w:rsid w:val="00FD131E"/>
    <w:rsid w:val="00FD1391"/>
    <w:rsid w:val="00FD154C"/>
    <w:rsid w:val="00FD18F8"/>
    <w:rsid w:val="00FD1ACE"/>
    <w:rsid w:val="00FD1F4E"/>
    <w:rsid w:val="00FD2373"/>
    <w:rsid w:val="00FD27E0"/>
    <w:rsid w:val="00FD3451"/>
    <w:rsid w:val="00FD3C4F"/>
    <w:rsid w:val="00FD40C8"/>
    <w:rsid w:val="00FD5283"/>
    <w:rsid w:val="00FD5951"/>
    <w:rsid w:val="00FD59E0"/>
    <w:rsid w:val="00FD5AA2"/>
    <w:rsid w:val="00FD5D68"/>
    <w:rsid w:val="00FD5DD0"/>
    <w:rsid w:val="00FD604E"/>
    <w:rsid w:val="00FD61C8"/>
    <w:rsid w:val="00FD6893"/>
    <w:rsid w:val="00FD7BDA"/>
    <w:rsid w:val="00FD7C19"/>
    <w:rsid w:val="00FE00FC"/>
    <w:rsid w:val="00FE04C3"/>
    <w:rsid w:val="00FE0592"/>
    <w:rsid w:val="00FE091B"/>
    <w:rsid w:val="00FE0AC3"/>
    <w:rsid w:val="00FE0CC7"/>
    <w:rsid w:val="00FE0D80"/>
    <w:rsid w:val="00FE1004"/>
    <w:rsid w:val="00FE1493"/>
    <w:rsid w:val="00FE1611"/>
    <w:rsid w:val="00FE1746"/>
    <w:rsid w:val="00FE1B2F"/>
    <w:rsid w:val="00FE1DC0"/>
    <w:rsid w:val="00FE218A"/>
    <w:rsid w:val="00FE23F8"/>
    <w:rsid w:val="00FE27DD"/>
    <w:rsid w:val="00FE2FCF"/>
    <w:rsid w:val="00FE375E"/>
    <w:rsid w:val="00FE3CBC"/>
    <w:rsid w:val="00FE46D1"/>
    <w:rsid w:val="00FE514A"/>
    <w:rsid w:val="00FE51CC"/>
    <w:rsid w:val="00FE5371"/>
    <w:rsid w:val="00FE53BC"/>
    <w:rsid w:val="00FE5702"/>
    <w:rsid w:val="00FE58CC"/>
    <w:rsid w:val="00FE5C84"/>
    <w:rsid w:val="00FE5DFA"/>
    <w:rsid w:val="00FE6213"/>
    <w:rsid w:val="00FE68E6"/>
    <w:rsid w:val="00FE6CAA"/>
    <w:rsid w:val="00FE6FFD"/>
    <w:rsid w:val="00FE786D"/>
    <w:rsid w:val="00FE7C72"/>
    <w:rsid w:val="00FE7C82"/>
    <w:rsid w:val="00FE7D0F"/>
    <w:rsid w:val="00FE7D13"/>
    <w:rsid w:val="00FF09CB"/>
    <w:rsid w:val="00FF0D79"/>
    <w:rsid w:val="00FF104A"/>
    <w:rsid w:val="00FF175B"/>
    <w:rsid w:val="00FF19AD"/>
    <w:rsid w:val="00FF2749"/>
    <w:rsid w:val="00FF2D14"/>
    <w:rsid w:val="00FF3093"/>
    <w:rsid w:val="00FF30A3"/>
    <w:rsid w:val="00FF3276"/>
    <w:rsid w:val="00FF32E1"/>
    <w:rsid w:val="00FF383F"/>
    <w:rsid w:val="00FF3BB7"/>
    <w:rsid w:val="00FF3C80"/>
    <w:rsid w:val="00FF3EB6"/>
    <w:rsid w:val="00FF3F1D"/>
    <w:rsid w:val="00FF4282"/>
    <w:rsid w:val="00FF4412"/>
    <w:rsid w:val="00FF4906"/>
    <w:rsid w:val="00FF4915"/>
    <w:rsid w:val="00FF49E5"/>
    <w:rsid w:val="00FF4EBD"/>
    <w:rsid w:val="00FF52E2"/>
    <w:rsid w:val="00FF5466"/>
    <w:rsid w:val="00FF55BB"/>
    <w:rsid w:val="00FF56B3"/>
    <w:rsid w:val="00FF5A96"/>
    <w:rsid w:val="00FF6496"/>
    <w:rsid w:val="00FF6506"/>
    <w:rsid w:val="00FF6582"/>
    <w:rsid w:val="00FF68ED"/>
    <w:rsid w:val="00FF68F4"/>
    <w:rsid w:val="00FF6A7D"/>
    <w:rsid w:val="00FF6F52"/>
    <w:rsid w:val="00FF7013"/>
    <w:rsid w:val="00FF755C"/>
    <w:rsid w:val="00FF7BB9"/>
    <w:rsid w:val="00FF7C0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94A4E"/>
  <w15:docId w15:val="{5E6E3124-C4F6-476F-BCFB-23B9D30EF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C015D"/>
    <w:pPr>
      <w:suppressAutoHyphens/>
      <w:jc w:val="both"/>
    </w:pPr>
    <w:rPr>
      <w:sz w:val="22"/>
      <w:szCs w:val="24"/>
      <w:lang w:eastAsia="ar-SA"/>
    </w:rPr>
  </w:style>
  <w:style w:type="paragraph" w:styleId="Nagwek1">
    <w:name w:val="heading 1"/>
    <w:basedOn w:val="Normalny"/>
    <w:next w:val="Normalny"/>
    <w:link w:val="Nagwek1Znak"/>
    <w:uiPriority w:val="9"/>
    <w:qFormat/>
    <w:rsid w:val="00666150"/>
    <w:pPr>
      <w:keepNext/>
      <w:spacing w:before="240" w:after="60"/>
      <w:outlineLvl w:val="0"/>
    </w:pPr>
    <w:rPr>
      <w:rFonts w:ascii="Cambria" w:hAnsi="Cambria"/>
      <w:b/>
      <w:bCs/>
      <w:kern w:val="32"/>
      <w:sz w:val="32"/>
      <w:szCs w:val="32"/>
    </w:rPr>
  </w:style>
  <w:style w:type="paragraph" w:styleId="Nagwek2">
    <w:name w:val="heading 2"/>
    <w:basedOn w:val="Normalny"/>
    <w:next w:val="Normalny"/>
    <w:link w:val="Nagwek2Znak"/>
    <w:uiPriority w:val="9"/>
    <w:qFormat/>
    <w:rsid w:val="004E7E1C"/>
    <w:pPr>
      <w:keepNext/>
      <w:spacing w:before="240" w:after="60"/>
      <w:outlineLvl w:val="1"/>
    </w:pPr>
    <w:rPr>
      <w:rFonts w:ascii="Cambria" w:hAnsi="Cambria"/>
      <w:b/>
      <w:bCs/>
      <w:i/>
      <w:iCs/>
      <w:sz w:val="28"/>
      <w:szCs w:val="28"/>
    </w:rPr>
  </w:style>
  <w:style w:type="paragraph" w:styleId="Nagwek3">
    <w:name w:val="heading 3"/>
    <w:basedOn w:val="Normalny"/>
    <w:next w:val="Normalny"/>
    <w:link w:val="Nagwek3Znak"/>
    <w:uiPriority w:val="9"/>
    <w:qFormat/>
    <w:rsid w:val="00495A8B"/>
    <w:pPr>
      <w:keepNext/>
      <w:spacing w:before="240" w:after="60"/>
      <w:outlineLvl w:val="2"/>
    </w:pPr>
    <w:rPr>
      <w:rFonts w:ascii="Calibri Light" w:hAnsi="Calibri Light"/>
      <w:b/>
      <w:bCs/>
      <w:sz w:val="26"/>
      <w:szCs w:val="26"/>
    </w:rPr>
  </w:style>
  <w:style w:type="paragraph" w:styleId="Nagwek4">
    <w:name w:val="heading 4"/>
    <w:aliases w:val=" Znak5"/>
    <w:basedOn w:val="Normalny"/>
    <w:next w:val="Normalny"/>
    <w:link w:val="Nagwek4Znak"/>
    <w:uiPriority w:val="9"/>
    <w:qFormat/>
    <w:rsid w:val="004A113D"/>
    <w:pPr>
      <w:keepNext/>
      <w:spacing w:before="240" w:after="60"/>
      <w:outlineLvl w:val="3"/>
    </w:pPr>
    <w:rPr>
      <w:b/>
      <w:bCs/>
      <w:sz w:val="28"/>
      <w:szCs w:val="28"/>
    </w:rPr>
  </w:style>
  <w:style w:type="paragraph" w:styleId="Nagwek5">
    <w:name w:val="heading 5"/>
    <w:basedOn w:val="Normalny"/>
    <w:next w:val="Normalny"/>
    <w:link w:val="Nagwek5Znak"/>
    <w:uiPriority w:val="9"/>
    <w:qFormat/>
    <w:rsid w:val="00F368A3"/>
    <w:pPr>
      <w:spacing w:before="240" w:after="60"/>
      <w:outlineLvl w:val="4"/>
    </w:pPr>
    <w:rPr>
      <w:rFonts w:ascii="Calibri" w:hAnsi="Calibri"/>
      <w:b/>
      <w:bCs/>
      <w:i/>
      <w:iCs/>
      <w:sz w:val="26"/>
      <w:szCs w:val="26"/>
    </w:rPr>
  </w:style>
  <w:style w:type="paragraph" w:styleId="Nagwek6">
    <w:name w:val="heading 6"/>
    <w:basedOn w:val="Normalny"/>
    <w:next w:val="Normalny"/>
    <w:link w:val="Nagwek6Znak"/>
    <w:uiPriority w:val="9"/>
    <w:semiHidden/>
    <w:unhideWhenUsed/>
    <w:qFormat/>
    <w:rsid w:val="009315DE"/>
    <w:pPr>
      <w:spacing w:before="240" w:after="60"/>
      <w:ind w:left="1152" w:hanging="1152"/>
      <w:outlineLvl w:val="5"/>
    </w:pPr>
    <w:rPr>
      <w:rFonts w:ascii="Calibri" w:hAnsi="Calibri"/>
      <w:b/>
      <w:bCs/>
      <w:szCs w:val="22"/>
    </w:rPr>
  </w:style>
  <w:style w:type="paragraph" w:styleId="Nagwek7">
    <w:name w:val="heading 7"/>
    <w:basedOn w:val="Normalny"/>
    <w:next w:val="Normalny"/>
    <w:link w:val="Nagwek7Znak"/>
    <w:uiPriority w:val="9"/>
    <w:semiHidden/>
    <w:unhideWhenUsed/>
    <w:qFormat/>
    <w:rsid w:val="009315DE"/>
    <w:pPr>
      <w:spacing w:before="240" w:after="60"/>
      <w:ind w:left="1296" w:hanging="1296"/>
      <w:outlineLvl w:val="6"/>
    </w:pPr>
    <w:rPr>
      <w:rFonts w:ascii="Calibri" w:hAnsi="Calibri"/>
    </w:rPr>
  </w:style>
  <w:style w:type="paragraph" w:styleId="Nagwek8">
    <w:name w:val="heading 8"/>
    <w:basedOn w:val="Normalny"/>
    <w:next w:val="Normalny"/>
    <w:link w:val="Nagwek8Znak"/>
    <w:uiPriority w:val="9"/>
    <w:semiHidden/>
    <w:unhideWhenUsed/>
    <w:qFormat/>
    <w:rsid w:val="009315DE"/>
    <w:pPr>
      <w:spacing w:before="240" w:after="60"/>
      <w:ind w:left="1440" w:hanging="1440"/>
      <w:outlineLvl w:val="7"/>
    </w:pPr>
    <w:rPr>
      <w:rFonts w:ascii="Calibri" w:hAnsi="Calibri"/>
      <w:i/>
      <w:iCs/>
    </w:rPr>
  </w:style>
  <w:style w:type="paragraph" w:styleId="Nagwek9">
    <w:name w:val="heading 9"/>
    <w:basedOn w:val="Normalny"/>
    <w:next w:val="Normalny"/>
    <w:link w:val="Nagwek9Znak"/>
    <w:uiPriority w:val="9"/>
    <w:semiHidden/>
    <w:unhideWhenUsed/>
    <w:qFormat/>
    <w:rsid w:val="009315DE"/>
    <w:pPr>
      <w:spacing w:before="240" w:after="60"/>
      <w:ind w:left="1584" w:hanging="1584"/>
      <w:outlineLvl w:val="8"/>
    </w:pPr>
    <w:rPr>
      <w:rFonts w:ascii="Cambria" w:hAnsi="Cambria"/>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177C70"/>
    <w:rPr>
      <w:rFonts w:ascii="Wingdings" w:hAnsi="Wingdings"/>
    </w:rPr>
  </w:style>
  <w:style w:type="character" w:customStyle="1" w:styleId="WW8Num2z0">
    <w:name w:val="WW8Num2z0"/>
    <w:rsid w:val="00177C70"/>
    <w:rPr>
      <w:rFonts w:ascii="Wingdings" w:hAnsi="Wingdings"/>
    </w:rPr>
  </w:style>
  <w:style w:type="character" w:customStyle="1" w:styleId="Absatz-Standardschriftart1">
    <w:name w:val="Absatz-Standardschriftart1"/>
    <w:rsid w:val="00177C70"/>
  </w:style>
  <w:style w:type="character" w:customStyle="1" w:styleId="WW-Absatz-Standardschriftart">
    <w:name w:val="WW-Absatz-Standardschriftart"/>
    <w:rsid w:val="00177C70"/>
  </w:style>
  <w:style w:type="character" w:customStyle="1" w:styleId="WW8Num3z0">
    <w:name w:val="WW8Num3z0"/>
    <w:rsid w:val="00177C70"/>
    <w:rPr>
      <w:rFonts w:ascii="Wingdings" w:hAnsi="Wingdings"/>
    </w:rPr>
  </w:style>
  <w:style w:type="character" w:customStyle="1" w:styleId="WW-Absatz-Standardschriftart1">
    <w:name w:val="WW-Absatz-Standardschriftart1"/>
    <w:rsid w:val="00177C70"/>
  </w:style>
  <w:style w:type="character" w:customStyle="1" w:styleId="WW8Num5z0">
    <w:name w:val="WW8Num5z0"/>
    <w:rsid w:val="00177C70"/>
    <w:rPr>
      <w:rFonts w:ascii="Wingdings" w:hAnsi="Wingdings"/>
    </w:rPr>
  </w:style>
  <w:style w:type="character" w:customStyle="1" w:styleId="Domylnaczcionkaakapitu1">
    <w:name w:val="Domyślna czcionka akapitu1"/>
    <w:rsid w:val="00177C70"/>
  </w:style>
  <w:style w:type="paragraph" w:customStyle="1" w:styleId="Nagwek10">
    <w:name w:val="Nagłówek1"/>
    <w:basedOn w:val="Normalny"/>
    <w:next w:val="Tekstpodstawowy"/>
    <w:rsid w:val="00177C70"/>
    <w:pPr>
      <w:keepNext/>
      <w:spacing w:before="240" w:after="120"/>
    </w:pPr>
    <w:rPr>
      <w:rFonts w:ascii="Arial" w:eastAsia="MS Mincho" w:hAnsi="Arial" w:cs="Tahoma"/>
      <w:sz w:val="28"/>
      <w:szCs w:val="28"/>
    </w:rPr>
  </w:style>
  <w:style w:type="paragraph" w:styleId="Tekstpodstawowy">
    <w:name w:val="Body Text"/>
    <w:basedOn w:val="Normalny"/>
    <w:link w:val="TekstpodstawowyZnak"/>
    <w:rsid w:val="00177C70"/>
    <w:pPr>
      <w:spacing w:after="120"/>
    </w:pPr>
  </w:style>
  <w:style w:type="paragraph" w:styleId="Lista">
    <w:name w:val="List"/>
    <w:basedOn w:val="Tekstpodstawowy"/>
    <w:semiHidden/>
    <w:rsid w:val="00177C70"/>
    <w:rPr>
      <w:rFonts w:cs="Tahoma"/>
    </w:rPr>
  </w:style>
  <w:style w:type="paragraph" w:customStyle="1" w:styleId="Podpis1">
    <w:name w:val="Podpis1"/>
    <w:basedOn w:val="Normalny"/>
    <w:rsid w:val="00177C70"/>
    <w:pPr>
      <w:suppressLineNumbers/>
      <w:spacing w:before="120" w:after="120"/>
    </w:pPr>
    <w:rPr>
      <w:rFonts w:cs="Tahoma"/>
      <w:i/>
      <w:iCs/>
    </w:rPr>
  </w:style>
  <w:style w:type="paragraph" w:customStyle="1" w:styleId="Indeks">
    <w:name w:val="Indeks"/>
    <w:basedOn w:val="Normalny"/>
    <w:rsid w:val="00177C70"/>
    <w:pPr>
      <w:suppressLineNumbers/>
    </w:pPr>
    <w:rPr>
      <w:rFonts w:cs="Tahoma"/>
    </w:rPr>
  </w:style>
  <w:style w:type="paragraph" w:customStyle="1" w:styleId="Akapitzlist1">
    <w:name w:val="Akapit z listą1"/>
    <w:basedOn w:val="Normalny"/>
    <w:uiPriority w:val="34"/>
    <w:qFormat/>
    <w:rsid w:val="00E379F2"/>
    <w:pPr>
      <w:suppressAutoHyphens w:val="0"/>
      <w:spacing w:after="200" w:line="276" w:lineRule="auto"/>
      <w:ind w:left="720"/>
      <w:contextualSpacing/>
    </w:pPr>
    <w:rPr>
      <w:lang w:eastAsia="en-US"/>
    </w:rPr>
  </w:style>
  <w:style w:type="character" w:customStyle="1" w:styleId="apple-converted-space">
    <w:name w:val="apple-converted-space"/>
    <w:basedOn w:val="Domylnaczcionkaakapitu"/>
    <w:rsid w:val="000F0175"/>
  </w:style>
  <w:style w:type="paragraph" w:styleId="Tekstpodstawowywcity">
    <w:name w:val="Body Text Indent"/>
    <w:basedOn w:val="Normalny"/>
    <w:link w:val="TekstpodstawowywcityZnak"/>
    <w:uiPriority w:val="99"/>
    <w:unhideWhenUsed/>
    <w:rsid w:val="00385FBD"/>
    <w:pPr>
      <w:suppressAutoHyphens w:val="0"/>
      <w:spacing w:after="120"/>
      <w:ind w:left="283"/>
    </w:pPr>
    <w:rPr>
      <w:szCs w:val="22"/>
    </w:rPr>
  </w:style>
  <w:style w:type="character" w:customStyle="1" w:styleId="TekstpodstawowywcityZnak">
    <w:name w:val="Tekst podstawowy wcięty Znak"/>
    <w:link w:val="Tekstpodstawowywcity"/>
    <w:uiPriority w:val="99"/>
    <w:rsid w:val="00385FBD"/>
    <w:rPr>
      <w:sz w:val="22"/>
      <w:szCs w:val="22"/>
    </w:rPr>
  </w:style>
  <w:style w:type="paragraph" w:styleId="Tekstpodstawowy3">
    <w:name w:val="Body Text 3"/>
    <w:basedOn w:val="Normalny"/>
    <w:link w:val="Tekstpodstawowy3Znak"/>
    <w:uiPriority w:val="99"/>
    <w:unhideWhenUsed/>
    <w:rsid w:val="0000088C"/>
    <w:pPr>
      <w:suppressAutoHyphens w:val="0"/>
      <w:spacing w:after="120" w:line="276" w:lineRule="auto"/>
    </w:pPr>
    <w:rPr>
      <w:sz w:val="16"/>
      <w:szCs w:val="16"/>
      <w:lang w:eastAsia="en-US"/>
    </w:rPr>
  </w:style>
  <w:style w:type="character" w:customStyle="1" w:styleId="Tekstpodstawowy3Znak">
    <w:name w:val="Tekst podstawowy 3 Znak"/>
    <w:link w:val="Tekstpodstawowy3"/>
    <w:uiPriority w:val="99"/>
    <w:rsid w:val="0000088C"/>
    <w:rPr>
      <w:sz w:val="16"/>
      <w:szCs w:val="16"/>
      <w:lang w:eastAsia="en-US"/>
    </w:rPr>
  </w:style>
  <w:style w:type="paragraph" w:styleId="Tekstpodstawowy2">
    <w:name w:val="Body Text 2"/>
    <w:basedOn w:val="Normalny"/>
    <w:link w:val="Tekstpodstawowy2Znak"/>
    <w:rsid w:val="00F96095"/>
    <w:pPr>
      <w:suppressAutoHyphens w:val="0"/>
      <w:spacing w:after="120" w:line="480" w:lineRule="auto"/>
    </w:pPr>
  </w:style>
  <w:style w:type="character" w:customStyle="1" w:styleId="Tekstpodstawowy2Znak">
    <w:name w:val="Tekst podstawowy 2 Znak"/>
    <w:link w:val="Tekstpodstawowy2"/>
    <w:rsid w:val="00F96095"/>
    <w:rPr>
      <w:sz w:val="24"/>
      <w:szCs w:val="24"/>
    </w:rPr>
  </w:style>
  <w:style w:type="character" w:customStyle="1" w:styleId="gruby1">
    <w:name w:val="gruby1"/>
    <w:rsid w:val="007D476B"/>
    <w:rPr>
      <w:b/>
      <w:bCs/>
      <w:color w:val="FF7200"/>
    </w:rPr>
  </w:style>
  <w:style w:type="character" w:styleId="Pogrubienie">
    <w:name w:val="Strong"/>
    <w:uiPriority w:val="22"/>
    <w:qFormat/>
    <w:rsid w:val="00C803B7"/>
    <w:rPr>
      <w:b/>
      <w:bCs/>
    </w:rPr>
  </w:style>
  <w:style w:type="paragraph" w:customStyle="1" w:styleId="Default">
    <w:name w:val="Default"/>
    <w:rsid w:val="00C24082"/>
    <w:pPr>
      <w:autoSpaceDE w:val="0"/>
      <w:autoSpaceDN w:val="0"/>
      <w:adjustRightInd w:val="0"/>
    </w:pPr>
    <w:rPr>
      <w:color w:val="000000"/>
      <w:sz w:val="24"/>
      <w:szCs w:val="24"/>
    </w:rPr>
  </w:style>
  <w:style w:type="character" w:styleId="Hipercze">
    <w:name w:val="Hyperlink"/>
    <w:uiPriority w:val="99"/>
    <w:rsid w:val="00600740"/>
    <w:rPr>
      <w:color w:val="0000FF"/>
      <w:u w:val="single"/>
    </w:rPr>
  </w:style>
  <w:style w:type="paragraph" w:styleId="NormalnyWeb">
    <w:name w:val="Normal (Web)"/>
    <w:basedOn w:val="Normalny"/>
    <w:uiPriority w:val="99"/>
    <w:rsid w:val="00600740"/>
    <w:pPr>
      <w:suppressAutoHyphens w:val="0"/>
      <w:spacing w:before="100" w:beforeAutospacing="1" w:after="100" w:afterAutospacing="1"/>
    </w:pPr>
    <w:rPr>
      <w:lang w:eastAsia="pl-PL"/>
    </w:rPr>
  </w:style>
  <w:style w:type="paragraph" w:styleId="Nagwek">
    <w:name w:val="header"/>
    <w:basedOn w:val="Normalny"/>
    <w:link w:val="NagwekZnak"/>
    <w:uiPriority w:val="99"/>
    <w:unhideWhenUsed/>
    <w:rsid w:val="002E78F5"/>
    <w:pPr>
      <w:tabs>
        <w:tab w:val="center" w:pos="4536"/>
        <w:tab w:val="right" w:pos="9072"/>
      </w:tabs>
    </w:pPr>
  </w:style>
  <w:style w:type="character" w:customStyle="1" w:styleId="NagwekZnak">
    <w:name w:val="Nagłówek Znak"/>
    <w:link w:val="Nagwek"/>
    <w:uiPriority w:val="99"/>
    <w:rsid w:val="002E78F5"/>
    <w:rPr>
      <w:sz w:val="24"/>
      <w:szCs w:val="24"/>
      <w:lang w:eastAsia="ar-SA"/>
    </w:rPr>
  </w:style>
  <w:style w:type="paragraph" w:styleId="Stopka">
    <w:name w:val="footer"/>
    <w:basedOn w:val="Normalny"/>
    <w:link w:val="StopkaZnak"/>
    <w:uiPriority w:val="99"/>
    <w:unhideWhenUsed/>
    <w:rsid w:val="002E78F5"/>
    <w:pPr>
      <w:tabs>
        <w:tab w:val="center" w:pos="4536"/>
        <w:tab w:val="right" w:pos="9072"/>
      </w:tabs>
    </w:pPr>
  </w:style>
  <w:style w:type="character" w:customStyle="1" w:styleId="StopkaZnak">
    <w:name w:val="Stopka Znak"/>
    <w:link w:val="Stopka"/>
    <w:uiPriority w:val="99"/>
    <w:rsid w:val="002E78F5"/>
    <w:rPr>
      <w:sz w:val="24"/>
      <w:szCs w:val="24"/>
      <w:lang w:eastAsia="ar-SA"/>
    </w:rPr>
  </w:style>
  <w:style w:type="paragraph" w:styleId="Tekstprzypisukocowego">
    <w:name w:val="endnote text"/>
    <w:basedOn w:val="Normalny"/>
    <w:link w:val="TekstprzypisukocowegoZnak"/>
    <w:uiPriority w:val="99"/>
    <w:semiHidden/>
    <w:unhideWhenUsed/>
    <w:rsid w:val="00E244AC"/>
    <w:rPr>
      <w:sz w:val="20"/>
      <w:szCs w:val="20"/>
    </w:rPr>
  </w:style>
  <w:style w:type="character" w:customStyle="1" w:styleId="TekstprzypisukocowegoZnak">
    <w:name w:val="Tekst przypisu końcowego Znak"/>
    <w:link w:val="Tekstprzypisukocowego"/>
    <w:uiPriority w:val="99"/>
    <w:semiHidden/>
    <w:rsid w:val="00E244AC"/>
    <w:rPr>
      <w:lang w:eastAsia="ar-SA"/>
    </w:rPr>
  </w:style>
  <w:style w:type="character" w:styleId="Odwoanieprzypisukocowego">
    <w:name w:val="endnote reference"/>
    <w:uiPriority w:val="99"/>
    <w:semiHidden/>
    <w:unhideWhenUsed/>
    <w:rsid w:val="00E244AC"/>
    <w:rPr>
      <w:vertAlign w:val="superscript"/>
    </w:rPr>
  </w:style>
  <w:style w:type="paragraph" w:customStyle="1" w:styleId="Tekstpodstawowy31">
    <w:name w:val="Tekst podstawowy 31"/>
    <w:basedOn w:val="Normalny"/>
    <w:rsid w:val="00A402E1"/>
    <w:pPr>
      <w:suppressAutoHyphens w:val="0"/>
      <w:overflowPunct w:val="0"/>
      <w:autoSpaceDE w:val="0"/>
      <w:autoSpaceDN w:val="0"/>
      <w:adjustRightInd w:val="0"/>
      <w:textAlignment w:val="baseline"/>
    </w:pPr>
    <w:rPr>
      <w:szCs w:val="20"/>
      <w:lang w:eastAsia="pl-PL"/>
    </w:rPr>
  </w:style>
  <w:style w:type="paragraph" w:customStyle="1" w:styleId="Lista-kontynuacja21">
    <w:name w:val="Lista - kontynuacja 21"/>
    <w:basedOn w:val="Normalny"/>
    <w:rsid w:val="00D00056"/>
    <w:pPr>
      <w:widowControl w:val="0"/>
      <w:suppressAutoHyphens w:val="0"/>
      <w:autoSpaceDE w:val="0"/>
      <w:spacing w:after="120"/>
      <w:ind w:left="566"/>
    </w:pPr>
    <w:rPr>
      <w:sz w:val="20"/>
      <w:szCs w:val="20"/>
      <w:lang w:eastAsia="pl-PL" w:bidi="pl-PL"/>
    </w:rPr>
  </w:style>
  <w:style w:type="paragraph" w:customStyle="1" w:styleId="Listapunktowana1">
    <w:name w:val="Lista punktowana1"/>
    <w:basedOn w:val="Normalny"/>
    <w:rsid w:val="00B80C8F"/>
    <w:pPr>
      <w:widowControl w:val="0"/>
      <w:suppressAutoHyphens w:val="0"/>
      <w:autoSpaceDE w:val="0"/>
    </w:pPr>
    <w:rPr>
      <w:b/>
      <w:bCs/>
      <w:i/>
      <w:iCs/>
      <w:lang w:eastAsia="pl-PL" w:bidi="pl-PL"/>
    </w:rPr>
  </w:style>
  <w:style w:type="paragraph" w:customStyle="1" w:styleId="Lista-kontynuacja22">
    <w:name w:val="Lista - kontynuacja 22"/>
    <w:basedOn w:val="Normalny"/>
    <w:rsid w:val="00B80C8F"/>
    <w:pPr>
      <w:widowControl w:val="0"/>
      <w:suppressAutoHyphens w:val="0"/>
      <w:autoSpaceDE w:val="0"/>
      <w:spacing w:after="120"/>
      <w:ind w:left="566"/>
    </w:pPr>
    <w:rPr>
      <w:sz w:val="20"/>
      <w:szCs w:val="20"/>
      <w:lang w:eastAsia="pl-PL" w:bidi="pl-PL"/>
    </w:rPr>
  </w:style>
  <w:style w:type="paragraph" w:styleId="Lista-kontynuacja2">
    <w:name w:val="List Continue 2"/>
    <w:basedOn w:val="Normalny"/>
    <w:uiPriority w:val="99"/>
    <w:unhideWhenUsed/>
    <w:rsid w:val="00A250D6"/>
    <w:pPr>
      <w:suppressAutoHyphens w:val="0"/>
      <w:spacing w:after="120"/>
      <w:ind w:left="566"/>
      <w:contextualSpacing/>
    </w:pPr>
    <w:rPr>
      <w:szCs w:val="22"/>
      <w:lang w:eastAsia="pl-PL"/>
    </w:rPr>
  </w:style>
  <w:style w:type="paragraph" w:customStyle="1" w:styleId="p1">
    <w:name w:val="p1"/>
    <w:basedOn w:val="Normalny"/>
    <w:rsid w:val="009E4B11"/>
    <w:pPr>
      <w:widowControl w:val="0"/>
      <w:tabs>
        <w:tab w:val="left" w:pos="720"/>
      </w:tabs>
      <w:snapToGrid w:val="0"/>
      <w:spacing w:line="280" w:lineRule="atLeast"/>
    </w:pPr>
    <w:rPr>
      <w:szCs w:val="20"/>
    </w:rPr>
  </w:style>
  <w:style w:type="paragraph" w:customStyle="1" w:styleId="Lista21">
    <w:name w:val="Lista 21"/>
    <w:basedOn w:val="Normalny"/>
    <w:rsid w:val="00B34F24"/>
    <w:pPr>
      <w:ind w:left="566" w:hanging="283"/>
    </w:pPr>
    <w:rPr>
      <w:sz w:val="20"/>
      <w:szCs w:val="20"/>
      <w:lang w:eastAsia="pl-PL"/>
    </w:rPr>
  </w:style>
  <w:style w:type="paragraph" w:customStyle="1" w:styleId="Style3">
    <w:name w:val="Style3"/>
    <w:basedOn w:val="Normalny"/>
    <w:rsid w:val="00520A74"/>
    <w:pPr>
      <w:widowControl w:val="0"/>
      <w:suppressAutoHyphens w:val="0"/>
      <w:autoSpaceDE w:val="0"/>
      <w:autoSpaceDN w:val="0"/>
      <w:adjustRightInd w:val="0"/>
    </w:pPr>
    <w:rPr>
      <w:rFonts w:ascii="Arial" w:hAnsi="Arial" w:cs="Arial"/>
      <w:lang w:eastAsia="pl-PL"/>
    </w:rPr>
  </w:style>
  <w:style w:type="character" w:customStyle="1" w:styleId="apple-style-span">
    <w:name w:val="apple-style-span"/>
    <w:basedOn w:val="Domylnaczcionkaakapitu"/>
    <w:rsid w:val="003A461C"/>
  </w:style>
  <w:style w:type="paragraph" w:styleId="Zwykytekst">
    <w:name w:val="Plain Text"/>
    <w:aliases w:val="Znak2,Tekst dymka Znak Znak Znak,Tekst dymka Znak Znak Znak Znak Znak Znak Znak Znak,Tekst dymka Znak Znak Znak1,Tekst dymka Znak Znak Znak Znak Znak Znak Znak,Zwykły tekst1 Znak Znak,Znak,Zwykły tekst1 Znak Znak Znak Znak"/>
    <w:basedOn w:val="Normalny"/>
    <w:link w:val="ZwykytekstZnak"/>
    <w:uiPriority w:val="99"/>
    <w:rsid w:val="000A3624"/>
    <w:pPr>
      <w:suppressAutoHyphens w:val="0"/>
    </w:pPr>
    <w:rPr>
      <w:rFonts w:ascii="Courier New" w:hAnsi="Courier New"/>
      <w:sz w:val="20"/>
      <w:szCs w:val="20"/>
    </w:rPr>
  </w:style>
  <w:style w:type="character" w:customStyle="1" w:styleId="ZwykytekstZnak">
    <w:name w:val="Zwykły tekst Znak"/>
    <w:aliases w:val="Znak2 Znak,Tekst dymka Znak Znak Znak Znak,Tekst dymka Znak Znak Znak Znak Znak Znak Znak Znak Znak,Tekst dymka Znak Znak Znak1 Znak,Tekst dymka Znak Znak Znak Znak Znak Znak Znak Znak1,Zwykły tekst1 Znak Znak Znak,Znak Znak"/>
    <w:link w:val="Zwykytekst"/>
    <w:uiPriority w:val="99"/>
    <w:rsid w:val="000A3624"/>
    <w:rPr>
      <w:rFonts w:ascii="Courier New" w:hAnsi="Courier New" w:cs="Courier New"/>
    </w:rPr>
  </w:style>
  <w:style w:type="paragraph" w:customStyle="1" w:styleId="Akapitzlist2">
    <w:name w:val="Akapit z listą2"/>
    <w:aliases w:val="List Paragraph,Normalny w tabeli,Normalny2,ASIA"/>
    <w:basedOn w:val="Normalny"/>
    <w:link w:val="AkapitzlistZnak"/>
    <w:qFormat/>
    <w:rsid w:val="000009FB"/>
    <w:pPr>
      <w:ind w:left="708"/>
    </w:pPr>
    <w:rPr>
      <w:sz w:val="20"/>
      <w:szCs w:val="20"/>
      <w:lang w:eastAsia="pl-PL"/>
    </w:rPr>
  </w:style>
  <w:style w:type="paragraph" w:styleId="Tekstpodstawowywcity2">
    <w:name w:val="Body Text Indent 2"/>
    <w:basedOn w:val="Normalny"/>
    <w:link w:val="Tekstpodstawowywcity2Znak"/>
    <w:uiPriority w:val="99"/>
    <w:semiHidden/>
    <w:unhideWhenUsed/>
    <w:rsid w:val="00A45711"/>
    <w:pPr>
      <w:spacing w:after="120" w:line="480" w:lineRule="auto"/>
      <w:ind w:left="283"/>
    </w:pPr>
  </w:style>
  <w:style w:type="character" w:customStyle="1" w:styleId="Tekstpodstawowywcity2Znak">
    <w:name w:val="Tekst podstawowy wcięty 2 Znak"/>
    <w:link w:val="Tekstpodstawowywcity2"/>
    <w:uiPriority w:val="99"/>
    <w:semiHidden/>
    <w:rsid w:val="00A45711"/>
    <w:rPr>
      <w:sz w:val="24"/>
      <w:szCs w:val="24"/>
      <w:lang w:eastAsia="ar-SA"/>
    </w:rPr>
  </w:style>
  <w:style w:type="character" w:styleId="Odwoanieprzypisudolnego">
    <w:name w:val="footnote reference"/>
    <w:uiPriority w:val="99"/>
    <w:semiHidden/>
    <w:unhideWhenUsed/>
    <w:rsid w:val="00015951"/>
    <w:rPr>
      <w:vertAlign w:val="superscript"/>
    </w:rPr>
  </w:style>
  <w:style w:type="character" w:styleId="Uwydatnienie">
    <w:name w:val="Emphasis"/>
    <w:uiPriority w:val="20"/>
    <w:qFormat/>
    <w:rsid w:val="00E442EA"/>
    <w:rPr>
      <w:i/>
      <w:iCs/>
    </w:rPr>
  </w:style>
  <w:style w:type="paragraph" w:styleId="Listapunktowana3">
    <w:name w:val="List Bullet 3"/>
    <w:basedOn w:val="Normalny"/>
    <w:autoRedefine/>
    <w:rsid w:val="00762C2B"/>
    <w:pPr>
      <w:suppressAutoHyphens w:val="0"/>
    </w:pPr>
    <w:rPr>
      <w:i/>
      <w:u w:val="single"/>
      <w:lang w:eastAsia="pl-PL"/>
    </w:rPr>
  </w:style>
  <w:style w:type="character" w:customStyle="1" w:styleId="Nagwek4Znak">
    <w:name w:val="Nagłówek 4 Znak"/>
    <w:aliases w:val=" Znak5 Znak"/>
    <w:link w:val="Nagwek4"/>
    <w:uiPriority w:val="9"/>
    <w:rsid w:val="004A113D"/>
    <w:rPr>
      <w:b/>
      <w:bCs/>
      <w:sz w:val="28"/>
      <w:szCs w:val="28"/>
    </w:rPr>
  </w:style>
  <w:style w:type="character" w:customStyle="1" w:styleId="Nagwek2Znak">
    <w:name w:val="Nagłówek 2 Znak"/>
    <w:link w:val="Nagwek2"/>
    <w:uiPriority w:val="9"/>
    <w:rsid w:val="004E7E1C"/>
    <w:rPr>
      <w:rFonts w:ascii="Cambria" w:eastAsia="Times New Roman" w:hAnsi="Cambria" w:cs="Times New Roman"/>
      <w:b/>
      <w:bCs/>
      <w:i/>
      <w:iCs/>
      <w:sz w:val="28"/>
      <w:szCs w:val="28"/>
      <w:lang w:eastAsia="ar-SA"/>
    </w:rPr>
  </w:style>
  <w:style w:type="paragraph" w:customStyle="1" w:styleId="BodyText32">
    <w:name w:val="Body Text 32"/>
    <w:basedOn w:val="Normalny"/>
    <w:rsid w:val="006334ED"/>
    <w:pPr>
      <w:widowControl w:val="0"/>
      <w:spacing w:line="360" w:lineRule="auto"/>
    </w:pPr>
    <w:rPr>
      <w:b/>
      <w:sz w:val="32"/>
      <w:szCs w:val="20"/>
    </w:rPr>
  </w:style>
  <w:style w:type="paragraph" w:styleId="Tekstpodstawowywcity3">
    <w:name w:val="Body Text Indent 3"/>
    <w:basedOn w:val="Normalny"/>
    <w:link w:val="Tekstpodstawowywcity3Znak"/>
    <w:uiPriority w:val="99"/>
    <w:unhideWhenUsed/>
    <w:rsid w:val="004E1137"/>
    <w:pPr>
      <w:spacing w:after="120"/>
      <w:ind w:left="283"/>
    </w:pPr>
    <w:rPr>
      <w:sz w:val="16"/>
      <w:szCs w:val="16"/>
    </w:rPr>
  </w:style>
  <w:style w:type="character" w:customStyle="1" w:styleId="Tekstpodstawowywcity3Znak">
    <w:name w:val="Tekst podstawowy wcięty 3 Znak"/>
    <w:link w:val="Tekstpodstawowywcity3"/>
    <w:uiPriority w:val="99"/>
    <w:rsid w:val="004E1137"/>
    <w:rPr>
      <w:sz w:val="16"/>
      <w:szCs w:val="16"/>
      <w:lang w:eastAsia="ar-SA"/>
    </w:rPr>
  </w:style>
  <w:style w:type="paragraph" w:customStyle="1" w:styleId="Tekstpodstawowy21">
    <w:name w:val="Tekst podstawowy 21"/>
    <w:basedOn w:val="Normalny"/>
    <w:rsid w:val="006975B0"/>
    <w:pPr>
      <w:suppressAutoHyphens w:val="0"/>
    </w:pPr>
    <w:rPr>
      <w:sz w:val="28"/>
      <w:szCs w:val="20"/>
      <w:lang w:eastAsia="pl-PL"/>
    </w:rPr>
  </w:style>
  <w:style w:type="paragraph" w:customStyle="1" w:styleId="Standard1">
    <w:name w:val="Standard1"/>
    <w:rsid w:val="004E725C"/>
    <w:pPr>
      <w:widowControl w:val="0"/>
      <w:suppressAutoHyphens/>
      <w:textAlignment w:val="baseline"/>
    </w:pPr>
    <w:rPr>
      <w:rFonts w:eastAsia="Andale Sans UI"/>
      <w:kern w:val="1"/>
      <w:sz w:val="24"/>
      <w:szCs w:val="24"/>
      <w:lang w:val="de-DE" w:eastAsia="fa-IR" w:bidi="fa-IR"/>
    </w:rPr>
  </w:style>
  <w:style w:type="paragraph" w:styleId="Bezodstpw">
    <w:name w:val="No Spacing"/>
    <w:link w:val="BezodstpwZnak"/>
    <w:uiPriority w:val="1"/>
    <w:qFormat/>
    <w:rsid w:val="00345545"/>
    <w:pPr>
      <w:suppressAutoHyphens/>
    </w:pPr>
    <w:rPr>
      <w:sz w:val="22"/>
      <w:szCs w:val="22"/>
      <w:lang w:eastAsia="ar-SA"/>
    </w:rPr>
  </w:style>
  <w:style w:type="paragraph" w:customStyle="1" w:styleId="Tekst2">
    <w:name w:val="Tekst 2"/>
    <w:basedOn w:val="Nagwek2"/>
    <w:link w:val="Tekst2Znak2"/>
    <w:rsid w:val="000F699B"/>
    <w:pPr>
      <w:keepNext w:val="0"/>
      <w:tabs>
        <w:tab w:val="left" w:pos="794"/>
      </w:tabs>
      <w:suppressAutoHyphens w:val="0"/>
      <w:spacing w:before="0" w:after="0"/>
    </w:pPr>
    <w:rPr>
      <w:rFonts w:ascii="Arial" w:hAnsi="Arial"/>
      <w:b w:val="0"/>
      <w:i w:val="0"/>
      <w:sz w:val="20"/>
    </w:rPr>
  </w:style>
  <w:style w:type="character" w:customStyle="1" w:styleId="Tekst2Znak2">
    <w:name w:val="Tekst 2 Znak2"/>
    <w:link w:val="Tekst2"/>
    <w:rsid w:val="000F699B"/>
    <w:rPr>
      <w:rFonts w:ascii="Arial" w:hAnsi="Arial" w:cs="Arial"/>
      <w:bCs/>
      <w:iCs/>
      <w:szCs w:val="28"/>
    </w:rPr>
  </w:style>
  <w:style w:type="paragraph" w:customStyle="1" w:styleId="tekstIwonaZnakZnak">
    <w:name w:val="tekst Iwona Znak Znak"/>
    <w:basedOn w:val="Normalny"/>
    <w:link w:val="tekstIwonaZnakZnakZnak"/>
    <w:rsid w:val="00824A01"/>
    <w:pPr>
      <w:suppressAutoHyphens w:val="0"/>
      <w:spacing w:line="360" w:lineRule="auto"/>
    </w:pPr>
    <w:rPr>
      <w:rFonts w:ascii="Arial" w:hAnsi="Arial"/>
    </w:rPr>
  </w:style>
  <w:style w:type="character" w:customStyle="1" w:styleId="tekstIwonaZnakZnakZnak">
    <w:name w:val="tekst Iwona Znak Znak Znak"/>
    <w:link w:val="tekstIwonaZnakZnak"/>
    <w:rsid w:val="00824A01"/>
    <w:rPr>
      <w:rFonts w:ascii="Arial" w:hAnsi="Arial"/>
      <w:sz w:val="24"/>
      <w:szCs w:val="24"/>
    </w:rPr>
  </w:style>
  <w:style w:type="character" w:customStyle="1" w:styleId="FontStyle25">
    <w:name w:val="Font Style25"/>
    <w:uiPriority w:val="99"/>
    <w:rsid w:val="00981F8A"/>
    <w:rPr>
      <w:rFonts w:ascii="Times New Roman" w:hAnsi="Times New Roman" w:cs="Times New Roman"/>
      <w:sz w:val="62"/>
      <w:szCs w:val="62"/>
    </w:rPr>
  </w:style>
  <w:style w:type="paragraph" w:customStyle="1" w:styleId="Style16">
    <w:name w:val="Style16"/>
    <w:basedOn w:val="Normalny"/>
    <w:rsid w:val="00981F8A"/>
    <w:pPr>
      <w:widowControl w:val="0"/>
      <w:autoSpaceDE w:val="0"/>
      <w:spacing w:line="770" w:lineRule="exact"/>
    </w:pPr>
    <w:rPr>
      <w:rFonts w:ascii="Arial Narrow" w:hAnsi="Arial Narrow" w:cs="Arial Narrow"/>
    </w:rPr>
  </w:style>
  <w:style w:type="paragraph" w:customStyle="1" w:styleId="Listapunktowana31">
    <w:name w:val="Lista punktowana 31"/>
    <w:basedOn w:val="Normalny"/>
    <w:rsid w:val="00152B1E"/>
    <w:pPr>
      <w:numPr>
        <w:numId w:val="1"/>
      </w:numPr>
      <w:tabs>
        <w:tab w:val="left" w:pos="926"/>
      </w:tabs>
      <w:ind w:left="926" w:firstLine="0"/>
    </w:pPr>
  </w:style>
  <w:style w:type="character" w:customStyle="1" w:styleId="TekstpodstawowyZnak">
    <w:name w:val="Tekst podstawowy Znak"/>
    <w:link w:val="Tekstpodstawowy"/>
    <w:rsid w:val="00181D74"/>
    <w:rPr>
      <w:sz w:val="24"/>
      <w:szCs w:val="24"/>
      <w:lang w:eastAsia="ar-SA"/>
    </w:rPr>
  </w:style>
  <w:style w:type="paragraph" w:customStyle="1" w:styleId="Tekstpodstawowy311">
    <w:name w:val="Tekst podstawowy 311"/>
    <w:basedOn w:val="Normalny"/>
    <w:rsid w:val="00181D74"/>
    <w:pPr>
      <w:widowControl w:val="0"/>
      <w:spacing w:line="360" w:lineRule="auto"/>
    </w:pPr>
    <w:rPr>
      <w:b/>
      <w:sz w:val="32"/>
      <w:szCs w:val="20"/>
    </w:rPr>
  </w:style>
  <w:style w:type="paragraph" w:customStyle="1" w:styleId="Gosia12">
    <w:name w:val="Gosia12"/>
    <w:basedOn w:val="Normalny"/>
    <w:rsid w:val="002218D3"/>
    <w:pPr>
      <w:overflowPunct w:val="0"/>
      <w:autoSpaceDE w:val="0"/>
      <w:spacing w:line="360" w:lineRule="auto"/>
    </w:pPr>
    <w:rPr>
      <w:szCs w:val="20"/>
    </w:rPr>
  </w:style>
  <w:style w:type="paragraph" w:customStyle="1" w:styleId="Tekstpodstawowywcity30">
    <w:name w:val="Tekst podstawowy wcięty3"/>
    <w:basedOn w:val="Normalny"/>
    <w:rsid w:val="002218D3"/>
    <w:rPr>
      <w:sz w:val="28"/>
      <w:szCs w:val="20"/>
    </w:rPr>
  </w:style>
  <w:style w:type="paragraph" w:customStyle="1" w:styleId="TableText">
    <w:name w:val="Table Text"/>
    <w:basedOn w:val="Normalny"/>
    <w:uiPriority w:val="99"/>
    <w:rsid w:val="007E54A8"/>
    <w:pPr>
      <w:spacing w:before="60" w:after="60" w:line="480" w:lineRule="auto"/>
    </w:pPr>
    <w:rPr>
      <w:rFonts w:ascii="Arial" w:hAnsi="Arial" w:cs="Arial"/>
      <w:szCs w:val="20"/>
    </w:rPr>
  </w:style>
  <w:style w:type="paragraph" w:customStyle="1" w:styleId="Akapitzlist11">
    <w:name w:val="Akapit z listą11"/>
    <w:basedOn w:val="Normalny"/>
    <w:rsid w:val="00430C32"/>
    <w:pPr>
      <w:spacing w:after="200" w:line="276" w:lineRule="auto"/>
      <w:ind w:left="720"/>
    </w:pPr>
    <w:rPr>
      <w:rFonts w:ascii="Calibri" w:eastAsia="Calibri" w:hAnsi="Calibri" w:cs="Calibri"/>
      <w:szCs w:val="22"/>
    </w:rPr>
  </w:style>
  <w:style w:type="paragraph" w:customStyle="1" w:styleId="tekstIwona">
    <w:name w:val="tekst Iwona"/>
    <w:basedOn w:val="Normalny"/>
    <w:uiPriority w:val="99"/>
    <w:rsid w:val="008759B8"/>
    <w:pPr>
      <w:spacing w:line="360" w:lineRule="auto"/>
    </w:pPr>
    <w:rPr>
      <w:rFonts w:ascii="Arial" w:hAnsi="Arial" w:cs="Arial"/>
    </w:rPr>
  </w:style>
  <w:style w:type="paragraph" w:customStyle="1" w:styleId="Tekstpodstawowy22">
    <w:name w:val="Tekst podstawowy 22"/>
    <w:basedOn w:val="Normalny"/>
    <w:rsid w:val="00C269E2"/>
    <w:rPr>
      <w:sz w:val="28"/>
      <w:szCs w:val="20"/>
    </w:rPr>
  </w:style>
  <w:style w:type="table" w:styleId="Tabela-Siatka">
    <w:name w:val="Table Grid"/>
    <w:basedOn w:val="Standardowy"/>
    <w:uiPriority w:val="59"/>
    <w:rsid w:val="00A703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BA1E03"/>
    <w:rPr>
      <w:rFonts w:ascii="Tahoma" w:hAnsi="Tahoma"/>
      <w:sz w:val="16"/>
      <w:szCs w:val="16"/>
    </w:rPr>
  </w:style>
  <w:style w:type="character" w:customStyle="1" w:styleId="TekstdymkaZnak">
    <w:name w:val="Tekst dymka Znak"/>
    <w:link w:val="Tekstdymka"/>
    <w:uiPriority w:val="99"/>
    <w:semiHidden/>
    <w:rsid w:val="00BA1E03"/>
    <w:rPr>
      <w:rFonts w:ascii="Tahoma" w:hAnsi="Tahoma" w:cs="Tahoma"/>
      <w:sz w:val="16"/>
      <w:szCs w:val="16"/>
      <w:lang w:eastAsia="ar-SA"/>
    </w:rPr>
  </w:style>
  <w:style w:type="paragraph" w:customStyle="1" w:styleId="Tekstpodstawowywcity1">
    <w:name w:val="Tekst podstawowy wcięty1"/>
    <w:basedOn w:val="Normalny"/>
    <w:rsid w:val="00305254"/>
    <w:pPr>
      <w:suppressAutoHyphens w:val="0"/>
    </w:pPr>
    <w:rPr>
      <w:sz w:val="28"/>
      <w:szCs w:val="20"/>
      <w:lang w:eastAsia="pl-PL"/>
    </w:rPr>
  </w:style>
  <w:style w:type="character" w:customStyle="1" w:styleId="Tekstpodstawowywcity2Znak1">
    <w:name w:val="Tekst podstawowy wcięty 2 Znak1"/>
    <w:uiPriority w:val="99"/>
    <w:semiHidden/>
    <w:rsid w:val="00C212F9"/>
    <w:rPr>
      <w:rFonts w:ascii="Times New Roman" w:eastAsia="Times New Roman" w:hAnsi="Times New Roman" w:cs="Times New Roman"/>
      <w:sz w:val="24"/>
      <w:szCs w:val="24"/>
      <w:lang w:eastAsia="ar-SA"/>
    </w:rPr>
  </w:style>
  <w:style w:type="paragraph" w:customStyle="1" w:styleId="question">
    <w:name w:val="question"/>
    <w:basedOn w:val="Normalny"/>
    <w:rsid w:val="001B5464"/>
    <w:pPr>
      <w:suppressAutoHyphens w:val="0"/>
      <w:spacing w:before="100" w:beforeAutospacing="1" w:after="100" w:afterAutospacing="1"/>
    </w:pPr>
    <w:rPr>
      <w:lang w:eastAsia="pl-PL"/>
    </w:rPr>
  </w:style>
  <w:style w:type="character" w:customStyle="1" w:styleId="Nagwek1Znak">
    <w:name w:val="Nagłówek 1 Znak"/>
    <w:link w:val="Nagwek1"/>
    <w:uiPriority w:val="9"/>
    <w:rsid w:val="00666150"/>
    <w:rPr>
      <w:rFonts w:ascii="Cambria" w:eastAsia="Times New Roman" w:hAnsi="Cambria" w:cs="Times New Roman"/>
      <w:b/>
      <w:bCs/>
      <w:kern w:val="32"/>
      <w:sz w:val="32"/>
      <w:szCs w:val="32"/>
      <w:lang w:eastAsia="ar-SA"/>
    </w:rPr>
  </w:style>
  <w:style w:type="character" w:customStyle="1" w:styleId="BezodstpwZnak">
    <w:name w:val="Bez odstępów Znak"/>
    <w:link w:val="Bezodstpw"/>
    <w:uiPriority w:val="1"/>
    <w:rsid w:val="005D40B3"/>
    <w:rPr>
      <w:sz w:val="22"/>
      <w:szCs w:val="22"/>
      <w:lang w:val="pl-PL" w:eastAsia="ar-SA" w:bidi="ar-SA"/>
    </w:rPr>
  </w:style>
  <w:style w:type="paragraph" w:customStyle="1" w:styleId="red">
    <w:name w:val="red"/>
    <w:basedOn w:val="Normalny"/>
    <w:rsid w:val="00214ECE"/>
    <w:pPr>
      <w:suppressAutoHyphens w:val="0"/>
      <w:spacing w:before="100" w:beforeAutospacing="1" w:after="100" w:afterAutospacing="1"/>
    </w:pPr>
    <w:rPr>
      <w:rFonts w:ascii="Tahoma" w:hAnsi="Tahoma" w:cs="Tahoma"/>
      <w:b/>
      <w:bCs/>
      <w:color w:val="BD0100"/>
      <w:sz w:val="17"/>
      <w:szCs w:val="17"/>
      <w:lang w:eastAsia="pl-PL"/>
    </w:rPr>
  </w:style>
  <w:style w:type="numbering" w:customStyle="1" w:styleId="WW8Num41">
    <w:name w:val="WW8Num41"/>
    <w:rsid w:val="000E0BF2"/>
    <w:pPr>
      <w:numPr>
        <w:numId w:val="2"/>
      </w:numPr>
    </w:pPr>
  </w:style>
  <w:style w:type="paragraph" w:customStyle="1" w:styleId="BodyText21">
    <w:name w:val="Body Text 21"/>
    <w:basedOn w:val="Normalny"/>
    <w:rsid w:val="00680C62"/>
    <w:pPr>
      <w:suppressAutoHyphens w:val="0"/>
    </w:pPr>
    <w:rPr>
      <w:sz w:val="28"/>
      <w:szCs w:val="20"/>
      <w:lang w:eastAsia="pl-PL"/>
    </w:rPr>
  </w:style>
  <w:style w:type="character" w:customStyle="1" w:styleId="Nagwek5Znak">
    <w:name w:val="Nagłówek 5 Znak"/>
    <w:link w:val="Nagwek5"/>
    <w:uiPriority w:val="9"/>
    <w:rsid w:val="00F368A3"/>
    <w:rPr>
      <w:rFonts w:ascii="Calibri" w:eastAsia="Times New Roman" w:hAnsi="Calibri" w:cs="Times New Roman"/>
      <w:b/>
      <w:bCs/>
      <w:i/>
      <w:iCs/>
      <w:sz w:val="26"/>
      <w:szCs w:val="26"/>
      <w:lang w:eastAsia="ar-SA"/>
    </w:rPr>
  </w:style>
  <w:style w:type="character" w:customStyle="1" w:styleId="Nagwek3Znak">
    <w:name w:val="Nagłówek 3 Znak"/>
    <w:link w:val="Nagwek3"/>
    <w:uiPriority w:val="9"/>
    <w:rsid w:val="00495A8B"/>
    <w:rPr>
      <w:rFonts w:ascii="Calibri Light" w:eastAsia="Times New Roman" w:hAnsi="Calibri Light" w:cs="Times New Roman"/>
      <w:b/>
      <w:bCs/>
      <w:sz w:val="26"/>
      <w:szCs w:val="26"/>
      <w:lang w:eastAsia="ar-SA"/>
    </w:rPr>
  </w:style>
  <w:style w:type="character" w:customStyle="1" w:styleId="ng-binding">
    <w:name w:val="ng-binding"/>
    <w:rsid w:val="00495A8B"/>
  </w:style>
  <w:style w:type="paragraph" w:styleId="Spistreci1">
    <w:name w:val="toc 1"/>
    <w:basedOn w:val="Normalny"/>
    <w:next w:val="Normalny"/>
    <w:autoRedefine/>
    <w:uiPriority w:val="39"/>
    <w:unhideWhenUsed/>
    <w:rsid w:val="00FC04F9"/>
    <w:pPr>
      <w:tabs>
        <w:tab w:val="right" w:pos="9639"/>
      </w:tabs>
      <w:spacing w:line="360" w:lineRule="auto"/>
      <w:ind w:left="851" w:right="114" w:hanging="851"/>
    </w:pPr>
    <w:rPr>
      <w:rFonts w:ascii="Calibri Light" w:hAnsi="Calibri Light" w:cs="Calibri Light"/>
      <w:b/>
      <w:bCs/>
      <w:caps/>
    </w:rPr>
  </w:style>
  <w:style w:type="paragraph" w:styleId="Spistreci2">
    <w:name w:val="toc 2"/>
    <w:basedOn w:val="Normalny"/>
    <w:next w:val="Normalny"/>
    <w:autoRedefine/>
    <w:uiPriority w:val="39"/>
    <w:unhideWhenUsed/>
    <w:rsid w:val="000D67FF"/>
    <w:pPr>
      <w:tabs>
        <w:tab w:val="left" w:pos="851"/>
        <w:tab w:val="right" w:pos="9639"/>
      </w:tabs>
      <w:spacing w:line="360" w:lineRule="auto"/>
      <w:ind w:left="851" w:right="678" w:hanging="851"/>
    </w:pPr>
    <w:rPr>
      <w:rFonts w:cs="Calibri"/>
      <w:b/>
      <w:bCs/>
      <w:noProof/>
    </w:rPr>
  </w:style>
  <w:style w:type="paragraph" w:styleId="Nagwekspisutreci">
    <w:name w:val="TOC Heading"/>
    <w:basedOn w:val="Nagwek1"/>
    <w:next w:val="Normalny"/>
    <w:uiPriority w:val="39"/>
    <w:qFormat/>
    <w:rsid w:val="003F0B9E"/>
    <w:pPr>
      <w:keepLines/>
      <w:suppressAutoHyphens w:val="0"/>
      <w:spacing w:before="480" w:after="0" w:line="276" w:lineRule="auto"/>
      <w:outlineLvl w:val="9"/>
    </w:pPr>
    <w:rPr>
      <w:color w:val="365F91"/>
      <w:kern w:val="0"/>
      <w:sz w:val="28"/>
      <w:szCs w:val="28"/>
      <w:lang w:eastAsia="en-US"/>
    </w:rPr>
  </w:style>
  <w:style w:type="paragraph" w:styleId="Spistreci3">
    <w:name w:val="toc 3"/>
    <w:basedOn w:val="Normalny"/>
    <w:next w:val="Normalny"/>
    <w:autoRedefine/>
    <w:uiPriority w:val="39"/>
    <w:unhideWhenUsed/>
    <w:rsid w:val="003F0B9E"/>
    <w:pPr>
      <w:ind w:left="240"/>
    </w:pPr>
    <w:rPr>
      <w:rFonts w:ascii="Calibri" w:hAnsi="Calibri" w:cs="Calibri"/>
      <w:sz w:val="20"/>
      <w:szCs w:val="20"/>
    </w:rPr>
  </w:style>
  <w:style w:type="paragraph" w:styleId="Spistreci4">
    <w:name w:val="toc 4"/>
    <w:basedOn w:val="Normalny"/>
    <w:next w:val="Normalny"/>
    <w:autoRedefine/>
    <w:uiPriority w:val="39"/>
    <w:unhideWhenUsed/>
    <w:rsid w:val="003F0B9E"/>
    <w:pPr>
      <w:ind w:left="480"/>
    </w:pPr>
    <w:rPr>
      <w:rFonts w:ascii="Calibri" w:hAnsi="Calibri" w:cs="Calibri"/>
      <w:sz w:val="20"/>
      <w:szCs w:val="20"/>
    </w:rPr>
  </w:style>
  <w:style w:type="paragraph" w:styleId="Spistreci5">
    <w:name w:val="toc 5"/>
    <w:basedOn w:val="Normalny"/>
    <w:next w:val="Normalny"/>
    <w:autoRedefine/>
    <w:uiPriority w:val="39"/>
    <w:unhideWhenUsed/>
    <w:rsid w:val="003F0B9E"/>
    <w:pPr>
      <w:ind w:left="720"/>
    </w:pPr>
    <w:rPr>
      <w:rFonts w:ascii="Calibri" w:hAnsi="Calibri" w:cs="Calibri"/>
      <w:sz w:val="20"/>
      <w:szCs w:val="20"/>
    </w:rPr>
  </w:style>
  <w:style w:type="paragraph" w:styleId="Spistreci6">
    <w:name w:val="toc 6"/>
    <w:basedOn w:val="Normalny"/>
    <w:next w:val="Normalny"/>
    <w:autoRedefine/>
    <w:uiPriority w:val="39"/>
    <w:unhideWhenUsed/>
    <w:rsid w:val="003F0B9E"/>
    <w:pPr>
      <w:ind w:left="960"/>
    </w:pPr>
    <w:rPr>
      <w:rFonts w:ascii="Calibri" w:hAnsi="Calibri" w:cs="Calibri"/>
      <w:sz w:val="20"/>
      <w:szCs w:val="20"/>
    </w:rPr>
  </w:style>
  <w:style w:type="paragraph" w:styleId="Spistreci7">
    <w:name w:val="toc 7"/>
    <w:basedOn w:val="Normalny"/>
    <w:next w:val="Normalny"/>
    <w:autoRedefine/>
    <w:uiPriority w:val="39"/>
    <w:unhideWhenUsed/>
    <w:rsid w:val="003F0B9E"/>
    <w:pPr>
      <w:ind w:left="1200"/>
    </w:pPr>
    <w:rPr>
      <w:rFonts w:ascii="Calibri" w:hAnsi="Calibri" w:cs="Calibri"/>
      <w:sz w:val="20"/>
      <w:szCs w:val="20"/>
    </w:rPr>
  </w:style>
  <w:style w:type="paragraph" w:styleId="Spistreci8">
    <w:name w:val="toc 8"/>
    <w:basedOn w:val="Normalny"/>
    <w:next w:val="Normalny"/>
    <w:autoRedefine/>
    <w:uiPriority w:val="39"/>
    <w:unhideWhenUsed/>
    <w:rsid w:val="003F0B9E"/>
    <w:pPr>
      <w:ind w:left="1440"/>
    </w:pPr>
    <w:rPr>
      <w:rFonts w:ascii="Calibri" w:hAnsi="Calibri" w:cs="Calibri"/>
      <w:sz w:val="20"/>
      <w:szCs w:val="20"/>
    </w:rPr>
  </w:style>
  <w:style w:type="paragraph" w:styleId="Spistreci9">
    <w:name w:val="toc 9"/>
    <w:basedOn w:val="Normalny"/>
    <w:next w:val="Normalny"/>
    <w:autoRedefine/>
    <w:uiPriority w:val="39"/>
    <w:unhideWhenUsed/>
    <w:rsid w:val="003F0B9E"/>
    <w:pPr>
      <w:ind w:left="1680"/>
    </w:pPr>
    <w:rPr>
      <w:rFonts w:ascii="Calibri" w:hAnsi="Calibri" w:cs="Calibri"/>
      <w:sz w:val="20"/>
      <w:szCs w:val="20"/>
    </w:rPr>
  </w:style>
  <w:style w:type="paragraph" w:customStyle="1" w:styleId="Kolorowalistaakcent11">
    <w:name w:val="Kolorowa lista — akcent 11"/>
    <w:basedOn w:val="Normalny"/>
    <w:link w:val="Kolorowalistaakcent1Znak"/>
    <w:uiPriority w:val="34"/>
    <w:qFormat/>
    <w:rsid w:val="008261A4"/>
    <w:pPr>
      <w:suppressAutoHyphens w:val="0"/>
      <w:spacing w:after="200" w:line="276" w:lineRule="auto"/>
      <w:ind w:left="720"/>
      <w:contextualSpacing/>
    </w:pPr>
    <w:rPr>
      <w:rFonts w:ascii="Calibri" w:hAnsi="Calibri"/>
      <w:sz w:val="20"/>
      <w:szCs w:val="20"/>
    </w:rPr>
  </w:style>
  <w:style w:type="character" w:customStyle="1" w:styleId="Kolorowalistaakcent1Znak">
    <w:name w:val="Kolorowa lista — akcent 1 Znak"/>
    <w:link w:val="Kolorowalistaakcent11"/>
    <w:uiPriority w:val="34"/>
    <w:qFormat/>
    <w:locked/>
    <w:rsid w:val="008261A4"/>
    <w:rPr>
      <w:rFonts w:ascii="Calibri" w:hAnsi="Calibri"/>
    </w:rPr>
  </w:style>
  <w:style w:type="character" w:customStyle="1" w:styleId="AkapitzlistZnak">
    <w:name w:val="Akapit z listą Znak"/>
    <w:aliases w:val="Normalny w tabeli Znak,Normalny2 Znak,ASIA Znak,Wyliczanie Znak,List Paragraph Znak,Obiekt Znak,List Paragraph1 Znak,Akapit z listą3 Znak,Akapit z listą31 Znak,Numerowanie Znak"/>
    <w:basedOn w:val="Domylnaczcionkaakapitu"/>
    <w:link w:val="Akapitzlist2"/>
    <w:uiPriority w:val="34"/>
    <w:qFormat/>
    <w:rsid w:val="008261A4"/>
  </w:style>
  <w:style w:type="table" w:customStyle="1" w:styleId="TableGrid">
    <w:name w:val="TableGrid"/>
    <w:rsid w:val="00E43624"/>
    <w:rPr>
      <w:rFonts w:ascii="Calibri" w:hAnsi="Calibri"/>
      <w:sz w:val="22"/>
      <w:szCs w:val="22"/>
    </w:rPr>
    <w:tblPr>
      <w:tblCellMar>
        <w:top w:w="0" w:type="dxa"/>
        <w:left w:w="0" w:type="dxa"/>
        <w:bottom w:w="0" w:type="dxa"/>
        <w:right w:w="0" w:type="dxa"/>
      </w:tblCellMar>
    </w:tblPr>
  </w:style>
  <w:style w:type="table" w:customStyle="1" w:styleId="TableGrid1">
    <w:name w:val="TableGrid1"/>
    <w:rsid w:val="00E43624"/>
    <w:rPr>
      <w:rFonts w:ascii="Calibri" w:hAnsi="Calibri"/>
      <w:sz w:val="22"/>
      <w:szCs w:val="22"/>
    </w:rPr>
    <w:tblPr>
      <w:tblCellMar>
        <w:top w:w="0" w:type="dxa"/>
        <w:left w:w="0" w:type="dxa"/>
        <w:bottom w:w="0" w:type="dxa"/>
        <w:right w:w="0" w:type="dxa"/>
      </w:tblCellMar>
    </w:tblPr>
  </w:style>
  <w:style w:type="table" w:customStyle="1" w:styleId="TableGrid2">
    <w:name w:val="TableGrid2"/>
    <w:rsid w:val="00E43624"/>
    <w:rPr>
      <w:rFonts w:ascii="Calibri" w:hAnsi="Calibri"/>
      <w:sz w:val="22"/>
      <w:szCs w:val="22"/>
    </w:rPr>
    <w:tblPr>
      <w:tblCellMar>
        <w:top w:w="0" w:type="dxa"/>
        <w:left w:w="0" w:type="dxa"/>
        <w:bottom w:w="0" w:type="dxa"/>
        <w:right w:w="0" w:type="dxa"/>
      </w:tblCellMar>
    </w:tblPr>
  </w:style>
  <w:style w:type="table" w:customStyle="1" w:styleId="TableGrid3">
    <w:name w:val="TableGrid3"/>
    <w:rsid w:val="00E43624"/>
    <w:rPr>
      <w:rFonts w:ascii="Calibri" w:hAnsi="Calibri"/>
      <w:sz w:val="22"/>
      <w:szCs w:val="22"/>
    </w:rPr>
    <w:tblPr>
      <w:tblCellMar>
        <w:top w:w="0" w:type="dxa"/>
        <w:left w:w="0" w:type="dxa"/>
        <w:bottom w:w="0" w:type="dxa"/>
        <w:right w:w="0" w:type="dxa"/>
      </w:tblCellMar>
    </w:tblPr>
  </w:style>
  <w:style w:type="table" w:customStyle="1" w:styleId="TableGrid4">
    <w:name w:val="TableGrid4"/>
    <w:rsid w:val="00E43624"/>
    <w:rPr>
      <w:rFonts w:ascii="Calibri" w:hAnsi="Calibri"/>
      <w:sz w:val="22"/>
      <w:szCs w:val="22"/>
    </w:rPr>
    <w:tblPr>
      <w:tblCellMar>
        <w:top w:w="0" w:type="dxa"/>
        <w:left w:w="0" w:type="dxa"/>
        <w:bottom w:w="0" w:type="dxa"/>
        <w:right w:w="0" w:type="dxa"/>
      </w:tblCellMar>
    </w:tblPr>
  </w:style>
  <w:style w:type="table" w:customStyle="1" w:styleId="TableGrid5">
    <w:name w:val="TableGrid5"/>
    <w:rsid w:val="00E43624"/>
    <w:rPr>
      <w:rFonts w:ascii="Calibri" w:hAnsi="Calibri"/>
      <w:sz w:val="22"/>
      <w:szCs w:val="22"/>
    </w:rPr>
    <w:tblPr>
      <w:tblCellMar>
        <w:top w:w="0" w:type="dxa"/>
        <w:left w:w="0" w:type="dxa"/>
        <w:bottom w:w="0" w:type="dxa"/>
        <w:right w:w="0" w:type="dxa"/>
      </w:tblCellMar>
    </w:tblPr>
  </w:style>
  <w:style w:type="table" w:customStyle="1" w:styleId="TableGrid6">
    <w:name w:val="TableGrid6"/>
    <w:rsid w:val="00E43624"/>
    <w:rPr>
      <w:rFonts w:ascii="Calibri" w:hAnsi="Calibri"/>
      <w:sz w:val="22"/>
      <w:szCs w:val="22"/>
    </w:rPr>
    <w:tblPr>
      <w:tblCellMar>
        <w:top w:w="0" w:type="dxa"/>
        <w:left w:w="0" w:type="dxa"/>
        <w:bottom w:w="0" w:type="dxa"/>
        <w:right w:w="0" w:type="dxa"/>
      </w:tblCellMar>
    </w:tblPr>
  </w:style>
  <w:style w:type="character" w:styleId="Odwoaniedokomentarza">
    <w:name w:val="annotation reference"/>
    <w:uiPriority w:val="99"/>
    <w:semiHidden/>
    <w:unhideWhenUsed/>
    <w:rsid w:val="00652691"/>
    <w:rPr>
      <w:sz w:val="16"/>
      <w:szCs w:val="16"/>
    </w:rPr>
  </w:style>
  <w:style w:type="paragraph" w:styleId="Tekstkomentarza">
    <w:name w:val="annotation text"/>
    <w:basedOn w:val="Normalny"/>
    <w:link w:val="TekstkomentarzaZnak"/>
    <w:uiPriority w:val="99"/>
    <w:unhideWhenUsed/>
    <w:rsid w:val="00652691"/>
    <w:rPr>
      <w:sz w:val="20"/>
      <w:szCs w:val="20"/>
    </w:rPr>
  </w:style>
  <w:style w:type="character" w:customStyle="1" w:styleId="TekstkomentarzaZnak">
    <w:name w:val="Tekst komentarza Znak"/>
    <w:link w:val="Tekstkomentarza"/>
    <w:uiPriority w:val="99"/>
    <w:semiHidden/>
    <w:rsid w:val="00652691"/>
    <w:rPr>
      <w:lang w:eastAsia="ar-SA"/>
    </w:rPr>
  </w:style>
  <w:style w:type="paragraph" w:styleId="Tematkomentarza">
    <w:name w:val="annotation subject"/>
    <w:basedOn w:val="Tekstkomentarza"/>
    <w:next w:val="Tekstkomentarza"/>
    <w:link w:val="TematkomentarzaZnak"/>
    <w:uiPriority w:val="99"/>
    <w:semiHidden/>
    <w:unhideWhenUsed/>
    <w:rsid w:val="00652691"/>
    <w:rPr>
      <w:b/>
      <w:bCs/>
    </w:rPr>
  </w:style>
  <w:style w:type="character" w:customStyle="1" w:styleId="TematkomentarzaZnak">
    <w:name w:val="Temat komentarza Znak"/>
    <w:link w:val="Tematkomentarza"/>
    <w:uiPriority w:val="99"/>
    <w:semiHidden/>
    <w:rsid w:val="00652691"/>
    <w:rPr>
      <w:b/>
      <w:bCs/>
      <w:lang w:eastAsia="ar-SA"/>
    </w:rPr>
  </w:style>
  <w:style w:type="paragraph" w:customStyle="1" w:styleId="textbox">
    <w:name w:val="textbox"/>
    <w:basedOn w:val="Normalny"/>
    <w:rsid w:val="00295C4F"/>
    <w:pPr>
      <w:suppressAutoHyphens w:val="0"/>
      <w:spacing w:before="100" w:beforeAutospacing="1" w:after="100" w:afterAutospacing="1"/>
    </w:pPr>
    <w:rPr>
      <w:lang w:eastAsia="pl-PL"/>
    </w:rPr>
  </w:style>
  <w:style w:type="character" w:customStyle="1" w:styleId="st">
    <w:name w:val="st"/>
    <w:rsid w:val="00806F35"/>
  </w:style>
  <w:style w:type="table" w:customStyle="1" w:styleId="Tabela-Siatka1">
    <w:name w:val="Tabela - Siatka1"/>
    <w:basedOn w:val="Standardowy"/>
    <w:uiPriority w:val="39"/>
    <w:rsid w:val="00340E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Wyliczanie,Obiekt,List Paragraph1,Akapit z listą3,Akapit z listą31,Numerowanie"/>
    <w:basedOn w:val="Normalny"/>
    <w:uiPriority w:val="34"/>
    <w:qFormat/>
    <w:rsid w:val="000873BD"/>
    <w:pPr>
      <w:suppressAutoHyphens w:val="0"/>
      <w:spacing w:after="200" w:line="276" w:lineRule="auto"/>
      <w:ind w:left="720"/>
      <w:contextualSpacing/>
    </w:pPr>
    <w:rPr>
      <w:rFonts w:ascii="Calibri" w:eastAsia="Calibri" w:hAnsi="Calibri"/>
      <w:szCs w:val="22"/>
      <w:lang w:eastAsia="en-US"/>
    </w:rPr>
  </w:style>
  <w:style w:type="paragraph" w:customStyle="1" w:styleId="tekstpodst">
    <w:name w:val="tekst podst"/>
    <w:basedOn w:val="Tekstpodstawowy"/>
    <w:rsid w:val="0017683B"/>
    <w:pPr>
      <w:suppressAutoHyphens w:val="0"/>
      <w:spacing w:line="360" w:lineRule="auto"/>
    </w:pPr>
    <w:rPr>
      <w:rFonts w:ascii="Arial" w:hAnsi="Arial"/>
      <w:szCs w:val="20"/>
      <w:lang w:eastAsia="pl-PL"/>
    </w:rPr>
  </w:style>
  <w:style w:type="character" w:customStyle="1" w:styleId="Nagwek6Znak">
    <w:name w:val="Nagłówek 6 Znak"/>
    <w:basedOn w:val="Domylnaczcionkaakapitu"/>
    <w:link w:val="Nagwek6"/>
    <w:uiPriority w:val="9"/>
    <w:semiHidden/>
    <w:rsid w:val="009315DE"/>
    <w:rPr>
      <w:rFonts w:ascii="Calibri" w:hAnsi="Calibri"/>
      <w:b/>
      <w:bCs/>
      <w:sz w:val="22"/>
      <w:szCs w:val="22"/>
      <w:lang w:eastAsia="ar-SA"/>
    </w:rPr>
  </w:style>
  <w:style w:type="character" w:customStyle="1" w:styleId="Nagwek7Znak">
    <w:name w:val="Nagłówek 7 Znak"/>
    <w:basedOn w:val="Domylnaczcionkaakapitu"/>
    <w:link w:val="Nagwek7"/>
    <w:uiPriority w:val="9"/>
    <w:semiHidden/>
    <w:rsid w:val="009315DE"/>
    <w:rPr>
      <w:rFonts w:ascii="Calibri" w:hAnsi="Calibri"/>
      <w:sz w:val="24"/>
      <w:szCs w:val="24"/>
      <w:lang w:eastAsia="ar-SA"/>
    </w:rPr>
  </w:style>
  <w:style w:type="character" w:customStyle="1" w:styleId="Nagwek8Znak">
    <w:name w:val="Nagłówek 8 Znak"/>
    <w:basedOn w:val="Domylnaczcionkaakapitu"/>
    <w:link w:val="Nagwek8"/>
    <w:uiPriority w:val="9"/>
    <w:semiHidden/>
    <w:rsid w:val="009315DE"/>
    <w:rPr>
      <w:rFonts w:ascii="Calibri" w:hAnsi="Calibri"/>
      <w:i/>
      <w:iCs/>
      <w:sz w:val="24"/>
      <w:szCs w:val="24"/>
      <w:lang w:eastAsia="ar-SA"/>
    </w:rPr>
  </w:style>
  <w:style w:type="character" w:customStyle="1" w:styleId="Nagwek9Znak">
    <w:name w:val="Nagłówek 9 Znak"/>
    <w:basedOn w:val="Domylnaczcionkaakapitu"/>
    <w:link w:val="Nagwek9"/>
    <w:uiPriority w:val="9"/>
    <w:semiHidden/>
    <w:rsid w:val="009315DE"/>
    <w:rPr>
      <w:rFonts w:ascii="Cambria" w:hAnsi="Cambria"/>
      <w:sz w:val="22"/>
      <w:szCs w:val="22"/>
      <w:lang w:eastAsia="ar-SA"/>
    </w:rPr>
  </w:style>
  <w:style w:type="paragraph" w:styleId="Poprawka">
    <w:name w:val="Revision"/>
    <w:hidden/>
    <w:uiPriority w:val="99"/>
    <w:semiHidden/>
    <w:rsid w:val="00BA77B8"/>
    <w:rPr>
      <w:sz w:val="24"/>
      <w:szCs w:val="24"/>
      <w:lang w:eastAsia="ar-SA"/>
    </w:rPr>
  </w:style>
  <w:style w:type="paragraph" w:customStyle="1" w:styleId="Zawartotabeli">
    <w:name w:val="Zawartość tabeli"/>
    <w:basedOn w:val="Normalny"/>
    <w:rsid w:val="00B34F07"/>
    <w:pPr>
      <w:suppressLineNumbers/>
    </w:pPr>
    <w:rPr>
      <w:lang w:eastAsia="zh-CN"/>
    </w:rPr>
  </w:style>
  <w:style w:type="paragraph" w:customStyle="1" w:styleId="-">
    <w:name w:val="-"/>
    <w:basedOn w:val="Normalny"/>
    <w:rsid w:val="00ED6D94"/>
    <w:pPr>
      <w:numPr>
        <w:ilvl w:val="4"/>
        <w:numId w:val="3"/>
      </w:numPr>
      <w:suppressAutoHyphens w:val="0"/>
    </w:pPr>
    <w:rPr>
      <w:rFonts w:ascii="Arial Narrow" w:hAnsi="Arial Narrow"/>
      <w:szCs w:val="20"/>
      <w:lang w:eastAsia="pl-PL"/>
    </w:rPr>
  </w:style>
  <w:style w:type="paragraph" w:customStyle="1" w:styleId="a">
    <w:name w:val="§"/>
    <w:basedOn w:val="Normalny"/>
    <w:rsid w:val="00ED6D94"/>
    <w:pPr>
      <w:numPr>
        <w:numId w:val="3"/>
      </w:numPr>
      <w:suppressAutoHyphens w:val="0"/>
      <w:jc w:val="center"/>
    </w:pPr>
    <w:rPr>
      <w:rFonts w:ascii="Arial Narrow" w:hAnsi="Arial Narrow"/>
      <w:szCs w:val="20"/>
      <w:lang w:eastAsia="pl-PL"/>
    </w:rPr>
  </w:style>
  <w:style w:type="paragraph" w:customStyle="1" w:styleId="10">
    <w:name w:val="1)"/>
    <w:basedOn w:val="Normalny"/>
    <w:rsid w:val="00ED6D94"/>
    <w:pPr>
      <w:numPr>
        <w:ilvl w:val="2"/>
        <w:numId w:val="3"/>
      </w:numPr>
      <w:suppressAutoHyphens w:val="0"/>
    </w:pPr>
    <w:rPr>
      <w:rFonts w:ascii="Arial Narrow" w:hAnsi="Arial Narrow"/>
      <w:szCs w:val="20"/>
      <w:lang w:eastAsia="pl-PL"/>
    </w:rPr>
  </w:style>
  <w:style w:type="paragraph" w:customStyle="1" w:styleId="1">
    <w:name w:val="1."/>
    <w:basedOn w:val="Normalny"/>
    <w:rsid w:val="00ED6D94"/>
    <w:pPr>
      <w:numPr>
        <w:ilvl w:val="1"/>
        <w:numId w:val="3"/>
      </w:numPr>
      <w:suppressAutoHyphens w:val="0"/>
    </w:pPr>
    <w:rPr>
      <w:rFonts w:ascii="Arial Narrow" w:hAnsi="Arial Narrow"/>
      <w:szCs w:val="20"/>
      <w:lang w:eastAsia="pl-PL"/>
    </w:rPr>
  </w:style>
  <w:style w:type="paragraph" w:customStyle="1" w:styleId="a0">
    <w:name w:val="a)"/>
    <w:basedOn w:val="Normalny"/>
    <w:rsid w:val="00ED6D94"/>
    <w:pPr>
      <w:numPr>
        <w:ilvl w:val="3"/>
        <w:numId w:val="3"/>
      </w:numPr>
      <w:suppressAutoHyphens w:val="0"/>
    </w:pPr>
    <w:rPr>
      <w:rFonts w:ascii="Arial Narrow" w:hAnsi="Arial Narrow"/>
      <w:szCs w:val="20"/>
      <w:lang w:eastAsia="pl-PL"/>
    </w:rPr>
  </w:style>
  <w:style w:type="table" w:styleId="Jasnecieniowanieakcent3">
    <w:name w:val="Light Shading Accent 3"/>
    <w:basedOn w:val="Standardowy"/>
    <w:uiPriority w:val="60"/>
    <w:rsid w:val="00ED6D94"/>
    <w:rPr>
      <w:rFonts w:ascii="Calibri" w:eastAsia="Calibri" w:hAnsi="Calibri"/>
      <w:color w:val="76923C"/>
      <w:sz w:val="22"/>
      <w:szCs w:val="22"/>
      <w:lang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Jasnecieniowanieakcent5">
    <w:name w:val="Light Shading Accent 5"/>
    <w:basedOn w:val="Standardowy"/>
    <w:uiPriority w:val="60"/>
    <w:rsid w:val="00ED6D94"/>
    <w:rPr>
      <w:rFonts w:ascii="Calibri" w:eastAsia="Calibri" w:hAnsi="Calibri"/>
      <w:color w:val="31849B"/>
      <w:sz w:val="22"/>
      <w:szCs w:val="22"/>
      <w:lang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Jasnecieniowanie">
    <w:name w:val="Light Shading"/>
    <w:basedOn w:val="Standardowy"/>
    <w:uiPriority w:val="60"/>
    <w:rsid w:val="00ED6D9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Nierozpoznanawzmianka1">
    <w:name w:val="Nierozpoznana wzmianka1"/>
    <w:uiPriority w:val="99"/>
    <w:semiHidden/>
    <w:unhideWhenUsed/>
    <w:rsid w:val="00ED6D94"/>
    <w:rPr>
      <w:color w:val="605E5C"/>
      <w:shd w:val="clear" w:color="auto" w:fill="E1DFDD"/>
    </w:rPr>
  </w:style>
  <w:style w:type="table" w:styleId="Jasnalistaakcent3">
    <w:name w:val="Light List Accent 3"/>
    <w:basedOn w:val="Standardowy"/>
    <w:uiPriority w:val="61"/>
    <w:rsid w:val="00ED6D9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Tabelasiatki4akcent61">
    <w:name w:val="Tabela siatki 4 — akcent 61"/>
    <w:basedOn w:val="Standardowy"/>
    <w:uiPriority w:val="49"/>
    <w:rsid w:val="00ED6D94"/>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Jasnecieniowanieakcent61">
    <w:name w:val="Jasne cieniowanie — akcent 61"/>
    <w:basedOn w:val="Standardowy"/>
    <w:next w:val="Jasnecieniowanieakcent6"/>
    <w:uiPriority w:val="60"/>
    <w:rsid w:val="00ED6D94"/>
    <w:rPr>
      <w:rFonts w:ascii="Calibri" w:eastAsia="Calibri" w:hAnsi="Calibri"/>
      <w:color w:val="538135"/>
      <w:sz w:val="22"/>
      <w:szCs w:val="22"/>
      <w:lang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Jasnecieniowanieakcent6">
    <w:name w:val="Light Shading Accent 6"/>
    <w:basedOn w:val="Standardowy"/>
    <w:uiPriority w:val="60"/>
    <w:rsid w:val="00ED6D9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Jasnecieniowanieakcent311">
    <w:name w:val="Jasne cieniowanie — akcent 311"/>
    <w:basedOn w:val="Standardowy"/>
    <w:next w:val="Jasnecieniowanieakcent3"/>
    <w:uiPriority w:val="60"/>
    <w:rsid w:val="00ED6D94"/>
    <w:rPr>
      <w:rFonts w:ascii="Calibri" w:eastAsia="Calibri" w:hAnsi="Calibri"/>
      <w:color w:val="76923C"/>
      <w:sz w:val="22"/>
      <w:szCs w:val="22"/>
      <w:lang w:eastAsia="en-US"/>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Normal">
    <w:name w:val="Table Normal"/>
    <w:uiPriority w:val="2"/>
    <w:semiHidden/>
    <w:unhideWhenUsed/>
    <w:qFormat/>
    <w:rsid w:val="00ED6D94"/>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ED6D94"/>
    <w:pPr>
      <w:widowControl w:val="0"/>
      <w:suppressAutoHyphens w:val="0"/>
      <w:autoSpaceDE w:val="0"/>
      <w:autoSpaceDN w:val="0"/>
    </w:pPr>
    <w:rPr>
      <w:szCs w:val="22"/>
      <w:lang w:eastAsia="en-US"/>
    </w:rPr>
  </w:style>
  <w:style w:type="character" w:styleId="Numerstrony">
    <w:name w:val="page number"/>
    <w:rsid w:val="00AA756C"/>
  </w:style>
  <w:style w:type="character" w:customStyle="1" w:styleId="ext-mb-text">
    <w:name w:val="ext-mb-text"/>
    <w:basedOn w:val="Domylnaczcionkaakapitu"/>
    <w:rsid w:val="00BC7599"/>
  </w:style>
  <w:style w:type="character" w:styleId="UyteHipercze">
    <w:name w:val="FollowedHyperlink"/>
    <w:basedOn w:val="Domylnaczcionkaakapitu"/>
    <w:uiPriority w:val="99"/>
    <w:semiHidden/>
    <w:unhideWhenUsed/>
    <w:rsid w:val="00BC7599"/>
    <w:rPr>
      <w:color w:val="800080"/>
      <w:u w:val="single"/>
    </w:rPr>
  </w:style>
  <w:style w:type="character" w:customStyle="1" w:styleId="Numerstrony1">
    <w:name w:val="Numer strony1"/>
    <w:rsid w:val="00C9722D"/>
  </w:style>
  <w:style w:type="character" w:customStyle="1" w:styleId="Numerstrony2">
    <w:name w:val="Numer strony2"/>
    <w:rsid w:val="00546446"/>
  </w:style>
  <w:style w:type="character" w:customStyle="1" w:styleId="Numerstrony4">
    <w:name w:val="Numer strony4"/>
    <w:rsid w:val="009C1666"/>
  </w:style>
  <w:style w:type="character" w:customStyle="1" w:styleId="Numerstrony3">
    <w:name w:val="Numer strony3"/>
    <w:rsid w:val="00B05980"/>
  </w:style>
  <w:style w:type="paragraph" w:styleId="HTML-wstpniesformatowany">
    <w:name w:val="HTML Preformatted"/>
    <w:basedOn w:val="Normalny"/>
    <w:link w:val="HTML-wstpniesformatowanyZnak"/>
    <w:uiPriority w:val="99"/>
    <w:unhideWhenUsed/>
    <w:rsid w:val="00071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pl-PL"/>
    </w:rPr>
  </w:style>
  <w:style w:type="character" w:customStyle="1" w:styleId="HTML-wstpniesformatowanyZnak">
    <w:name w:val="HTML - wstępnie sformatowany Znak"/>
    <w:basedOn w:val="Domylnaczcionkaakapitu"/>
    <w:link w:val="HTML-wstpniesformatowany"/>
    <w:uiPriority w:val="99"/>
    <w:rsid w:val="00071F8D"/>
    <w:rPr>
      <w:rFonts w:ascii="Courier New" w:hAnsi="Courier New" w:cs="Courier New"/>
    </w:rPr>
  </w:style>
  <w:style w:type="character" w:customStyle="1" w:styleId="Numerstrony5">
    <w:name w:val="Numer strony5"/>
    <w:rsid w:val="004D577D"/>
  </w:style>
  <w:style w:type="character" w:customStyle="1" w:styleId="Numerstrony6">
    <w:name w:val="Numer strony6"/>
    <w:rsid w:val="00BE6EC1"/>
  </w:style>
  <w:style w:type="table" w:customStyle="1" w:styleId="Tabelasiatki2akcent31">
    <w:name w:val="Tabela siatki 2 — akcent 31"/>
    <w:basedOn w:val="Standardowy"/>
    <w:uiPriority w:val="47"/>
    <w:rsid w:val="00707BC8"/>
    <w:rPr>
      <w:rFonts w:asciiTheme="minorHAnsi" w:eastAsiaTheme="minorHAnsi" w:hAnsiTheme="minorHAnsi" w:cstheme="minorBidi"/>
      <w:sz w:val="22"/>
      <w:szCs w:val="22"/>
      <w:lang w:eastAsia="en-US"/>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Legenda">
    <w:name w:val="caption"/>
    <w:aliases w:val="Nagłówki tabel,Podpis pod rysunkiem,Nagłówek Tabeli,Nag3ówek Tabeli,Naglówek Tabeli,Nag³ówek Tabeli,Legenda Znak Znak Znak,Legenda Znak Znak,Legenda Znak Znak Znak Znak,Legenda Znak Znak Znak Znak Znak Znak,Legenda Znak Znak Z Znak,Podpisy"/>
    <w:basedOn w:val="Normalny"/>
    <w:next w:val="Normalny"/>
    <w:link w:val="LegendaZnak"/>
    <w:uiPriority w:val="35"/>
    <w:unhideWhenUsed/>
    <w:qFormat/>
    <w:rsid w:val="00967790"/>
    <w:pPr>
      <w:suppressAutoHyphens w:val="0"/>
      <w:spacing w:after="200"/>
    </w:pPr>
    <w:rPr>
      <w:rFonts w:asciiTheme="minorHAnsi" w:eastAsiaTheme="minorHAnsi" w:hAnsiTheme="minorHAnsi" w:cstheme="minorBidi"/>
      <w:i/>
      <w:iCs/>
      <w:color w:val="1F497D" w:themeColor="text2"/>
      <w:sz w:val="18"/>
      <w:szCs w:val="18"/>
      <w:lang w:eastAsia="en-US"/>
    </w:rPr>
  </w:style>
  <w:style w:type="character" w:customStyle="1" w:styleId="LegendaZnak">
    <w:name w:val="Legenda Znak"/>
    <w:aliases w:val="Nagłówki tabel Znak,Podpis pod rysunkiem Znak,Nagłówek Tabeli Znak,Nag3ówek Tabeli Znak,Naglówek Tabeli Znak,Nag³ówek Tabeli Znak,Legenda Znak Znak Znak Znak1,Legenda Znak Znak Znak1,Legenda Znak Znak Znak Znak Znak,Podpisy Znak"/>
    <w:link w:val="Legenda"/>
    <w:uiPriority w:val="35"/>
    <w:rsid w:val="00967790"/>
    <w:rPr>
      <w:rFonts w:asciiTheme="minorHAnsi" w:eastAsiaTheme="minorHAnsi" w:hAnsiTheme="minorHAnsi" w:cstheme="minorBidi"/>
      <w:i/>
      <w:iCs/>
      <w:color w:val="1F497D" w:themeColor="text2"/>
      <w:sz w:val="18"/>
      <w:szCs w:val="18"/>
      <w:lang w:eastAsia="en-US"/>
    </w:rPr>
  </w:style>
  <w:style w:type="character" w:customStyle="1" w:styleId="Numerstrony9">
    <w:name w:val="Numer strony9"/>
    <w:rsid w:val="007F3492"/>
  </w:style>
  <w:style w:type="character" w:customStyle="1" w:styleId="Numerstrony10">
    <w:name w:val="Numer strony10"/>
    <w:rsid w:val="00AF68AD"/>
  </w:style>
  <w:style w:type="character" w:customStyle="1" w:styleId="Numerstrony8">
    <w:name w:val="Numer strony8"/>
    <w:rsid w:val="0056530B"/>
  </w:style>
  <w:style w:type="character" w:customStyle="1" w:styleId="Nierozpoznanawzmianka2">
    <w:name w:val="Nierozpoznana wzmianka2"/>
    <w:basedOn w:val="Domylnaczcionkaakapitu"/>
    <w:uiPriority w:val="99"/>
    <w:semiHidden/>
    <w:unhideWhenUsed/>
    <w:rsid w:val="00E64BD1"/>
    <w:rPr>
      <w:color w:val="605E5C"/>
      <w:shd w:val="clear" w:color="auto" w:fill="E1DFDD"/>
    </w:rPr>
  </w:style>
  <w:style w:type="paragraph" w:styleId="Spisilustracji">
    <w:name w:val="table of figures"/>
    <w:basedOn w:val="Normalny"/>
    <w:next w:val="Normalny"/>
    <w:uiPriority w:val="99"/>
    <w:unhideWhenUsed/>
    <w:rsid w:val="00895F6B"/>
  </w:style>
  <w:style w:type="character" w:customStyle="1" w:styleId="Nierozpoznanawzmianka3">
    <w:name w:val="Nierozpoznana wzmianka3"/>
    <w:basedOn w:val="Domylnaczcionkaakapitu"/>
    <w:uiPriority w:val="99"/>
    <w:semiHidden/>
    <w:unhideWhenUsed/>
    <w:rsid w:val="00A75856"/>
    <w:rPr>
      <w:color w:val="605E5C"/>
      <w:shd w:val="clear" w:color="auto" w:fill="E1DFDD"/>
    </w:rPr>
  </w:style>
  <w:style w:type="character" w:customStyle="1" w:styleId="TekstkomentarzaZnak1">
    <w:name w:val="Tekst komentarza Znak1"/>
    <w:uiPriority w:val="99"/>
    <w:rsid w:val="002E0E7B"/>
    <w:rPr>
      <w:lang w:eastAsia="ar-SA"/>
    </w:rPr>
  </w:style>
  <w:style w:type="table" w:customStyle="1" w:styleId="Tabela-Siatka2">
    <w:name w:val="Tabela - Siatka2"/>
    <w:basedOn w:val="Standardowy"/>
    <w:next w:val="Tabela-Siatka"/>
    <w:uiPriority w:val="59"/>
    <w:rsid w:val="009B3D1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t">
    <w:name w:val="Fot."/>
    <w:basedOn w:val="Legenda"/>
    <w:rsid w:val="009E5E48"/>
    <w:pPr>
      <w:suppressLineNumbers/>
      <w:suppressAutoHyphens/>
      <w:spacing w:before="120" w:after="120"/>
    </w:pPr>
    <w:rPr>
      <w:rFonts w:ascii="Times New Roman" w:eastAsia="Times New Roman" w:hAnsi="Times New Roman" w:cs="Lucida Sans"/>
      <w:color w:val="auto"/>
      <w:sz w:val="24"/>
      <w:szCs w:val="24"/>
      <w:lang w:eastAsia="ar-SA"/>
    </w:rPr>
  </w:style>
  <w:style w:type="character" w:customStyle="1" w:styleId="WW8Num33z7">
    <w:name w:val="WW8Num33z7"/>
    <w:rsid w:val="000B019C"/>
  </w:style>
  <w:style w:type="table" w:customStyle="1" w:styleId="Tabela-Siatka3">
    <w:name w:val="Tabela - Siatka3"/>
    <w:basedOn w:val="Standardowy"/>
    <w:next w:val="Tabela-Siatka"/>
    <w:uiPriority w:val="39"/>
    <w:rsid w:val="00D17F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untreportdataelement">
    <w:name w:val="huntreportdataelement"/>
    <w:basedOn w:val="Domylnaczcionkaakapitu"/>
    <w:rsid w:val="009A46B8"/>
  </w:style>
  <w:style w:type="character" w:customStyle="1" w:styleId="BrakA">
    <w:name w:val="Brak A"/>
    <w:rsid w:val="004A7B1A"/>
  </w:style>
  <w:style w:type="character" w:customStyle="1" w:styleId="Brak">
    <w:name w:val="Brak"/>
    <w:rsid w:val="00CE07D8"/>
  </w:style>
  <w:style w:type="character" w:styleId="Nierozpoznanawzmianka">
    <w:name w:val="Unresolved Mention"/>
    <w:basedOn w:val="Domylnaczcionkaakapitu"/>
    <w:uiPriority w:val="99"/>
    <w:semiHidden/>
    <w:unhideWhenUsed/>
    <w:rsid w:val="00AA2158"/>
    <w:rPr>
      <w:color w:val="605E5C"/>
      <w:shd w:val="clear" w:color="auto" w:fill="E1DFDD"/>
    </w:rPr>
  </w:style>
  <w:style w:type="paragraph" w:customStyle="1" w:styleId="gwp67d2e961msonormal">
    <w:name w:val="gwp67d2e961_msonormal"/>
    <w:basedOn w:val="Normalny"/>
    <w:rsid w:val="00211DF0"/>
    <w:pPr>
      <w:suppressAutoHyphens w:val="0"/>
      <w:spacing w:before="100" w:beforeAutospacing="1" w:after="100" w:afterAutospacing="1"/>
    </w:pPr>
    <w:rPr>
      <w:lang w:eastAsia="pl-PL"/>
    </w:rPr>
  </w:style>
  <w:style w:type="character" w:customStyle="1" w:styleId="Wyrnienie">
    <w:name w:val="Wyróżnienie"/>
    <w:qFormat/>
    <w:rsid w:val="006A376F"/>
    <w:rPr>
      <w:i/>
      <w:iCs/>
    </w:rPr>
  </w:style>
  <w:style w:type="character" w:styleId="Tekstzastpczy">
    <w:name w:val="Placeholder Text"/>
    <w:basedOn w:val="Domylnaczcionkaakapitu"/>
    <w:uiPriority w:val="99"/>
    <w:semiHidden/>
    <w:rsid w:val="00005BCF"/>
    <w:rPr>
      <w:color w:val="808080"/>
    </w:rPr>
  </w:style>
  <w:style w:type="paragraph" w:styleId="Tekstprzypisudolnego">
    <w:name w:val="footnote text"/>
    <w:basedOn w:val="Normalny"/>
    <w:link w:val="TekstprzypisudolnegoZnak"/>
    <w:uiPriority w:val="99"/>
    <w:semiHidden/>
    <w:unhideWhenUsed/>
    <w:rsid w:val="006C7BAB"/>
    <w:rPr>
      <w:sz w:val="20"/>
      <w:szCs w:val="20"/>
    </w:rPr>
  </w:style>
  <w:style w:type="character" w:customStyle="1" w:styleId="TekstprzypisudolnegoZnak">
    <w:name w:val="Tekst przypisu dolnego Znak"/>
    <w:basedOn w:val="Domylnaczcionkaakapitu"/>
    <w:link w:val="Tekstprzypisudolnego"/>
    <w:uiPriority w:val="99"/>
    <w:semiHidden/>
    <w:rsid w:val="006C7BAB"/>
    <w:rPr>
      <w:lang w:eastAsia="ar-SA"/>
    </w:rPr>
  </w:style>
  <w:style w:type="character" w:customStyle="1" w:styleId="Mocnewyrnione">
    <w:name w:val="Mocne wyróżnione"/>
    <w:qFormat/>
    <w:rsid w:val="00E707B8"/>
    <w:rPr>
      <w:b/>
      <w:bCs/>
    </w:rPr>
  </w:style>
  <w:style w:type="character" w:customStyle="1" w:styleId="mi">
    <w:name w:val="mi"/>
    <w:basedOn w:val="Domylnaczcionkaakapitu"/>
    <w:rsid w:val="00487C59"/>
  </w:style>
  <w:style w:type="character" w:customStyle="1" w:styleId="mo">
    <w:name w:val="mo"/>
    <w:basedOn w:val="Domylnaczcionkaakapitu"/>
    <w:rsid w:val="00487C59"/>
  </w:style>
  <w:style w:type="character" w:customStyle="1" w:styleId="mn">
    <w:name w:val="mn"/>
    <w:basedOn w:val="Domylnaczcionkaakapitu"/>
    <w:rsid w:val="00487C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1643">
      <w:bodyDiv w:val="1"/>
      <w:marLeft w:val="0"/>
      <w:marRight w:val="0"/>
      <w:marTop w:val="0"/>
      <w:marBottom w:val="0"/>
      <w:divBdr>
        <w:top w:val="none" w:sz="0" w:space="0" w:color="auto"/>
        <w:left w:val="none" w:sz="0" w:space="0" w:color="auto"/>
        <w:bottom w:val="none" w:sz="0" w:space="0" w:color="auto"/>
        <w:right w:val="none" w:sz="0" w:space="0" w:color="auto"/>
      </w:divBdr>
    </w:div>
    <w:div w:id="13193844">
      <w:bodyDiv w:val="1"/>
      <w:marLeft w:val="0"/>
      <w:marRight w:val="0"/>
      <w:marTop w:val="0"/>
      <w:marBottom w:val="0"/>
      <w:divBdr>
        <w:top w:val="none" w:sz="0" w:space="0" w:color="auto"/>
        <w:left w:val="none" w:sz="0" w:space="0" w:color="auto"/>
        <w:bottom w:val="none" w:sz="0" w:space="0" w:color="auto"/>
        <w:right w:val="none" w:sz="0" w:space="0" w:color="auto"/>
      </w:divBdr>
    </w:div>
    <w:div w:id="121266577">
      <w:bodyDiv w:val="1"/>
      <w:marLeft w:val="0"/>
      <w:marRight w:val="0"/>
      <w:marTop w:val="0"/>
      <w:marBottom w:val="0"/>
      <w:divBdr>
        <w:top w:val="none" w:sz="0" w:space="0" w:color="auto"/>
        <w:left w:val="none" w:sz="0" w:space="0" w:color="auto"/>
        <w:bottom w:val="none" w:sz="0" w:space="0" w:color="auto"/>
        <w:right w:val="none" w:sz="0" w:space="0" w:color="auto"/>
      </w:divBdr>
    </w:div>
    <w:div w:id="123157705">
      <w:bodyDiv w:val="1"/>
      <w:marLeft w:val="0"/>
      <w:marRight w:val="0"/>
      <w:marTop w:val="0"/>
      <w:marBottom w:val="0"/>
      <w:divBdr>
        <w:top w:val="none" w:sz="0" w:space="0" w:color="auto"/>
        <w:left w:val="none" w:sz="0" w:space="0" w:color="auto"/>
        <w:bottom w:val="none" w:sz="0" w:space="0" w:color="auto"/>
        <w:right w:val="none" w:sz="0" w:space="0" w:color="auto"/>
      </w:divBdr>
    </w:div>
    <w:div w:id="160589356">
      <w:bodyDiv w:val="1"/>
      <w:marLeft w:val="0"/>
      <w:marRight w:val="0"/>
      <w:marTop w:val="0"/>
      <w:marBottom w:val="0"/>
      <w:divBdr>
        <w:top w:val="none" w:sz="0" w:space="0" w:color="auto"/>
        <w:left w:val="none" w:sz="0" w:space="0" w:color="auto"/>
        <w:bottom w:val="none" w:sz="0" w:space="0" w:color="auto"/>
        <w:right w:val="none" w:sz="0" w:space="0" w:color="auto"/>
      </w:divBdr>
    </w:div>
    <w:div w:id="277371528">
      <w:bodyDiv w:val="1"/>
      <w:marLeft w:val="0"/>
      <w:marRight w:val="0"/>
      <w:marTop w:val="0"/>
      <w:marBottom w:val="0"/>
      <w:divBdr>
        <w:top w:val="none" w:sz="0" w:space="0" w:color="auto"/>
        <w:left w:val="none" w:sz="0" w:space="0" w:color="auto"/>
        <w:bottom w:val="none" w:sz="0" w:space="0" w:color="auto"/>
        <w:right w:val="none" w:sz="0" w:space="0" w:color="auto"/>
      </w:divBdr>
    </w:div>
    <w:div w:id="341320807">
      <w:bodyDiv w:val="1"/>
      <w:marLeft w:val="0"/>
      <w:marRight w:val="0"/>
      <w:marTop w:val="0"/>
      <w:marBottom w:val="0"/>
      <w:divBdr>
        <w:top w:val="none" w:sz="0" w:space="0" w:color="auto"/>
        <w:left w:val="none" w:sz="0" w:space="0" w:color="auto"/>
        <w:bottom w:val="none" w:sz="0" w:space="0" w:color="auto"/>
        <w:right w:val="none" w:sz="0" w:space="0" w:color="auto"/>
      </w:divBdr>
    </w:div>
    <w:div w:id="356932633">
      <w:bodyDiv w:val="1"/>
      <w:marLeft w:val="0"/>
      <w:marRight w:val="0"/>
      <w:marTop w:val="0"/>
      <w:marBottom w:val="0"/>
      <w:divBdr>
        <w:top w:val="none" w:sz="0" w:space="0" w:color="auto"/>
        <w:left w:val="none" w:sz="0" w:space="0" w:color="auto"/>
        <w:bottom w:val="none" w:sz="0" w:space="0" w:color="auto"/>
        <w:right w:val="none" w:sz="0" w:space="0" w:color="auto"/>
      </w:divBdr>
      <w:divsChild>
        <w:div w:id="56630205">
          <w:marLeft w:val="0"/>
          <w:marRight w:val="0"/>
          <w:marTop w:val="0"/>
          <w:marBottom w:val="0"/>
          <w:divBdr>
            <w:top w:val="none" w:sz="0" w:space="0" w:color="auto"/>
            <w:left w:val="none" w:sz="0" w:space="0" w:color="auto"/>
            <w:bottom w:val="none" w:sz="0" w:space="0" w:color="auto"/>
            <w:right w:val="none" w:sz="0" w:space="0" w:color="auto"/>
          </w:divBdr>
        </w:div>
        <w:div w:id="94713510">
          <w:marLeft w:val="0"/>
          <w:marRight w:val="0"/>
          <w:marTop w:val="0"/>
          <w:marBottom w:val="0"/>
          <w:divBdr>
            <w:top w:val="none" w:sz="0" w:space="0" w:color="auto"/>
            <w:left w:val="none" w:sz="0" w:space="0" w:color="auto"/>
            <w:bottom w:val="none" w:sz="0" w:space="0" w:color="auto"/>
            <w:right w:val="none" w:sz="0" w:space="0" w:color="auto"/>
          </w:divBdr>
        </w:div>
        <w:div w:id="237716075">
          <w:marLeft w:val="0"/>
          <w:marRight w:val="0"/>
          <w:marTop w:val="0"/>
          <w:marBottom w:val="0"/>
          <w:divBdr>
            <w:top w:val="none" w:sz="0" w:space="0" w:color="auto"/>
            <w:left w:val="none" w:sz="0" w:space="0" w:color="auto"/>
            <w:bottom w:val="none" w:sz="0" w:space="0" w:color="auto"/>
            <w:right w:val="none" w:sz="0" w:space="0" w:color="auto"/>
          </w:divBdr>
        </w:div>
        <w:div w:id="376853897">
          <w:marLeft w:val="0"/>
          <w:marRight w:val="0"/>
          <w:marTop w:val="0"/>
          <w:marBottom w:val="0"/>
          <w:divBdr>
            <w:top w:val="none" w:sz="0" w:space="0" w:color="auto"/>
            <w:left w:val="none" w:sz="0" w:space="0" w:color="auto"/>
            <w:bottom w:val="none" w:sz="0" w:space="0" w:color="auto"/>
            <w:right w:val="none" w:sz="0" w:space="0" w:color="auto"/>
          </w:divBdr>
        </w:div>
        <w:div w:id="392047566">
          <w:marLeft w:val="0"/>
          <w:marRight w:val="0"/>
          <w:marTop w:val="0"/>
          <w:marBottom w:val="0"/>
          <w:divBdr>
            <w:top w:val="none" w:sz="0" w:space="0" w:color="auto"/>
            <w:left w:val="none" w:sz="0" w:space="0" w:color="auto"/>
            <w:bottom w:val="none" w:sz="0" w:space="0" w:color="auto"/>
            <w:right w:val="none" w:sz="0" w:space="0" w:color="auto"/>
          </w:divBdr>
        </w:div>
        <w:div w:id="417675139">
          <w:marLeft w:val="0"/>
          <w:marRight w:val="0"/>
          <w:marTop w:val="0"/>
          <w:marBottom w:val="0"/>
          <w:divBdr>
            <w:top w:val="none" w:sz="0" w:space="0" w:color="auto"/>
            <w:left w:val="none" w:sz="0" w:space="0" w:color="auto"/>
            <w:bottom w:val="none" w:sz="0" w:space="0" w:color="auto"/>
            <w:right w:val="none" w:sz="0" w:space="0" w:color="auto"/>
          </w:divBdr>
        </w:div>
        <w:div w:id="529808176">
          <w:marLeft w:val="0"/>
          <w:marRight w:val="0"/>
          <w:marTop w:val="0"/>
          <w:marBottom w:val="0"/>
          <w:divBdr>
            <w:top w:val="none" w:sz="0" w:space="0" w:color="auto"/>
            <w:left w:val="none" w:sz="0" w:space="0" w:color="auto"/>
            <w:bottom w:val="none" w:sz="0" w:space="0" w:color="auto"/>
            <w:right w:val="none" w:sz="0" w:space="0" w:color="auto"/>
          </w:divBdr>
        </w:div>
        <w:div w:id="597250214">
          <w:marLeft w:val="0"/>
          <w:marRight w:val="0"/>
          <w:marTop w:val="0"/>
          <w:marBottom w:val="0"/>
          <w:divBdr>
            <w:top w:val="none" w:sz="0" w:space="0" w:color="auto"/>
            <w:left w:val="none" w:sz="0" w:space="0" w:color="auto"/>
            <w:bottom w:val="none" w:sz="0" w:space="0" w:color="auto"/>
            <w:right w:val="none" w:sz="0" w:space="0" w:color="auto"/>
          </w:divBdr>
        </w:div>
        <w:div w:id="726613780">
          <w:marLeft w:val="0"/>
          <w:marRight w:val="0"/>
          <w:marTop w:val="0"/>
          <w:marBottom w:val="0"/>
          <w:divBdr>
            <w:top w:val="none" w:sz="0" w:space="0" w:color="auto"/>
            <w:left w:val="none" w:sz="0" w:space="0" w:color="auto"/>
            <w:bottom w:val="none" w:sz="0" w:space="0" w:color="auto"/>
            <w:right w:val="none" w:sz="0" w:space="0" w:color="auto"/>
          </w:divBdr>
        </w:div>
        <w:div w:id="1091001812">
          <w:marLeft w:val="0"/>
          <w:marRight w:val="0"/>
          <w:marTop w:val="0"/>
          <w:marBottom w:val="0"/>
          <w:divBdr>
            <w:top w:val="none" w:sz="0" w:space="0" w:color="auto"/>
            <w:left w:val="none" w:sz="0" w:space="0" w:color="auto"/>
            <w:bottom w:val="none" w:sz="0" w:space="0" w:color="auto"/>
            <w:right w:val="none" w:sz="0" w:space="0" w:color="auto"/>
          </w:divBdr>
        </w:div>
        <w:div w:id="1110126245">
          <w:marLeft w:val="0"/>
          <w:marRight w:val="0"/>
          <w:marTop w:val="0"/>
          <w:marBottom w:val="0"/>
          <w:divBdr>
            <w:top w:val="none" w:sz="0" w:space="0" w:color="auto"/>
            <w:left w:val="none" w:sz="0" w:space="0" w:color="auto"/>
            <w:bottom w:val="none" w:sz="0" w:space="0" w:color="auto"/>
            <w:right w:val="none" w:sz="0" w:space="0" w:color="auto"/>
          </w:divBdr>
        </w:div>
        <w:div w:id="1727415712">
          <w:marLeft w:val="0"/>
          <w:marRight w:val="0"/>
          <w:marTop w:val="0"/>
          <w:marBottom w:val="0"/>
          <w:divBdr>
            <w:top w:val="none" w:sz="0" w:space="0" w:color="auto"/>
            <w:left w:val="none" w:sz="0" w:space="0" w:color="auto"/>
            <w:bottom w:val="none" w:sz="0" w:space="0" w:color="auto"/>
            <w:right w:val="none" w:sz="0" w:space="0" w:color="auto"/>
          </w:divBdr>
        </w:div>
        <w:div w:id="1772815289">
          <w:marLeft w:val="0"/>
          <w:marRight w:val="0"/>
          <w:marTop w:val="0"/>
          <w:marBottom w:val="0"/>
          <w:divBdr>
            <w:top w:val="none" w:sz="0" w:space="0" w:color="auto"/>
            <w:left w:val="none" w:sz="0" w:space="0" w:color="auto"/>
            <w:bottom w:val="none" w:sz="0" w:space="0" w:color="auto"/>
            <w:right w:val="none" w:sz="0" w:space="0" w:color="auto"/>
          </w:divBdr>
        </w:div>
        <w:div w:id="2099670304">
          <w:marLeft w:val="0"/>
          <w:marRight w:val="0"/>
          <w:marTop w:val="0"/>
          <w:marBottom w:val="0"/>
          <w:divBdr>
            <w:top w:val="none" w:sz="0" w:space="0" w:color="auto"/>
            <w:left w:val="none" w:sz="0" w:space="0" w:color="auto"/>
            <w:bottom w:val="none" w:sz="0" w:space="0" w:color="auto"/>
            <w:right w:val="none" w:sz="0" w:space="0" w:color="auto"/>
          </w:divBdr>
        </w:div>
      </w:divsChild>
    </w:div>
    <w:div w:id="374627290">
      <w:bodyDiv w:val="1"/>
      <w:marLeft w:val="0"/>
      <w:marRight w:val="0"/>
      <w:marTop w:val="0"/>
      <w:marBottom w:val="0"/>
      <w:divBdr>
        <w:top w:val="none" w:sz="0" w:space="0" w:color="auto"/>
        <w:left w:val="none" w:sz="0" w:space="0" w:color="auto"/>
        <w:bottom w:val="none" w:sz="0" w:space="0" w:color="auto"/>
        <w:right w:val="none" w:sz="0" w:space="0" w:color="auto"/>
      </w:divBdr>
    </w:div>
    <w:div w:id="390739902">
      <w:bodyDiv w:val="1"/>
      <w:marLeft w:val="0"/>
      <w:marRight w:val="0"/>
      <w:marTop w:val="0"/>
      <w:marBottom w:val="0"/>
      <w:divBdr>
        <w:top w:val="none" w:sz="0" w:space="0" w:color="auto"/>
        <w:left w:val="none" w:sz="0" w:space="0" w:color="auto"/>
        <w:bottom w:val="none" w:sz="0" w:space="0" w:color="auto"/>
        <w:right w:val="none" w:sz="0" w:space="0" w:color="auto"/>
      </w:divBdr>
    </w:div>
    <w:div w:id="472065906">
      <w:bodyDiv w:val="1"/>
      <w:marLeft w:val="0"/>
      <w:marRight w:val="0"/>
      <w:marTop w:val="0"/>
      <w:marBottom w:val="0"/>
      <w:divBdr>
        <w:top w:val="none" w:sz="0" w:space="0" w:color="auto"/>
        <w:left w:val="none" w:sz="0" w:space="0" w:color="auto"/>
        <w:bottom w:val="none" w:sz="0" w:space="0" w:color="auto"/>
        <w:right w:val="none" w:sz="0" w:space="0" w:color="auto"/>
      </w:divBdr>
    </w:div>
    <w:div w:id="582493052">
      <w:bodyDiv w:val="1"/>
      <w:marLeft w:val="0"/>
      <w:marRight w:val="0"/>
      <w:marTop w:val="0"/>
      <w:marBottom w:val="0"/>
      <w:divBdr>
        <w:top w:val="none" w:sz="0" w:space="0" w:color="auto"/>
        <w:left w:val="none" w:sz="0" w:space="0" w:color="auto"/>
        <w:bottom w:val="none" w:sz="0" w:space="0" w:color="auto"/>
        <w:right w:val="none" w:sz="0" w:space="0" w:color="auto"/>
      </w:divBdr>
    </w:div>
    <w:div w:id="642076696">
      <w:bodyDiv w:val="1"/>
      <w:marLeft w:val="0"/>
      <w:marRight w:val="0"/>
      <w:marTop w:val="0"/>
      <w:marBottom w:val="0"/>
      <w:divBdr>
        <w:top w:val="none" w:sz="0" w:space="0" w:color="auto"/>
        <w:left w:val="none" w:sz="0" w:space="0" w:color="auto"/>
        <w:bottom w:val="none" w:sz="0" w:space="0" w:color="auto"/>
        <w:right w:val="none" w:sz="0" w:space="0" w:color="auto"/>
      </w:divBdr>
      <w:divsChild>
        <w:div w:id="95828155">
          <w:marLeft w:val="0"/>
          <w:marRight w:val="0"/>
          <w:marTop w:val="0"/>
          <w:marBottom w:val="0"/>
          <w:divBdr>
            <w:top w:val="none" w:sz="0" w:space="0" w:color="auto"/>
            <w:left w:val="none" w:sz="0" w:space="0" w:color="auto"/>
            <w:bottom w:val="none" w:sz="0" w:space="0" w:color="auto"/>
            <w:right w:val="none" w:sz="0" w:space="0" w:color="auto"/>
          </w:divBdr>
        </w:div>
        <w:div w:id="228736550">
          <w:marLeft w:val="0"/>
          <w:marRight w:val="0"/>
          <w:marTop w:val="0"/>
          <w:marBottom w:val="0"/>
          <w:divBdr>
            <w:top w:val="none" w:sz="0" w:space="0" w:color="auto"/>
            <w:left w:val="none" w:sz="0" w:space="0" w:color="auto"/>
            <w:bottom w:val="none" w:sz="0" w:space="0" w:color="auto"/>
            <w:right w:val="none" w:sz="0" w:space="0" w:color="auto"/>
          </w:divBdr>
        </w:div>
        <w:div w:id="233201653">
          <w:marLeft w:val="0"/>
          <w:marRight w:val="0"/>
          <w:marTop w:val="0"/>
          <w:marBottom w:val="0"/>
          <w:divBdr>
            <w:top w:val="none" w:sz="0" w:space="0" w:color="auto"/>
            <w:left w:val="none" w:sz="0" w:space="0" w:color="auto"/>
            <w:bottom w:val="none" w:sz="0" w:space="0" w:color="auto"/>
            <w:right w:val="none" w:sz="0" w:space="0" w:color="auto"/>
          </w:divBdr>
        </w:div>
        <w:div w:id="973293852">
          <w:marLeft w:val="0"/>
          <w:marRight w:val="0"/>
          <w:marTop w:val="0"/>
          <w:marBottom w:val="0"/>
          <w:divBdr>
            <w:top w:val="none" w:sz="0" w:space="0" w:color="auto"/>
            <w:left w:val="none" w:sz="0" w:space="0" w:color="auto"/>
            <w:bottom w:val="none" w:sz="0" w:space="0" w:color="auto"/>
            <w:right w:val="none" w:sz="0" w:space="0" w:color="auto"/>
          </w:divBdr>
        </w:div>
        <w:div w:id="1026903839">
          <w:marLeft w:val="0"/>
          <w:marRight w:val="0"/>
          <w:marTop w:val="0"/>
          <w:marBottom w:val="0"/>
          <w:divBdr>
            <w:top w:val="none" w:sz="0" w:space="0" w:color="auto"/>
            <w:left w:val="none" w:sz="0" w:space="0" w:color="auto"/>
            <w:bottom w:val="none" w:sz="0" w:space="0" w:color="auto"/>
            <w:right w:val="none" w:sz="0" w:space="0" w:color="auto"/>
          </w:divBdr>
        </w:div>
        <w:div w:id="1295983310">
          <w:marLeft w:val="0"/>
          <w:marRight w:val="0"/>
          <w:marTop w:val="0"/>
          <w:marBottom w:val="0"/>
          <w:divBdr>
            <w:top w:val="none" w:sz="0" w:space="0" w:color="auto"/>
            <w:left w:val="none" w:sz="0" w:space="0" w:color="auto"/>
            <w:bottom w:val="none" w:sz="0" w:space="0" w:color="auto"/>
            <w:right w:val="none" w:sz="0" w:space="0" w:color="auto"/>
          </w:divBdr>
        </w:div>
        <w:div w:id="1359701370">
          <w:marLeft w:val="0"/>
          <w:marRight w:val="0"/>
          <w:marTop w:val="0"/>
          <w:marBottom w:val="0"/>
          <w:divBdr>
            <w:top w:val="none" w:sz="0" w:space="0" w:color="auto"/>
            <w:left w:val="none" w:sz="0" w:space="0" w:color="auto"/>
            <w:bottom w:val="none" w:sz="0" w:space="0" w:color="auto"/>
            <w:right w:val="none" w:sz="0" w:space="0" w:color="auto"/>
          </w:divBdr>
        </w:div>
        <w:div w:id="1588346554">
          <w:marLeft w:val="0"/>
          <w:marRight w:val="0"/>
          <w:marTop w:val="0"/>
          <w:marBottom w:val="0"/>
          <w:divBdr>
            <w:top w:val="none" w:sz="0" w:space="0" w:color="auto"/>
            <w:left w:val="none" w:sz="0" w:space="0" w:color="auto"/>
            <w:bottom w:val="none" w:sz="0" w:space="0" w:color="auto"/>
            <w:right w:val="none" w:sz="0" w:space="0" w:color="auto"/>
          </w:divBdr>
        </w:div>
        <w:div w:id="1656177369">
          <w:marLeft w:val="0"/>
          <w:marRight w:val="0"/>
          <w:marTop w:val="0"/>
          <w:marBottom w:val="0"/>
          <w:divBdr>
            <w:top w:val="none" w:sz="0" w:space="0" w:color="auto"/>
            <w:left w:val="none" w:sz="0" w:space="0" w:color="auto"/>
            <w:bottom w:val="none" w:sz="0" w:space="0" w:color="auto"/>
            <w:right w:val="none" w:sz="0" w:space="0" w:color="auto"/>
          </w:divBdr>
        </w:div>
        <w:div w:id="1930459894">
          <w:marLeft w:val="0"/>
          <w:marRight w:val="0"/>
          <w:marTop w:val="0"/>
          <w:marBottom w:val="0"/>
          <w:divBdr>
            <w:top w:val="none" w:sz="0" w:space="0" w:color="auto"/>
            <w:left w:val="none" w:sz="0" w:space="0" w:color="auto"/>
            <w:bottom w:val="none" w:sz="0" w:space="0" w:color="auto"/>
            <w:right w:val="none" w:sz="0" w:space="0" w:color="auto"/>
          </w:divBdr>
        </w:div>
        <w:div w:id="2066567554">
          <w:marLeft w:val="0"/>
          <w:marRight w:val="0"/>
          <w:marTop w:val="0"/>
          <w:marBottom w:val="0"/>
          <w:divBdr>
            <w:top w:val="none" w:sz="0" w:space="0" w:color="auto"/>
            <w:left w:val="none" w:sz="0" w:space="0" w:color="auto"/>
            <w:bottom w:val="none" w:sz="0" w:space="0" w:color="auto"/>
            <w:right w:val="none" w:sz="0" w:space="0" w:color="auto"/>
          </w:divBdr>
        </w:div>
      </w:divsChild>
    </w:div>
    <w:div w:id="682053619">
      <w:bodyDiv w:val="1"/>
      <w:marLeft w:val="0"/>
      <w:marRight w:val="0"/>
      <w:marTop w:val="0"/>
      <w:marBottom w:val="0"/>
      <w:divBdr>
        <w:top w:val="none" w:sz="0" w:space="0" w:color="auto"/>
        <w:left w:val="none" w:sz="0" w:space="0" w:color="auto"/>
        <w:bottom w:val="none" w:sz="0" w:space="0" w:color="auto"/>
        <w:right w:val="none" w:sz="0" w:space="0" w:color="auto"/>
      </w:divBdr>
      <w:divsChild>
        <w:div w:id="248930031">
          <w:marLeft w:val="0"/>
          <w:marRight w:val="0"/>
          <w:marTop w:val="0"/>
          <w:marBottom w:val="0"/>
          <w:divBdr>
            <w:top w:val="none" w:sz="0" w:space="0" w:color="auto"/>
            <w:left w:val="none" w:sz="0" w:space="0" w:color="auto"/>
            <w:bottom w:val="none" w:sz="0" w:space="0" w:color="auto"/>
            <w:right w:val="none" w:sz="0" w:space="0" w:color="auto"/>
          </w:divBdr>
        </w:div>
        <w:div w:id="693120155">
          <w:marLeft w:val="0"/>
          <w:marRight w:val="0"/>
          <w:marTop w:val="0"/>
          <w:marBottom w:val="0"/>
          <w:divBdr>
            <w:top w:val="none" w:sz="0" w:space="0" w:color="auto"/>
            <w:left w:val="none" w:sz="0" w:space="0" w:color="auto"/>
            <w:bottom w:val="none" w:sz="0" w:space="0" w:color="auto"/>
            <w:right w:val="none" w:sz="0" w:space="0" w:color="auto"/>
          </w:divBdr>
        </w:div>
        <w:div w:id="956761136">
          <w:marLeft w:val="0"/>
          <w:marRight w:val="0"/>
          <w:marTop w:val="0"/>
          <w:marBottom w:val="0"/>
          <w:divBdr>
            <w:top w:val="none" w:sz="0" w:space="0" w:color="auto"/>
            <w:left w:val="none" w:sz="0" w:space="0" w:color="auto"/>
            <w:bottom w:val="none" w:sz="0" w:space="0" w:color="auto"/>
            <w:right w:val="none" w:sz="0" w:space="0" w:color="auto"/>
          </w:divBdr>
        </w:div>
        <w:div w:id="1287270485">
          <w:marLeft w:val="0"/>
          <w:marRight w:val="0"/>
          <w:marTop w:val="0"/>
          <w:marBottom w:val="0"/>
          <w:divBdr>
            <w:top w:val="none" w:sz="0" w:space="0" w:color="auto"/>
            <w:left w:val="none" w:sz="0" w:space="0" w:color="auto"/>
            <w:bottom w:val="none" w:sz="0" w:space="0" w:color="auto"/>
            <w:right w:val="none" w:sz="0" w:space="0" w:color="auto"/>
          </w:divBdr>
        </w:div>
      </w:divsChild>
    </w:div>
    <w:div w:id="763040804">
      <w:bodyDiv w:val="1"/>
      <w:marLeft w:val="0"/>
      <w:marRight w:val="0"/>
      <w:marTop w:val="0"/>
      <w:marBottom w:val="0"/>
      <w:divBdr>
        <w:top w:val="none" w:sz="0" w:space="0" w:color="auto"/>
        <w:left w:val="none" w:sz="0" w:space="0" w:color="auto"/>
        <w:bottom w:val="none" w:sz="0" w:space="0" w:color="auto"/>
        <w:right w:val="none" w:sz="0" w:space="0" w:color="auto"/>
      </w:divBdr>
    </w:div>
    <w:div w:id="766509178">
      <w:bodyDiv w:val="1"/>
      <w:marLeft w:val="0"/>
      <w:marRight w:val="0"/>
      <w:marTop w:val="0"/>
      <w:marBottom w:val="0"/>
      <w:divBdr>
        <w:top w:val="none" w:sz="0" w:space="0" w:color="auto"/>
        <w:left w:val="none" w:sz="0" w:space="0" w:color="auto"/>
        <w:bottom w:val="none" w:sz="0" w:space="0" w:color="auto"/>
        <w:right w:val="none" w:sz="0" w:space="0" w:color="auto"/>
      </w:divBdr>
      <w:divsChild>
        <w:div w:id="44524584">
          <w:marLeft w:val="0"/>
          <w:marRight w:val="0"/>
          <w:marTop w:val="0"/>
          <w:marBottom w:val="0"/>
          <w:divBdr>
            <w:top w:val="none" w:sz="0" w:space="0" w:color="auto"/>
            <w:left w:val="none" w:sz="0" w:space="0" w:color="auto"/>
            <w:bottom w:val="none" w:sz="0" w:space="0" w:color="auto"/>
            <w:right w:val="none" w:sz="0" w:space="0" w:color="auto"/>
          </w:divBdr>
        </w:div>
        <w:div w:id="100533425">
          <w:marLeft w:val="0"/>
          <w:marRight w:val="0"/>
          <w:marTop w:val="0"/>
          <w:marBottom w:val="0"/>
          <w:divBdr>
            <w:top w:val="none" w:sz="0" w:space="0" w:color="auto"/>
            <w:left w:val="none" w:sz="0" w:space="0" w:color="auto"/>
            <w:bottom w:val="none" w:sz="0" w:space="0" w:color="auto"/>
            <w:right w:val="none" w:sz="0" w:space="0" w:color="auto"/>
          </w:divBdr>
        </w:div>
        <w:div w:id="110056689">
          <w:marLeft w:val="0"/>
          <w:marRight w:val="0"/>
          <w:marTop w:val="0"/>
          <w:marBottom w:val="0"/>
          <w:divBdr>
            <w:top w:val="none" w:sz="0" w:space="0" w:color="auto"/>
            <w:left w:val="none" w:sz="0" w:space="0" w:color="auto"/>
            <w:bottom w:val="none" w:sz="0" w:space="0" w:color="auto"/>
            <w:right w:val="none" w:sz="0" w:space="0" w:color="auto"/>
          </w:divBdr>
        </w:div>
        <w:div w:id="117723884">
          <w:marLeft w:val="0"/>
          <w:marRight w:val="0"/>
          <w:marTop w:val="0"/>
          <w:marBottom w:val="0"/>
          <w:divBdr>
            <w:top w:val="none" w:sz="0" w:space="0" w:color="auto"/>
            <w:left w:val="none" w:sz="0" w:space="0" w:color="auto"/>
            <w:bottom w:val="none" w:sz="0" w:space="0" w:color="auto"/>
            <w:right w:val="none" w:sz="0" w:space="0" w:color="auto"/>
          </w:divBdr>
        </w:div>
        <w:div w:id="124081724">
          <w:marLeft w:val="0"/>
          <w:marRight w:val="0"/>
          <w:marTop w:val="0"/>
          <w:marBottom w:val="0"/>
          <w:divBdr>
            <w:top w:val="none" w:sz="0" w:space="0" w:color="auto"/>
            <w:left w:val="none" w:sz="0" w:space="0" w:color="auto"/>
            <w:bottom w:val="none" w:sz="0" w:space="0" w:color="auto"/>
            <w:right w:val="none" w:sz="0" w:space="0" w:color="auto"/>
          </w:divBdr>
        </w:div>
        <w:div w:id="146943143">
          <w:marLeft w:val="0"/>
          <w:marRight w:val="0"/>
          <w:marTop w:val="0"/>
          <w:marBottom w:val="0"/>
          <w:divBdr>
            <w:top w:val="none" w:sz="0" w:space="0" w:color="auto"/>
            <w:left w:val="none" w:sz="0" w:space="0" w:color="auto"/>
            <w:bottom w:val="none" w:sz="0" w:space="0" w:color="auto"/>
            <w:right w:val="none" w:sz="0" w:space="0" w:color="auto"/>
          </w:divBdr>
        </w:div>
        <w:div w:id="208882323">
          <w:marLeft w:val="0"/>
          <w:marRight w:val="0"/>
          <w:marTop w:val="0"/>
          <w:marBottom w:val="0"/>
          <w:divBdr>
            <w:top w:val="none" w:sz="0" w:space="0" w:color="auto"/>
            <w:left w:val="none" w:sz="0" w:space="0" w:color="auto"/>
            <w:bottom w:val="none" w:sz="0" w:space="0" w:color="auto"/>
            <w:right w:val="none" w:sz="0" w:space="0" w:color="auto"/>
          </w:divBdr>
        </w:div>
        <w:div w:id="211423088">
          <w:marLeft w:val="0"/>
          <w:marRight w:val="0"/>
          <w:marTop w:val="0"/>
          <w:marBottom w:val="0"/>
          <w:divBdr>
            <w:top w:val="none" w:sz="0" w:space="0" w:color="auto"/>
            <w:left w:val="none" w:sz="0" w:space="0" w:color="auto"/>
            <w:bottom w:val="none" w:sz="0" w:space="0" w:color="auto"/>
            <w:right w:val="none" w:sz="0" w:space="0" w:color="auto"/>
          </w:divBdr>
        </w:div>
        <w:div w:id="229653331">
          <w:marLeft w:val="0"/>
          <w:marRight w:val="0"/>
          <w:marTop w:val="0"/>
          <w:marBottom w:val="0"/>
          <w:divBdr>
            <w:top w:val="none" w:sz="0" w:space="0" w:color="auto"/>
            <w:left w:val="none" w:sz="0" w:space="0" w:color="auto"/>
            <w:bottom w:val="none" w:sz="0" w:space="0" w:color="auto"/>
            <w:right w:val="none" w:sz="0" w:space="0" w:color="auto"/>
          </w:divBdr>
        </w:div>
        <w:div w:id="233667936">
          <w:marLeft w:val="0"/>
          <w:marRight w:val="0"/>
          <w:marTop w:val="0"/>
          <w:marBottom w:val="0"/>
          <w:divBdr>
            <w:top w:val="none" w:sz="0" w:space="0" w:color="auto"/>
            <w:left w:val="none" w:sz="0" w:space="0" w:color="auto"/>
            <w:bottom w:val="none" w:sz="0" w:space="0" w:color="auto"/>
            <w:right w:val="none" w:sz="0" w:space="0" w:color="auto"/>
          </w:divBdr>
        </w:div>
        <w:div w:id="241914025">
          <w:marLeft w:val="0"/>
          <w:marRight w:val="0"/>
          <w:marTop w:val="0"/>
          <w:marBottom w:val="0"/>
          <w:divBdr>
            <w:top w:val="none" w:sz="0" w:space="0" w:color="auto"/>
            <w:left w:val="none" w:sz="0" w:space="0" w:color="auto"/>
            <w:bottom w:val="none" w:sz="0" w:space="0" w:color="auto"/>
            <w:right w:val="none" w:sz="0" w:space="0" w:color="auto"/>
          </w:divBdr>
        </w:div>
        <w:div w:id="309670747">
          <w:marLeft w:val="0"/>
          <w:marRight w:val="0"/>
          <w:marTop w:val="0"/>
          <w:marBottom w:val="0"/>
          <w:divBdr>
            <w:top w:val="none" w:sz="0" w:space="0" w:color="auto"/>
            <w:left w:val="none" w:sz="0" w:space="0" w:color="auto"/>
            <w:bottom w:val="none" w:sz="0" w:space="0" w:color="auto"/>
            <w:right w:val="none" w:sz="0" w:space="0" w:color="auto"/>
          </w:divBdr>
        </w:div>
        <w:div w:id="327831401">
          <w:marLeft w:val="0"/>
          <w:marRight w:val="0"/>
          <w:marTop w:val="0"/>
          <w:marBottom w:val="0"/>
          <w:divBdr>
            <w:top w:val="none" w:sz="0" w:space="0" w:color="auto"/>
            <w:left w:val="none" w:sz="0" w:space="0" w:color="auto"/>
            <w:bottom w:val="none" w:sz="0" w:space="0" w:color="auto"/>
            <w:right w:val="none" w:sz="0" w:space="0" w:color="auto"/>
          </w:divBdr>
        </w:div>
        <w:div w:id="329219538">
          <w:marLeft w:val="0"/>
          <w:marRight w:val="0"/>
          <w:marTop w:val="0"/>
          <w:marBottom w:val="0"/>
          <w:divBdr>
            <w:top w:val="none" w:sz="0" w:space="0" w:color="auto"/>
            <w:left w:val="none" w:sz="0" w:space="0" w:color="auto"/>
            <w:bottom w:val="none" w:sz="0" w:space="0" w:color="auto"/>
            <w:right w:val="none" w:sz="0" w:space="0" w:color="auto"/>
          </w:divBdr>
        </w:div>
        <w:div w:id="364184573">
          <w:marLeft w:val="0"/>
          <w:marRight w:val="0"/>
          <w:marTop w:val="0"/>
          <w:marBottom w:val="0"/>
          <w:divBdr>
            <w:top w:val="none" w:sz="0" w:space="0" w:color="auto"/>
            <w:left w:val="none" w:sz="0" w:space="0" w:color="auto"/>
            <w:bottom w:val="none" w:sz="0" w:space="0" w:color="auto"/>
            <w:right w:val="none" w:sz="0" w:space="0" w:color="auto"/>
          </w:divBdr>
        </w:div>
        <w:div w:id="366874058">
          <w:marLeft w:val="0"/>
          <w:marRight w:val="0"/>
          <w:marTop w:val="0"/>
          <w:marBottom w:val="0"/>
          <w:divBdr>
            <w:top w:val="none" w:sz="0" w:space="0" w:color="auto"/>
            <w:left w:val="none" w:sz="0" w:space="0" w:color="auto"/>
            <w:bottom w:val="none" w:sz="0" w:space="0" w:color="auto"/>
            <w:right w:val="none" w:sz="0" w:space="0" w:color="auto"/>
          </w:divBdr>
        </w:div>
        <w:div w:id="382756279">
          <w:marLeft w:val="0"/>
          <w:marRight w:val="0"/>
          <w:marTop w:val="0"/>
          <w:marBottom w:val="0"/>
          <w:divBdr>
            <w:top w:val="none" w:sz="0" w:space="0" w:color="auto"/>
            <w:left w:val="none" w:sz="0" w:space="0" w:color="auto"/>
            <w:bottom w:val="none" w:sz="0" w:space="0" w:color="auto"/>
            <w:right w:val="none" w:sz="0" w:space="0" w:color="auto"/>
          </w:divBdr>
        </w:div>
        <w:div w:id="389547208">
          <w:marLeft w:val="0"/>
          <w:marRight w:val="0"/>
          <w:marTop w:val="0"/>
          <w:marBottom w:val="0"/>
          <w:divBdr>
            <w:top w:val="none" w:sz="0" w:space="0" w:color="auto"/>
            <w:left w:val="none" w:sz="0" w:space="0" w:color="auto"/>
            <w:bottom w:val="none" w:sz="0" w:space="0" w:color="auto"/>
            <w:right w:val="none" w:sz="0" w:space="0" w:color="auto"/>
          </w:divBdr>
        </w:div>
        <w:div w:id="518664620">
          <w:marLeft w:val="0"/>
          <w:marRight w:val="0"/>
          <w:marTop w:val="0"/>
          <w:marBottom w:val="0"/>
          <w:divBdr>
            <w:top w:val="none" w:sz="0" w:space="0" w:color="auto"/>
            <w:left w:val="none" w:sz="0" w:space="0" w:color="auto"/>
            <w:bottom w:val="none" w:sz="0" w:space="0" w:color="auto"/>
            <w:right w:val="none" w:sz="0" w:space="0" w:color="auto"/>
          </w:divBdr>
        </w:div>
        <w:div w:id="684330670">
          <w:marLeft w:val="0"/>
          <w:marRight w:val="0"/>
          <w:marTop w:val="0"/>
          <w:marBottom w:val="0"/>
          <w:divBdr>
            <w:top w:val="none" w:sz="0" w:space="0" w:color="auto"/>
            <w:left w:val="none" w:sz="0" w:space="0" w:color="auto"/>
            <w:bottom w:val="none" w:sz="0" w:space="0" w:color="auto"/>
            <w:right w:val="none" w:sz="0" w:space="0" w:color="auto"/>
          </w:divBdr>
        </w:div>
        <w:div w:id="707607346">
          <w:marLeft w:val="0"/>
          <w:marRight w:val="0"/>
          <w:marTop w:val="0"/>
          <w:marBottom w:val="0"/>
          <w:divBdr>
            <w:top w:val="none" w:sz="0" w:space="0" w:color="auto"/>
            <w:left w:val="none" w:sz="0" w:space="0" w:color="auto"/>
            <w:bottom w:val="none" w:sz="0" w:space="0" w:color="auto"/>
            <w:right w:val="none" w:sz="0" w:space="0" w:color="auto"/>
          </w:divBdr>
        </w:div>
        <w:div w:id="743113195">
          <w:marLeft w:val="0"/>
          <w:marRight w:val="0"/>
          <w:marTop w:val="0"/>
          <w:marBottom w:val="0"/>
          <w:divBdr>
            <w:top w:val="none" w:sz="0" w:space="0" w:color="auto"/>
            <w:left w:val="none" w:sz="0" w:space="0" w:color="auto"/>
            <w:bottom w:val="none" w:sz="0" w:space="0" w:color="auto"/>
            <w:right w:val="none" w:sz="0" w:space="0" w:color="auto"/>
          </w:divBdr>
        </w:div>
        <w:div w:id="807429735">
          <w:marLeft w:val="0"/>
          <w:marRight w:val="0"/>
          <w:marTop w:val="0"/>
          <w:marBottom w:val="0"/>
          <w:divBdr>
            <w:top w:val="none" w:sz="0" w:space="0" w:color="auto"/>
            <w:left w:val="none" w:sz="0" w:space="0" w:color="auto"/>
            <w:bottom w:val="none" w:sz="0" w:space="0" w:color="auto"/>
            <w:right w:val="none" w:sz="0" w:space="0" w:color="auto"/>
          </w:divBdr>
        </w:div>
        <w:div w:id="873692343">
          <w:marLeft w:val="0"/>
          <w:marRight w:val="0"/>
          <w:marTop w:val="0"/>
          <w:marBottom w:val="0"/>
          <w:divBdr>
            <w:top w:val="none" w:sz="0" w:space="0" w:color="auto"/>
            <w:left w:val="none" w:sz="0" w:space="0" w:color="auto"/>
            <w:bottom w:val="none" w:sz="0" w:space="0" w:color="auto"/>
            <w:right w:val="none" w:sz="0" w:space="0" w:color="auto"/>
          </w:divBdr>
        </w:div>
        <w:div w:id="996374751">
          <w:marLeft w:val="0"/>
          <w:marRight w:val="0"/>
          <w:marTop w:val="0"/>
          <w:marBottom w:val="0"/>
          <w:divBdr>
            <w:top w:val="none" w:sz="0" w:space="0" w:color="auto"/>
            <w:left w:val="none" w:sz="0" w:space="0" w:color="auto"/>
            <w:bottom w:val="none" w:sz="0" w:space="0" w:color="auto"/>
            <w:right w:val="none" w:sz="0" w:space="0" w:color="auto"/>
          </w:divBdr>
        </w:div>
        <w:div w:id="1022510760">
          <w:marLeft w:val="0"/>
          <w:marRight w:val="0"/>
          <w:marTop w:val="0"/>
          <w:marBottom w:val="0"/>
          <w:divBdr>
            <w:top w:val="none" w:sz="0" w:space="0" w:color="auto"/>
            <w:left w:val="none" w:sz="0" w:space="0" w:color="auto"/>
            <w:bottom w:val="none" w:sz="0" w:space="0" w:color="auto"/>
            <w:right w:val="none" w:sz="0" w:space="0" w:color="auto"/>
          </w:divBdr>
        </w:div>
        <w:div w:id="1071848775">
          <w:marLeft w:val="0"/>
          <w:marRight w:val="0"/>
          <w:marTop w:val="0"/>
          <w:marBottom w:val="0"/>
          <w:divBdr>
            <w:top w:val="none" w:sz="0" w:space="0" w:color="auto"/>
            <w:left w:val="none" w:sz="0" w:space="0" w:color="auto"/>
            <w:bottom w:val="none" w:sz="0" w:space="0" w:color="auto"/>
            <w:right w:val="none" w:sz="0" w:space="0" w:color="auto"/>
          </w:divBdr>
        </w:div>
        <w:div w:id="1075980391">
          <w:marLeft w:val="0"/>
          <w:marRight w:val="0"/>
          <w:marTop w:val="0"/>
          <w:marBottom w:val="0"/>
          <w:divBdr>
            <w:top w:val="none" w:sz="0" w:space="0" w:color="auto"/>
            <w:left w:val="none" w:sz="0" w:space="0" w:color="auto"/>
            <w:bottom w:val="none" w:sz="0" w:space="0" w:color="auto"/>
            <w:right w:val="none" w:sz="0" w:space="0" w:color="auto"/>
          </w:divBdr>
        </w:div>
        <w:div w:id="1100678955">
          <w:marLeft w:val="0"/>
          <w:marRight w:val="0"/>
          <w:marTop w:val="0"/>
          <w:marBottom w:val="0"/>
          <w:divBdr>
            <w:top w:val="none" w:sz="0" w:space="0" w:color="auto"/>
            <w:left w:val="none" w:sz="0" w:space="0" w:color="auto"/>
            <w:bottom w:val="none" w:sz="0" w:space="0" w:color="auto"/>
            <w:right w:val="none" w:sz="0" w:space="0" w:color="auto"/>
          </w:divBdr>
        </w:div>
        <w:div w:id="1109931143">
          <w:marLeft w:val="0"/>
          <w:marRight w:val="0"/>
          <w:marTop w:val="0"/>
          <w:marBottom w:val="0"/>
          <w:divBdr>
            <w:top w:val="none" w:sz="0" w:space="0" w:color="auto"/>
            <w:left w:val="none" w:sz="0" w:space="0" w:color="auto"/>
            <w:bottom w:val="none" w:sz="0" w:space="0" w:color="auto"/>
            <w:right w:val="none" w:sz="0" w:space="0" w:color="auto"/>
          </w:divBdr>
        </w:div>
        <w:div w:id="1117026811">
          <w:marLeft w:val="0"/>
          <w:marRight w:val="0"/>
          <w:marTop w:val="0"/>
          <w:marBottom w:val="0"/>
          <w:divBdr>
            <w:top w:val="none" w:sz="0" w:space="0" w:color="auto"/>
            <w:left w:val="none" w:sz="0" w:space="0" w:color="auto"/>
            <w:bottom w:val="none" w:sz="0" w:space="0" w:color="auto"/>
            <w:right w:val="none" w:sz="0" w:space="0" w:color="auto"/>
          </w:divBdr>
        </w:div>
        <w:div w:id="1484858661">
          <w:marLeft w:val="0"/>
          <w:marRight w:val="0"/>
          <w:marTop w:val="0"/>
          <w:marBottom w:val="0"/>
          <w:divBdr>
            <w:top w:val="none" w:sz="0" w:space="0" w:color="auto"/>
            <w:left w:val="none" w:sz="0" w:space="0" w:color="auto"/>
            <w:bottom w:val="none" w:sz="0" w:space="0" w:color="auto"/>
            <w:right w:val="none" w:sz="0" w:space="0" w:color="auto"/>
          </w:divBdr>
        </w:div>
        <w:div w:id="1497921547">
          <w:marLeft w:val="0"/>
          <w:marRight w:val="0"/>
          <w:marTop w:val="0"/>
          <w:marBottom w:val="0"/>
          <w:divBdr>
            <w:top w:val="none" w:sz="0" w:space="0" w:color="auto"/>
            <w:left w:val="none" w:sz="0" w:space="0" w:color="auto"/>
            <w:bottom w:val="none" w:sz="0" w:space="0" w:color="auto"/>
            <w:right w:val="none" w:sz="0" w:space="0" w:color="auto"/>
          </w:divBdr>
        </w:div>
        <w:div w:id="1505975091">
          <w:marLeft w:val="0"/>
          <w:marRight w:val="0"/>
          <w:marTop w:val="0"/>
          <w:marBottom w:val="0"/>
          <w:divBdr>
            <w:top w:val="none" w:sz="0" w:space="0" w:color="auto"/>
            <w:left w:val="none" w:sz="0" w:space="0" w:color="auto"/>
            <w:bottom w:val="none" w:sz="0" w:space="0" w:color="auto"/>
            <w:right w:val="none" w:sz="0" w:space="0" w:color="auto"/>
          </w:divBdr>
        </w:div>
        <w:div w:id="1592466279">
          <w:marLeft w:val="0"/>
          <w:marRight w:val="0"/>
          <w:marTop w:val="0"/>
          <w:marBottom w:val="0"/>
          <w:divBdr>
            <w:top w:val="none" w:sz="0" w:space="0" w:color="auto"/>
            <w:left w:val="none" w:sz="0" w:space="0" w:color="auto"/>
            <w:bottom w:val="none" w:sz="0" w:space="0" w:color="auto"/>
            <w:right w:val="none" w:sz="0" w:space="0" w:color="auto"/>
          </w:divBdr>
        </w:div>
        <w:div w:id="1655988928">
          <w:marLeft w:val="0"/>
          <w:marRight w:val="0"/>
          <w:marTop w:val="0"/>
          <w:marBottom w:val="0"/>
          <w:divBdr>
            <w:top w:val="none" w:sz="0" w:space="0" w:color="auto"/>
            <w:left w:val="none" w:sz="0" w:space="0" w:color="auto"/>
            <w:bottom w:val="none" w:sz="0" w:space="0" w:color="auto"/>
            <w:right w:val="none" w:sz="0" w:space="0" w:color="auto"/>
          </w:divBdr>
        </w:div>
        <w:div w:id="1754006003">
          <w:marLeft w:val="0"/>
          <w:marRight w:val="0"/>
          <w:marTop w:val="0"/>
          <w:marBottom w:val="0"/>
          <w:divBdr>
            <w:top w:val="none" w:sz="0" w:space="0" w:color="auto"/>
            <w:left w:val="none" w:sz="0" w:space="0" w:color="auto"/>
            <w:bottom w:val="none" w:sz="0" w:space="0" w:color="auto"/>
            <w:right w:val="none" w:sz="0" w:space="0" w:color="auto"/>
          </w:divBdr>
        </w:div>
        <w:div w:id="1975133578">
          <w:marLeft w:val="0"/>
          <w:marRight w:val="0"/>
          <w:marTop w:val="0"/>
          <w:marBottom w:val="0"/>
          <w:divBdr>
            <w:top w:val="none" w:sz="0" w:space="0" w:color="auto"/>
            <w:left w:val="none" w:sz="0" w:space="0" w:color="auto"/>
            <w:bottom w:val="none" w:sz="0" w:space="0" w:color="auto"/>
            <w:right w:val="none" w:sz="0" w:space="0" w:color="auto"/>
          </w:divBdr>
        </w:div>
        <w:div w:id="2014602181">
          <w:marLeft w:val="0"/>
          <w:marRight w:val="0"/>
          <w:marTop w:val="0"/>
          <w:marBottom w:val="0"/>
          <w:divBdr>
            <w:top w:val="none" w:sz="0" w:space="0" w:color="auto"/>
            <w:left w:val="none" w:sz="0" w:space="0" w:color="auto"/>
            <w:bottom w:val="none" w:sz="0" w:space="0" w:color="auto"/>
            <w:right w:val="none" w:sz="0" w:space="0" w:color="auto"/>
          </w:divBdr>
        </w:div>
      </w:divsChild>
    </w:div>
    <w:div w:id="770900141">
      <w:bodyDiv w:val="1"/>
      <w:marLeft w:val="0"/>
      <w:marRight w:val="0"/>
      <w:marTop w:val="0"/>
      <w:marBottom w:val="0"/>
      <w:divBdr>
        <w:top w:val="none" w:sz="0" w:space="0" w:color="auto"/>
        <w:left w:val="none" w:sz="0" w:space="0" w:color="auto"/>
        <w:bottom w:val="none" w:sz="0" w:space="0" w:color="auto"/>
        <w:right w:val="none" w:sz="0" w:space="0" w:color="auto"/>
      </w:divBdr>
    </w:div>
    <w:div w:id="872235313">
      <w:bodyDiv w:val="1"/>
      <w:marLeft w:val="0"/>
      <w:marRight w:val="0"/>
      <w:marTop w:val="0"/>
      <w:marBottom w:val="0"/>
      <w:divBdr>
        <w:top w:val="none" w:sz="0" w:space="0" w:color="auto"/>
        <w:left w:val="none" w:sz="0" w:space="0" w:color="auto"/>
        <w:bottom w:val="none" w:sz="0" w:space="0" w:color="auto"/>
        <w:right w:val="none" w:sz="0" w:space="0" w:color="auto"/>
      </w:divBdr>
    </w:div>
    <w:div w:id="898053921">
      <w:bodyDiv w:val="1"/>
      <w:marLeft w:val="0"/>
      <w:marRight w:val="0"/>
      <w:marTop w:val="0"/>
      <w:marBottom w:val="0"/>
      <w:divBdr>
        <w:top w:val="none" w:sz="0" w:space="0" w:color="auto"/>
        <w:left w:val="none" w:sz="0" w:space="0" w:color="auto"/>
        <w:bottom w:val="none" w:sz="0" w:space="0" w:color="auto"/>
        <w:right w:val="none" w:sz="0" w:space="0" w:color="auto"/>
      </w:divBdr>
      <w:divsChild>
        <w:div w:id="9529869">
          <w:marLeft w:val="0"/>
          <w:marRight w:val="0"/>
          <w:marTop w:val="0"/>
          <w:marBottom w:val="0"/>
          <w:divBdr>
            <w:top w:val="none" w:sz="0" w:space="0" w:color="auto"/>
            <w:left w:val="none" w:sz="0" w:space="0" w:color="auto"/>
            <w:bottom w:val="none" w:sz="0" w:space="0" w:color="auto"/>
            <w:right w:val="none" w:sz="0" w:space="0" w:color="auto"/>
          </w:divBdr>
        </w:div>
        <w:div w:id="129178600">
          <w:marLeft w:val="0"/>
          <w:marRight w:val="0"/>
          <w:marTop w:val="0"/>
          <w:marBottom w:val="0"/>
          <w:divBdr>
            <w:top w:val="none" w:sz="0" w:space="0" w:color="auto"/>
            <w:left w:val="none" w:sz="0" w:space="0" w:color="auto"/>
            <w:bottom w:val="none" w:sz="0" w:space="0" w:color="auto"/>
            <w:right w:val="none" w:sz="0" w:space="0" w:color="auto"/>
          </w:divBdr>
        </w:div>
        <w:div w:id="137304504">
          <w:marLeft w:val="0"/>
          <w:marRight w:val="0"/>
          <w:marTop w:val="0"/>
          <w:marBottom w:val="0"/>
          <w:divBdr>
            <w:top w:val="none" w:sz="0" w:space="0" w:color="auto"/>
            <w:left w:val="none" w:sz="0" w:space="0" w:color="auto"/>
            <w:bottom w:val="none" w:sz="0" w:space="0" w:color="auto"/>
            <w:right w:val="none" w:sz="0" w:space="0" w:color="auto"/>
          </w:divBdr>
        </w:div>
        <w:div w:id="190537148">
          <w:marLeft w:val="0"/>
          <w:marRight w:val="0"/>
          <w:marTop w:val="0"/>
          <w:marBottom w:val="0"/>
          <w:divBdr>
            <w:top w:val="none" w:sz="0" w:space="0" w:color="auto"/>
            <w:left w:val="none" w:sz="0" w:space="0" w:color="auto"/>
            <w:bottom w:val="none" w:sz="0" w:space="0" w:color="auto"/>
            <w:right w:val="none" w:sz="0" w:space="0" w:color="auto"/>
          </w:divBdr>
        </w:div>
        <w:div w:id="264458459">
          <w:marLeft w:val="0"/>
          <w:marRight w:val="0"/>
          <w:marTop w:val="0"/>
          <w:marBottom w:val="0"/>
          <w:divBdr>
            <w:top w:val="none" w:sz="0" w:space="0" w:color="auto"/>
            <w:left w:val="none" w:sz="0" w:space="0" w:color="auto"/>
            <w:bottom w:val="none" w:sz="0" w:space="0" w:color="auto"/>
            <w:right w:val="none" w:sz="0" w:space="0" w:color="auto"/>
          </w:divBdr>
        </w:div>
        <w:div w:id="325329871">
          <w:marLeft w:val="0"/>
          <w:marRight w:val="0"/>
          <w:marTop w:val="0"/>
          <w:marBottom w:val="0"/>
          <w:divBdr>
            <w:top w:val="none" w:sz="0" w:space="0" w:color="auto"/>
            <w:left w:val="none" w:sz="0" w:space="0" w:color="auto"/>
            <w:bottom w:val="none" w:sz="0" w:space="0" w:color="auto"/>
            <w:right w:val="none" w:sz="0" w:space="0" w:color="auto"/>
          </w:divBdr>
        </w:div>
        <w:div w:id="412434014">
          <w:marLeft w:val="0"/>
          <w:marRight w:val="0"/>
          <w:marTop w:val="0"/>
          <w:marBottom w:val="0"/>
          <w:divBdr>
            <w:top w:val="none" w:sz="0" w:space="0" w:color="auto"/>
            <w:left w:val="none" w:sz="0" w:space="0" w:color="auto"/>
            <w:bottom w:val="none" w:sz="0" w:space="0" w:color="auto"/>
            <w:right w:val="none" w:sz="0" w:space="0" w:color="auto"/>
          </w:divBdr>
        </w:div>
        <w:div w:id="709109852">
          <w:marLeft w:val="0"/>
          <w:marRight w:val="0"/>
          <w:marTop w:val="0"/>
          <w:marBottom w:val="0"/>
          <w:divBdr>
            <w:top w:val="none" w:sz="0" w:space="0" w:color="auto"/>
            <w:left w:val="none" w:sz="0" w:space="0" w:color="auto"/>
            <w:bottom w:val="none" w:sz="0" w:space="0" w:color="auto"/>
            <w:right w:val="none" w:sz="0" w:space="0" w:color="auto"/>
          </w:divBdr>
        </w:div>
        <w:div w:id="738329333">
          <w:marLeft w:val="0"/>
          <w:marRight w:val="0"/>
          <w:marTop w:val="0"/>
          <w:marBottom w:val="0"/>
          <w:divBdr>
            <w:top w:val="none" w:sz="0" w:space="0" w:color="auto"/>
            <w:left w:val="none" w:sz="0" w:space="0" w:color="auto"/>
            <w:bottom w:val="none" w:sz="0" w:space="0" w:color="auto"/>
            <w:right w:val="none" w:sz="0" w:space="0" w:color="auto"/>
          </w:divBdr>
        </w:div>
        <w:div w:id="802847498">
          <w:marLeft w:val="0"/>
          <w:marRight w:val="0"/>
          <w:marTop w:val="0"/>
          <w:marBottom w:val="0"/>
          <w:divBdr>
            <w:top w:val="none" w:sz="0" w:space="0" w:color="auto"/>
            <w:left w:val="none" w:sz="0" w:space="0" w:color="auto"/>
            <w:bottom w:val="none" w:sz="0" w:space="0" w:color="auto"/>
            <w:right w:val="none" w:sz="0" w:space="0" w:color="auto"/>
          </w:divBdr>
        </w:div>
        <w:div w:id="1036396283">
          <w:marLeft w:val="0"/>
          <w:marRight w:val="0"/>
          <w:marTop w:val="0"/>
          <w:marBottom w:val="0"/>
          <w:divBdr>
            <w:top w:val="none" w:sz="0" w:space="0" w:color="auto"/>
            <w:left w:val="none" w:sz="0" w:space="0" w:color="auto"/>
            <w:bottom w:val="none" w:sz="0" w:space="0" w:color="auto"/>
            <w:right w:val="none" w:sz="0" w:space="0" w:color="auto"/>
          </w:divBdr>
        </w:div>
        <w:div w:id="1057436781">
          <w:marLeft w:val="0"/>
          <w:marRight w:val="0"/>
          <w:marTop w:val="0"/>
          <w:marBottom w:val="0"/>
          <w:divBdr>
            <w:top w:val="none" w:sz="0" w:space="0" w:color="auto"/>
            <w:left w:val="none" w:sz="0" w:space="0" w:color="auto"/>
            <w:bottom w:val="none" w:sz="0" w:space="0" w:color="auto"/>
            <w:right w:val="none" w:sz="0" w:space="0" w:color="auto"/>
          </w:divBdr>
        </w:div>
        <w:div w:id="1096561912">
          <w:marLeft w:val="0"/>
          <w:marRight w:val="0"/>
          <w:marTop w:val="0"/>
          <w:marBottom w:val="0"/>
          <w:divBdr>
            <w:top w:val="none" w:sz="0" w:space="0" w:color="auto"/>
            <w:left w:val="none" w:sz="0" w:space="0" w:color="auto"/>
            <w:bottom w:val="none" w:sz="0" w:space="0" w:color="auto"/>
            <w:right w:val="none" w:sz="0" w:space="0" w:color="auto"/>
          </w:divBdr>
        </w:div>
        <w:div w:id="1180585240">
          <w:marLeft w:val="0"/>
          <w:marRight w:val="0"/>
          <w:marTop w:val="0"/>
          <w:marBottom w:val="0"/>
          <w:divBdr>
            <w:top w:val="none" w:sz="0" w:space="0" w:color="auto"/>
            <w:left w:val="none" w:sz="0" w:space="0" w:color="auto"/>
            <w:bottom w:val="none" w:sz="0" w:space="0" w:color="auto"/>
            <w:right w:val="none" w:sz="0" w:space="0" w:color="auto"/>
          </w:divBdr>
        </w:div>
        <w:div w:id="1364984732">
          <w:marLeft w:val="0"/>
          <w:marRight w:val="0"/>
          <w:marTop w:val="0"/>
          <w:marBottom w:val="0"/>
          <w:divBdr>
            <w:top w:val="none" w:sz="0" w:space="0" w:color="auto"/>
            <w:left w:val="none" w:sz="0" w:space="0" w:color="auto"/>
            <w:bottom w:val="none" w:sz="0" w:space="0" w:color="auto"/>
            <w:right w:val="none" w:sz="0" w:space="0" w:color="auto"/>
          </w:divBdr>
        </w:div>
        <w:div w:id="1482381364">
          <w:marLeft w:val="0"/>
          <w:marRight w:val="0"/>
          <w:marTop w:val="0"/>
          <w:marBottom w:val="0"/>
          <w:divBdr>
            <w:top w:val="none" w:sz="0" w:space="0" w:color="auto"/>
            <w:left w:val="none" w:sz="0" w:space="0" w:color="auto"/>
            <w:bottom w:val="none" w:sz="0" w:space="0" w:color="auto"/>
            <w:right w:val="none" w:sz="0" w:space="0" w:color="auto"/>
          </w:divBdr>
        </w:div>
        <w:div w:id="1644381830">
          <w:marLeft w:val="0"/>
          <w:marRight w:val="0"/>
          <w:marTop w:val="0"/>
          <w:marBottom w:val="0"/>
          <w:divBdr>
            <w:top w:val="none" w:sz="0" w:space="0" w:color="auto"/>
            <w:left w:val="none" w:sz="0" w:space="0" w:color="auto"/>
            <w:bottom w:val="none" w:sz="0" w:space="0" w:color="auto"/>
            <w:right w:val="none" w:sz="0" w:space="0" w:color="auto"/>
          </w:divBdr>
        </w:div>
        <w:div w:id="1707833085">
          <w:marLeft w:val="0"/>
          <w:marRight w:val="0"/>
          <w:marTop w:val="0"/>
          <w:marBottom w:val="0"/>
          <w:divBdr>
            <w:top w:val="none" w:sz="0" w:space="0" w:color="auto"/>
            <w:left w:val="none" w:sz="0" w:space="0" w:color="auto"/>
            <w:bottom w:val="none" w:sz="0" w:space="0" w:color="auto"/>
            <w:right w:val="none" w:sz="0" w:space="0" w:color="auto"/>
          </w:divBdr>
        </w:div>
        <w:div w:id="1902717167">
          <w:marLeft w:val="0"/>
          <w:marRight w:val="0"/>
          <w:marTop w:val="0"/>
          <w:marBottom w:val="0"/>
          <w:divBdr>
            <w:top w:val="none" w:sz="0" w:space="0" w:color="auto"/>
            <w:left w:val="none" w:sz="0" w:space="0" w:color="auto"/>
            <w:bottom w:val="none" w:sz="0" w:space="0" w:color="auto"/>
            <w:right w:val="none" w:sz="0" w:space="0" w:color="auto"/>
          </w:divBdr>
        </w:div>
        <w:div w:id="1994337677">
          <w:marLeft w:val="0"/>
          <w:marRight w:val="0"/>
          <w:marTop w:val="0"/>
          <w:marBottom w:val="0"/>
          <w:divBdr>
            <w:top w:val="none" w:sz="0" w:space="0" w:color="auto"/>
            <w:left w:val="none" w:sz="0" w:space="0" w:color="auto"/>
            <w:bottom w:val="none" w:sz="0" w:space="0" w:color="auto"/>
            <w:right w:val="none" w:sz="0" w:space="0" w:color="auto"/>
          </w:divBdr>
        </w:div>
        <w:div w:id="2098475379">
          <w:marLeft w:val="0"/>
          <w:marRight w:val="0"/>
          <w:marTop w:val="0"/>
          <w:marBottom w:val="0"/>
          <w:divBdr>
            <w:top w:val="none" w:sz="0" w:space="0" w:color="auto"/>
            <w:left w:val="none" w:sz="0" w:space="0" w:color="auto"/>
            <w:bottom w:val="none" w:sz="0" w:space="0" w:color="auto"/>
            <w:right w:val="none" w:sz="0" w:space="0" w:color="auto"/>
          </w:divBdr>
        </w:div>
      </w:divsChild>
    </w:div>
    <w:div w:id="948661407">
      <w:bodyDiv w:val="1"/>
      <w:marLeft w:val="0"/>
      <w:marRight w:val="0"/>
      <w:marTop w:val="0"/>
      <w:marBottom w:val="0"/>
      <w:divBdr>
        <w:top w:val="none" w:sz="0" w:space="0" w:color="auto"/>
        <w:left w:val="none" w:sz="0" w:space="0" w:color="auto"/>
        <w:bottom w:val="none" w:sz="0" w:space="0" w:color="auto"/>
        <w:right w:val="none" w:sz="0" w:space="0" w:color="auto"/>
      </w:divBdr>
    </w:div>
    <w:div w:id="982006578">
      <w:bodyDiv w:val="1"/>
      <w:marLeft w:val="0"/>
      <w:marRight w:val="0"/>
      <w:marTop w:val="0"/>
      <w:marBottom w:val="0"/>
      <w:divBdr>
        <w:top w:val="none" w:sz="0" w:space="0" w:color="auto"/>
        <w:left w:val="none" w:sz="0" w:space="0" w:color="auto"/>
        <w:bottom w:val="none" w:sz="0" w:space="0" w:color="auto"/>
        <w:right w:val="none" w:sz="0" w:space="0" w:color="auto"/>
      </w:divBdr>
      <w:divsChild>
        <w:div w:id="1682585705">
          <w:marLeft w:val="0"/>
          <w:marRight w:val="0"/>
          <w:marTop w:val="0"/>
          <w:marBottom w:val="0"/>
          <w:divBdr>
            <w:top w:val="none" w:sz="0" w:space="0" w:color="auto"/>
            <w:left w:val="none" w:sz="0" w:space="0" w:color="auto"/>
            <w:bottom w:val="none" w:sz="0" w:space="0" w:color="auto"/>
            <w:right w:val="none" w:sz="0" w:space="0" w:color="auto"/>
          </w:divBdr>
          <w:divsChild>
            <w:div w:id="264312736">
              <w:marLeft w:val="0"/>
              <w:marRight w:val="0"/>
              <w:marTop w:val="0"/>
              <w:marBottom w:val="0"/>
              <w:divBdr>
                <w:top w:val="none" w:sz="0" w:space="0" w:color="auto"/>
                <w:left w:val="none" w:sz="0" w:space="0" w:color="auto"/>
                <w:bottom w:val="none" w:sz="0" w:space="0" w:color="auto"/>
                <w:right w:val="none" w:sz="0" w:space="0" w:color="auto"/>
              </w:divBdr>
            </w:div>
            <w:div w:id="374819854">
              <w:marLeft w:val="0"/>
              <w:marRight w:val="0"/>
              <w:marTop w:val="0"/>
              <w:marBottom w:val="0"/>
              <w:divBdr>
                <w:top w:val="none" w:sz="0" w:space="0" w:color="auto"/>
                <w:left w:val="none" w:sz="0" w:space="0" w:color="auto"/>
                <w:bottom w:val="none" w:sz="0" w:space="0" w:color="auto"/>
                <w:right w:val="none" w:sz="0" w:space="0" w:color="auto"/>
              </w:divBdr>
            </w:div>
            <w:div w:id="408501503">
              <w:marLeft w:val="0"/>
              <w:marRight w:val="0"/>
              <w:marTop w:val="0"/>
              <w:marBottom w:val="0"/>
              <w:divBdr>
                <w:top w:val="none" w:sz="0" w:space="0" w:color="auto"/>
                <w:left w:val="none" w:sz="0" w:space="0" w:color="auto"/>
                <w:bottom w:val="none" w:sz="0" w:space="0" w:color="auto"/>
                <w:right w:val="none" w:sz="0" w:space="0" w:color="auto"/>
              </w:divBdr>
            </w:div>
            <w:div w:id="677268919">
              <w:marLeft w:val="0"/>
              <w:marRight w:val="0"/>
              <w:marTop w:val="0"/>
              <w:marBottom w:val="0"/>
              <w:divBdr>
                <w:top w:val="none" w:sz="0" w:space="0" w:color="auto"/>
                <w:left w:val="none" w:sz="0" w:space="0" w:color="auto"/>
                <w:bottom w:val="none" w:sz="0" w:space="0" w:color="auto"/>
                <w:right w:val="none" w:sz="0" w:space="0" w:color="auto"/>
              </w:divBdr>
            </w:div>
            <w:div w:id="1356275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264327">
      <w:bodyDiv w:val="1"/>
      <w:marLeft w:val="0"/>
      <w:marRight w:val="0"/>
      <w:marTop w:val="0"/>
      <w:marBottom w:val="0"/>
      <w:divBdr>
        <w:top w:val="none" w:sz="0" w:space="0" w:color="auto"/>
        <w:left w:val="none" w:sz="0" w:space="0" w:color="auto"/>
        <w:bottom w:val="none" w:sz="0" w:space="0" w:color="auto"/>
        <w:right w:val="none" w:sz="0" w:space="0" w:color="auto"/>
      </w:divBdr>
    </w:div>
    <w:div w:id="1046030712">
      <w:bodyDiv w:val="1"/>
      <w:marLeft w:val="0"/>
      <w:marRight w:val="0"/>
      <w:marTop w:val="0"/>
      <w:marBottom w:val="0"/>
      <w:divBdr>
        <w:top w:val="none" w:sz="0" w:space="0" w:color="auto"/>
        <w:left w:val="none" w:sz="0" w:space="0" w:color="auto"/>
        <w:bottom w:val="none" w:sz="0" w:space="0" w:color="auto"/>
        <w:right w:val="none" w:sz="0" w:space="0" w:color="auto"/>
      </w:divBdr>
    </w:div>
    <w:div w:id="1101293682">
      <w:bodyDiv w:val="1"/>
      <w:marLeft w:val="0"/>
      <w:marRight w:val="0"/>
      <w:marTop w:val="0"/>
      <w:marBottom w:val="0"/>
      <w:divBdr>
        <w:top w:val="none" w:sz="0" w:space="0" w:color="auto"/>
        <w:left w:val="none" w:sz="0" w:space="0" w:color="auto"/>
        <w:bottom w:val="none" w:sz="0" w:space="0" w:color="auto"/>
        <w:right w:val="none" w:sz="0" w:space="0" w:color="auto"/>
      </w:divBdr>
      <w:divsChild>
        <w:div w:id="179320902">
          <w:marLeft w:val="0"/>
          <w:marRight w:val="0"/>
          <w:marTop w:val="0"/>
          <w:marBottom w:val="0"/>
          <w:divBdr>
            <w:top w:val="none" w:sz="0" w:space="0" w:color="auto"/>
            <w:left w:val="none" w:sz="0" w:space="0" w:color="auto"/>
            <w:bottom w:val="none" w:sz="0" w:space="0" w:color="auto"/>
            <w:right w:val="none" w:sz="0" w:space="0" w:color="auto"/>
          </w:divBdr>
        </w:div>
        <w:div w:id="335965848">
          <w:marLeft w:val="0"/>
          <w:marRight w:val="0"/>
          <w:marTop w:val="0"/>
          <w:marBottom w:val="0"/>
          <w:divBdr>
            <w:top w:val="none" w:sz="0" w:space="0" w:color="auto"/>
            <w:left w:val="none" w:sz="0" w:space="0" w:color="auto"/>
            <w:bottom w:val="none" w:sz="0" w:space="0" w:color="auto"/>
            <w:right w:val="none" w:sz="0" w:space="0" w:color="auto"/>
          </w:divBdr>
        </w:div>
        <w:div w:id="399445447">
          <w:marLeft w:val="0"/>
          <w:marRight w:val="0"/>
          <w:marTop w:val="0"/>
          <w:marBottom w:val="0"/>
          <w:divBdr>
            <w:top w:val="none" w:sz="0" w:space="0" w:color="auto"/>
            <w:left w:val="none" w:sz="0" w:space="0" w:color="auto"/>
            <w:bottom w:val="none" w:sz="0" w:space="0" w:color="auto"/>
            <w:right w:val="none" w:sz="0" w:space="0" w:color="auto"/>
          </w:divBdr>
        </w:div>
        <w:div w:id="582299999">
          <w:marLeft w:val="0"/>
          <w:marRight w:val="0"/>
          <w:marTop w:val="0"/>
          <w:marBottom w:val="0"/>
          <w:divBdr>
            <w:top w:val="none" w:sz="0" w:space="0" w:color="auto"/>
            <w:left w:val="none" w:sz="0" w:space="0" w:color="auto"/>
            <w:bottom w:val="none" w:sz="0" w:space="0" w:color="auto"/>
            <w:right w:val="none" w:sz="0" w:space="0" w:color="auto"/>
          </w:divBdr>
        </w:div>
        <w:div w:id="769398726">
          <w:marLeft w:val="0"/>
          <w:marRight w:val="0"/>
          <w:marTop w:val="0"/>
          <w:marBottom w:val="0"/>
          <w:divBdr>
            <w:top w:val="none" w:sz="0" w:space="0" w:color="auto"/>
            <w:left w:val="none" w:sz="0" w:space="0" w:color="auto"/>
            <w:bottom w:val="none" w:sz="0" w:space="0" w:color="auto"/>
            <w:right w:val="none" w:sz="0" w:space="0" w:color="auto"/>
          </w:divBdr>
        </w:div>
        <w:div w:id="1013461361">
          <w:marLeft w:val="0"/>
          <w:marRight w:val="0"/>
          <w:marTop w:val="0"/>
          <w:marBottom w:val="0"/>
          <w:divBdr>
            <w:top w:val="none" w:sz="0" w:space="0" w:color="auto"/>
            <w:left w:val="none" w:sz="0" w:space="0" w:color="auto"/>
            <w:bottom w:val="none" w:sz="0" w:space="0" w:color="auto"/>
            <w:right w:val="none" w:sz="0" w:space="0" w:color="auto"/>
          </w:divBdr>
        </w:div>
        <w:div w:id="1131825375">
          <w:marLeft w:val="0"/>
          <w:marRight w:val="0"/>
          <w:marTop w:val="0"/>
          <w:marBottom w:val="0"/>
          <w:divBdr>
            <w:top w:val="none" w:sz="0" w:space="0" w:color="auto"/>
            <w:left w:val="none" w:sz="0" w:space="0" w:color="auto"/>
            <w:bottom w:val="none" w:sz="0" w:space="0" w:color="auto"/>
            <w:right w:val="none" w:sz="0" w:space="0" w:color="auto"/>
          </w:divBdr>
        </w:div>
        <w:div w:id="1741322862">
          <w:marLeft w:val="0"/>
          <w:marRight w:val="0"/>
          <w:marTop w:val="0"/>
          <w:marBottom w:val="0"/>
          <w:divBdr>
            <w:top w:val="none" w:sz="0" w:space="0" w:color="auto"/>
            <w:left w:val="none" w:sz="0" w:space="0" w:color="auto"/>
            <w:bottom w:val="none" w:sz="0" w:space="0" w:color="auto"/>
            <w:right w:val="none" w:sz="0" w:space="0" w:color="auto"/>
          </w:divBdr>
        </w:div>
        <w:div w:id="1765111291">
          <w:marLeft w:val="0"/>
          <w:marRight w:val="0"/>
          <w:marTop w:val="0"/>
          <w:marBottom w:val="0"/>
          <w:divBdr>
            <w:top w:val="none" w:sz="0" w:space="0" w:color="auto"/>
            <w:left w:val="none" w:sz="0" w:space="0" w:color="auto"/>
            <w:bottom w:val="none" w:sz="0" w:space="0" w:color="auto"/>
            <w:right w:val="none" w:sz="0" w:space="0" w:color="auto"/>
          </w:divBdr>
        </w:div>
        <w:div w:id="1775326243">
          <w:marLeft w:val="0"/>
          <w:marRight w:val="0"/>
          <w:marTop w:val="0"/>
          <w:marBottom w:val="0"/>
          <w:divBdr>
            <w:top w:val="none" w:sz="0" w:space="0" w:color="auto"/>
            <w:left w:val="none" w:sz="0" w:space="0" w:color="auto"/>
            <w:bottom w:val="none" w:sz="0" w:space="0" w:color="auto"/>
            <w:right w:val="none" w:sz="0" w:space="0" w:color="auto"/>
          </w:divBdr>
        </w:div>
        <w:div w:id="1838573170">
          <w:marLeft w:val="0"/>
          <w:marRight w:val="0"/>
          <w:marTop w:val="0"/>
          <w:marBottom w:val="0"/>
          <w:divBdr>
            <w:top w:val="none" w:sz="0" w:space="0" w:color="auto"/>
            <w:left w:val="none" w:sz="0" w:space="0" w:color="auto"/>
            <w:bottom w:val="none" w:sz="0" w:space="0" w:color="auto"/>
            <w:right w:val="none" w:sz="0" w:space="0" w:color="auto"/>
          </w:divBdr>
        </w:div>
        <w:div w:id="1942759623">
          <w:marLeft w:val="0"/>
          <w:marRight w:val="0"/>
          <w:marTop w:val="0"/>
          <w:marBottom w:val="0"/>
          <w:divBdr>
            <w:top w:val="none" w:sz="0" w:space="0" w:color="auto"/>
            <w:left w:val="none" w:sz="0" w:space="0" w:color="auto"/>
            <w:bottom w:val="none" w:sz="0" w:space="0" w:color="auto"/>
            <w:right w:val="none" w:sz="0" w:space="0" w:color="auto"/>
          </w:divBdr>
        </w:div>
        <w:div w:id="2084712859">
          <w:marLeft w:val="0"/>
          <w:marRight w:val="0"/>
          <w:marTop w:val="0"/>
          <w:marBottom w:val="0"/>
          <w:divBdr>
            <w:top w:val="none" w:sz="0" w:space="0" w:color="auto"/>
            <w:left w:val="none" w:sz="0" w:space="0" w:color="auto"/>
            <w:bottom w:val="none" w:sz="0" w:space="0" w:color="auto"/>
            <w:right w:val="none" w:sz="0" w:space="0" w:color="auto"/>
          </w:divBdr>
        </w:div>
      </w:divsChild>
    </w:div>
    <w:div w:id="1110785371">
      <w:bodyDiv w:val="1"/>
      <w:marLeft w:val="0"/>
      <w:marRight w:val="0"/>
      <w:marTop w:val="0"/>
      <w:marBottom w:val="0"/>
      <w:divBdr>
        <w:top w:val="none" w:sz="0" w:space="0" w:color="auto"/>
        <w:left w:val="none" w:sz="0" w:space="0" w:color="auto"/>
        <w:bottom w:val="none" w:sz="0" w:space="0" w:color="auto"/>
        <w:right w:val="none" w:sz="0" w:space="0" w:color="auto"/>
      </w:divBdr>
    </w:div>
    <w:div w:id="1137837363">
      <w:bodyDiv w:val="1"/>
      <w:marLeft w:val="0"/>
      <w:marRight w:val="0"/>
      <w:marTop w:val="0"/>
      <w:marBottom w:val="0"/>
      <w:divBdr>
        <w:top w:val="none" w:sz="0" w:space="0" w:color="auto"/>
        <w:left w:val="none" w:sz="0" w:space="0" w:color="auto"/>
        <w:bottom w:val="none" w:sz="0" w:space="0" w:color="auto"/>
        <w:right w:val="none" w:sz="0" w:space="0" w:color="auto"/>
      </w:divBdr>
    </w:div>
    <w:div w:id="1162427855">
      <w:bodyDiv w:val="1"/>
      <w:marLeft w:val="0"/>
      <w:marRight w:val="0"/>
      <w:marTop w:val="0"/>
      <w:marBottom w:val="0"/>
      <w:divBdr>
        <w:top w:val="none" w:sz="0" w:space="0" w:color="auto"/>
        <w:left w:val="none" w:sz="0" w:space="0" w:color="auto"/>
        <w:bottom w:val="none" w:sz="0" w:space="0" w:color="auto"/>
        <w:right w:val="none" w:sz="0" w:space="0" w:color="auto"/>
      </w:divBdr>
    </w:div>
    <w:div w:id="1177689455">
      <w:bodyDiv w:val="1"/>
      <w:marLeft w:val="0"/>
      <w:marRight w:val="0"/>
      <w:marTop w:val="0"/>
      <w:marBottom w:val="0"/>
      <w:divBdr>
        <w:top w:val="none" w:sz="0" w:space="0" w:color="auto"/>
        <w:left w:val="none" w:sz="0" w:space="0" w:color="auto"/>
        <w:bottom w:val="none" w:sz="0" w:space="0" w:color="auto"/>
        <w:right w:val="none" w:sz="0" w:space="0" w:color="auto"/>
      </w:divBdr>
    </w:div>
    <w:div w:id="1195189056">
      <w:bodyDiv w:val="1"/>
      <w:marLeft w:val="0"/>
      <w:marRight w:val="0"/>
      <w:marTop w:val="0"/>
      <w:marBottom w:val="0"/>
      <w:divBdr>
        <w:top w:val="none" w:sz="0" w:space="0" w:color="auto"/>
        <w:left w:val="none" w:sz="0" w:space="0" w:color="auto"/>
        <w:bottom w:val="none" w:sz="0" w:space="0" w:color="auto"/>
        <w:right w:val="none" w:sz="0" w:space="0" w:color="auto"/>
      </w:divBdr>
      <w:divsChild>
        <w:div w:id="182323639">
          <w:marLeft w:val="0"/>
          <w:marRight w:val="0"/>
          <w:marTop w:val="0"/>
          <w:marBottom w:val="0"/>
          <w:divBdr>
            <w:top w:val="none" w:sz="0" w:space="0" w:color="auto"/>
            <w:left w:val="none" w:sz="0" w:space="0" w:color="auto"/>
            <w:bottom w:val="none" w:sz="0" w:space="0" w:color="auto"/>
            <w:right w:val="none" w:sz="0" w:space="0" w:color="auto"/>
          </w:divBdr>
        </w:div>
        <w:div w:id="234781556">
          <w:marLeft w:val="0"/>
          <w:marRight w:val="0"/>
          <w:marTop w:val="0"/>
          <w:marBottom w:val="0"/>
          <w:divBdr>
            <w:top w:val="none" w:sz="0" w:space="0" w:color="auto"/>
            <w:left w:val="none" w:sz="0" w:space="0" w:color="auto"/>
            <w:bottom w:val="none" w:sz="0" w:space="0" w:color="auto"/>
            <w:right w:val="none" w:sz="0" w:space="0" w:color="auto"/>
          </w:divBdr>
        </w:div>
        <w:div w:id="331762135">
          <w:marLeft w:val="0"/>
          <w:marRight w:val="0"/>
          <w:marTop w:val="0"/>
          <w:marBottom w:val="0"/>
          <w:divBdr>
            <w:top w:val="none" w:sz="0" w:space="0" w:color="auto"/>
            <w:left w:val="none" w:sz="0" w:space="0" w:color="auto"/>
            <w:bottom w:val="none" w:sz="0" w:space="0" w:color="auto"/>
            <w:right w:val="none" w:sz="0" w:space="0" w:color="auto"/>
          </w:divBdr>
        </w:div>
        <w:div w:id="560140266">
          <w:marLeft w:val="0"/>
          <w:marRight w:val="0"/>
          <w:marTop w:val="0"/>
          <w:marBottom w:val="0"/>
          <w:divBdr>
            <w:top w:val="none" w:sz="0" w:space="0" w:color="auto"/>
            <w:left w:val="none" w:sz="0" w:space="0" w:color="auto"/>
            <w:bottom w:val="none" w:sz="0" w:space="0" w:color="auto"/>
            <w:right w:val="none" w:sz="0" w:space="0" w:color="auto"/>
          </w:divBdr>
        </w:div>
        <w:div w:id="882904994">
          <w:marLeft w:val="0"/>
          <w:marRight w:val="0"/>
          <w:marTop w:val="0"/>
          <w:marBottom w:val="0"/>
          <w:divBdr>
            <w:top w:val="none" w:sz="0" w:space="0" w:color="auto"/>
            <w:left w:val="none" w:sz="0" w:space="0" w:color="auto"/>
            <w:bottom w:val="none" w:sz="0" w:space="0" w:color="auto"/>
            <w:right w:val="none" w:sz="0" w:space="0" w:color="auto"/>
          </w:divBdr>
        </w:div>
        <w:div w:id="1136220220">
          <w:marLeft w:val="0"/>
          <w:marRight w:val="0"/>
          <w:marTop w:val="0"/>
          <w:marBottom w:val="0"/>
          <w:divBdr>
            <w:top w:val="none" w:sz="0" w:space="0" w:color="auto"/>
            <w:left w:val="none" w:sz="0" w:space="0" w:color="auto"/>
            <w:bottom w:val="none" w:sz="0" w:space="0" w:color="auto"/>
            <w:right w:val="none" w:sz="0" w:space="0" w:color="auto"/>
          </w:divBdr>
        </w:div>
        <w:div w:id="1155415207">
          <w:marLeft w:val="0"/>
          <w:marRight w:val="0"/>
          <w:marTop w:val="0"/>
          <w:marBottom w:val="0"/>
          <w:divBdr>
            <w:top w:val="none" w:sz="0" w:space="0" w:color="auto"/>
            <w:left w:val="none" w:sz="0" w:space="0" w:color="auto"/>
            <w:bottom w:val="none" w:sz="0" w:space="0" w:color="auto"/>
            <w:right w:val="none" w:sz="0" w:space="0" w:color="auto"/>
          </w:divBdr>
        </w:div>
        <w:div w:id="1233806938">
          <w:marLeft w:val="0"/>
          <w:marRight w:val="0"/>
          <w:marTop w:val="0"/>
          <w:marBottom w:val="0"/>
          <w:divBdr>
            <w:top w:val="none" w:sz="0" w:space="0" w:color="auto"/>
            <w:left w:val="none" w:sz="0" w:space="0" w:color="auto"/>
            <w:bottom w:val="none" w:sz="0" w:space="0" w:color="auto"/>
            <w:right w:val="none" w:sz="0" w:space="0" w:color="auto"/>
          </w:divBdr>
        </w:div>
        <w:div w:id="1286890648">
          <w:marLeft w:val="0"/>
          <w:marRight w:val="0"/>
          <w:marTop w:val="0"/>
          <w:marBottom w:val="0"/>
          <w:divBdr>
            <w:top w:val="none" w:sz="0" w:space="0" w:color="auto"/>
            <w:left w:val="none" w:sz="0" w:space="0" w:color="auto"/>
            <w:bottom w:val="none" w:sz="0" w:space="0" w:color="auto"/>
            <w:right w:val="none" w:sz="0" w:space="0" w:color="auto"/>
          </w:divBdr>
        </w:div>
        <w:div w:id="1508203663">
          <w:marLeft w:val="0"/>
          <w:marRight w:val="0"/>
          <w:marTop w:val="0"/>
          <w:marBottom w:val="0"/>
          <w:divBdr>
            <w:top w:val="none" w:sz="0" w:space="0" w:color="auto"/>
            <w:left w:val="none" w:sz="0" w:space="0" w:color="auto"/>
            <w:bottom w:val="none" w:sz="0" w:space="0" w:color="auto"/>
            <w:right w:val="none" w:sz="0" w:space="0" w:color="auto"/>
          </w:divBdr>
        </w:div>
        <w:div w:id="1622225155">
          <w:marLeft w:val="0"/>
          <w:marRight w:val="0"/>
          <w:marTop w:val="0"/>
          <w:marBottom w:val="0"/>
          <w:divBdr>
            <w:top w:val="none" w:sz="0" w:space="0" w:color="auto"/>
            <w:left w:val="none" w:sz="0" w:space="0" w:color="auto"/>
            <w:bottom w:val="none" w:sz="0" w:space="0" w:color="auto"/>
            <w:right w:val="none" w:sz="0" w:space="0" w:color="auto"/>
          </w:divBdr>
        </w:div>
        <w:div w:id="1664314206">
          <w:marLeft w:val="0"/>
          <w:marRight w:val="0"/>
          <w:marTop w:val="0"/>
          <w:marBottom w:val="0"/>
          <w:divBdr>
            <w:top w:val="none" w:sz="0" w:space="0" w:color="auto"/>
            <w:left w:val="none" w:sz="0" w:space="0" w:color="auto"/>
            <w:bottom w:val="none" w:sz="0" w:space="0" w:color="auto"/>
            <w:right w:val="none" w:sz="0" w:space="0" w:color="auto"/>
          </w:divBdr>
        </w:div>
        <w:div w:id="1848330402">
          <w:marLeft w:val="0"/>
          <w:marRight w:val="0"/>
          <w:marTop w:val="0"/>
          <w:marBottom w:val="0"/>
          <w:divBdr>
            <w:top w:val="none" w:sz="0" w:space="0" w:color="auto"/>
            <w:left w:val="none" w:sz="0" w:space="0" w:color="auto"/>
            <w:bottom w:val="none" w:sz="0" w:space="0" w:color="auto"/>
            <w:right w:val="none" w:sz="0" w:space="0" w:color="auto"/>
          </w:divBdr>
        </w:div>
        <w:div w:id="2104572411">
          <w:marLeft w:val="0"/>
          <w:marRight w:val="0"/>
          <w:marTop w:val="0"/>
          <w:marBottom w:val="0"/>
          <w:divBdr>
            <w:top w:val="none" w:sz="0" w:space="0" w:color="auto"/>
            <w:left w:val="none" w:sz="0" w:space="0" w:color="auto"/>
            <w:bottom w:val="none" w:sz="0" w:space="0" w:color="auto"/>
            <w:right w:val="none" w:sz="0" w:space="0" w:color="auto"/>
          </w:divBdr>
        </w:div>
      </w:divsChild>
    </w:div>
    <w:div w:id="1222449943">
      <w:bodyDiv w:val="1"/>
      <w:marLeft w:val="0"/>
      <w:marRight w:val="0"/>
      <w:marTop w:val="0"/>
      <w:marBottom w:val="0"/>
      <w:divBdr>
        <w:top w:val="none" w:sz="0" w:space="0" w:color="auto"/>
        <w:left w:val="none" w:sz="0" w:space="0" w:color="auto"/>
        <w:bottom w:val="none" w:sz="0" w:space="0" w:color="auto"/>
        <w:right w:val="none" w:sz="0" w:space="0" w:color="auto"/>
      </w:divBdr>
    </w:div>
    <w:div w:id="1292787069">
      <w:bodyDiv w:val="1"/>
      <w:marLeft w:val="0"/>
      <w:marRight w:val="0"/>
      <w:marTop w:val="0"/>
      <w:marBottom w:val="0"/>
      <w:divBdr>
        <w:top w:val="none" w:sz="0" w:space="0" w:color="auto"/>
        <w:left w:val="none" w:sz="0" w:space="0" w:color="auto"/>
        <w:bottom w:val="none" w:sz="0" w:space="0" w:color="auto"/>
        <w:right w:val="none" w:sz="0" w:space="0" w:color="auto"/>
      </w:divBdr>
    </w:div>
    <w:div w:id="1301154560">
      <w:bodyDiv w:val="1"/>
      <w:marLeft w:val="0"/>
      <w:marRight w:val="0"/>
      <w:marTop w:val="0"/>
      <w:marBottom w:val="0"/>
      <w:divBdr>
        <w:top w:val="none" w:sz="0" w:space="0" w:color="auto"/>
        <w:left w:val="none" w:sz="0" w:space="0" w:color="auto"/>
        <w:bottom w:val="none" w:sz="0" w:space="0" w:color="auto"/>
        <w:right w:val="none" w:sz="0" w:space="0" w:color="auto"/>
      </w:divBdr>
    </w:div>
    <w:div w:id="1314798925">
      <w:bodyDiv w:val="1"/>
      <w:marLeft w:val="0"/>
      <w:marRight w:val="0"/>
      <w:marTop w:val="0"/>
      <w:marBottom w:val="0"/>
      <w:divBdr>
        <w:top w:val="none" w:sz="0" w:space="0" w:color="auto"/>
        <w:left w:val="none" w:sz="0" w:space="0" w:color="auto"/>
        <w:bottom w:val="none" w:sz="0" w:space="0" w:color="auto"/>
        <w:right w:val="none" w:sz="0" w:space="0" w:color="auto"/>
      </w:divBdr>
      <w:divsChild>
        <w:div w:id="1597254438">
          <w:marLeft w:val="0"/>
          <w:marRight w:val="0"/>
          <w:marTop w:val="0"/>
          <w:marBottom w:val="0"/>
          <w:divBdr>
            <w:top w:val="none" w:sz="0" w:space="0" w:color="auto"/>
            <w:left w:val="none" w:sz="0" w:space="0" w:color="auto"/>
            <w:bottom w:val="none" w:sz="0" w:space="0" w:color="auto"/>
            <w:right w:val="none" w:sz="0" w:space="0" w:color="auto"/>
          </w:divBdr>
        </w:div>
        <w:div w:id="1450278660">
          <w:marLeft w:val="0"/>
          <w:marRight w:val="0"/>
          <w:marTop w:val="0"/>
          <w:marBottom w:val="0"/>
          <w:divBdr>
            <w:top w:val="none" w:sz="0" w:space="0" w:color="auto"/>
            <w:left w:val="none" w:sz="0" w:space="0" w:color="auto"/>
            <w:bottom w:val="none" w:sz="0" w:space="0" w:color="auto"/>
            <w:right w:val="none" w:sz="0" w:space="0" w:color="auto"/>
          </w:divBdr>
        </w:div>
        <w:div w:id="1740593366">
          <w:marLeft w:val="0"/>
          <w:marRight w:val="0"/>
          <w:marTop w:val="0"/>
          <w:marBottom w:val="0"/>
          <w:divBdr>
            <w:top w:val="none" w:sz="0" w:space="0" w:color="auto"/>
            <w:left w:val="none" w:sz="0" w:space="0" w:color="auto"/>
            <w:bottom w:val="none" w:sz="0" w:space="0" w:color="auto"/>
            <w:right w:val="none" w:sz="0" w:space="0" w:color="auto"/>
          </w:divBdr>
        </w:div>
        <w:div w:id="448353882">
          <w:marLeft w:val="0"/>
          <w:marRight w:val="0"/>
          <w:marTop w:val="0"/>
          <w:marBottom w:val="0"/>
          <w:divBdr>
            <w:top w:val="none" w:sz="0" w:space="0" w:color="auto"/>
            <w:left w:val="none" w:sz="0" w:space="0" w:color="auto"/>
            <w:bottom w:val="none" w:sz="0" w:space="0" w:color="auto"/>
            <w:right w:val="none" w:sz="0" w:space="0" w:color="auto"/>
          </w:divBdr>
        </w:div>
        <w:div w:id="1522010042">
          <w:marLeft w:val="0"/>
          <w:marRight w:val="0"/>
          <w:marTop w:val="0"/>
          <w:marBottom w:val="0"/>
          <w:divBdr>
            <w:top w:val="none" w:sz="0" w:space="0" w:color="auto"/>
            <w:left w:val="none" w:sz="0" w:space="0" w:color="auto"/>
            <w:bottom w:val="none" w:sz="0" w:space="0" w:color="auto"/>
            <w:right w:val="none" w:sz="0" w:space="0" w:color="auto"/>
          </w:divBdr>
        </w:div>
        <w:div w:id="96751699">
          <w:marLeft w:val="0"/>
          <w:marRight w:val="0"/>
          <w:marTop w:val="0"/>
          <w:marBottom w:val="0"/>
          <w:divBdr>
            <w:top w:val="none" w:sz="0" w:space="0" w:color="auto"/>
            <w:left w:val="none" w:sz="0" w:space="0" w:color="auto"/>
            <w:bottom w:val="none" w:sz="0" w:space="0" w:color="auto"/>
            <w:right w:val="none" w:sz="0" w:space="0" w:color="auto"/>
          </w:divBdr>
        </w:div>
        <w:div w:id="229846018">
          <w:marLeft w:val="0"/>
          <w:marRight w:val="0"/>
          <w:marTop w:val="0"/>
          <w:marBottom w:val="0"/>
          <w:divBdr>
            <w:top w:val="none" w:sz="0" w:space="0" w:color="auto"/>
            <w:left w:val="none" w:sz="0" w:space="0" w:color="auto"/>
            <w:bottom w:val="none" w:sz="0" w:space="0" w:color="auto"/>
            <w:right w:val="none" w:sz="0" w:space="0" w:color="auto"/>
          </w:divBdr>
        </w:div>
        <w:div w:id="1694456203">
          <w:marLeft w:val="0"/>
          <w:marRight w:val="0"/>
          <w:marTop w:val="0"/>
          <w:marBottom w:val="0"/>
          <w:divBdr>
            <w:top w:val="none" w:sz="0" w:space="0" w:color="auto"/>
            <w:left w:val="none" w:sz="0" w:space="0" w:color="auto"/>
            <w:bottom w:val="none" w:sz="0" w:space="0" w:color="auto"/>
            <w:right w:val="none" w:sz="0" w:space="0" w:color="auto"/>
          </w:divBdr>
        </w:div>
        <w:div w:id="1403718698">
          <w:marLeft w:val="0"/>
          <w:marRight w:val="0"/>
          <w:marTop w:val="0"/>
          <w:marBottom w:val="0"/>
          <w:divBdr>
            <w:top w:val="none" w:sz="0" w:space="0" w:color="auto"/>
            <w:left w:val="none" w:sz="0" w:space="0" w:color="auto"/>
            <w:bottom w:val="none" w:sz="0" w:space="0" w:color="auto"/>
            <w:right w:val="none" w:sz="0" w:space="0" w:color="auto"/>
          </w:divBdr>
        </w:div>
        <w:div w:id="964893251">
          <w:marLeft w:val="0"/>
          <w:marRight w:val="0"/>
          <w:marTop w:val="0"/>
          <w:marBottom w:val="0"/>
          <w:divBdr>
            <w:top w:val="none" w:sz="0" w:space="0" w:color="auto"/>
            <w:left w:val="none" w:sz="0" w:space="0" w:color="auto"/>
            <w:bottom w:val="none" w:sz="0" w:space="0" w:color="auto"/>
            <w:right w:val="none" w:sz="0" w:space="0" w:color="auto"/>
          </w:divBdr>
        </w:div>
        <w:div w:id="297030751">
          <w:marLeft w:val="0"/>
          <w:marRight w:val="0"/>
          <w:marTop w:val="0"/>
          <w:marBottom w:val="0"/>
          <w:divBdr>
            <w:top w:val="none" w:sz="0" w:space="0" w:color="auto"/>
            <w:left w:val="none" w:sz="0" w:space="0" w:color="auto"/>
            <w:bottom w:val="none" w:sz="0" w:space="0" w:color="auto"/>
            <w:right w:val="none" w:sz="0" w:space="0" w:color="auto"/>
          </w:divBdr>
        </w:div>
        <w:div w:id="1333679492">
          <w:marLeft w:val="0"/>
          <w:marRight w:val="0"/>
          <w:marTop w:val="0"/>
          <w:marBottom w:val="0"/>
          <w:divBdr>
            <w:top w:val="none" w:sz="0" w:space="0" w:color="auto"/>
            <w:left w:val="none" w:sz="0" w:space="0" w:color="auto"/>
            <w:bottom w:val="none" w:sz="0" w:space="0" w:color="auto"/>
            <w:right w:val="none" w:sz="0" w:space="0" w:color="auto"/>
          </w:divBdr>
        </w:div>
        <w:div w:id="1055667940">
          <w:marLeft w:val="0"/>
          <w:marRight w:val="0"/>
          <w:marTop w:val="0"/>
          <w:marBottom w:val="0"/>
          <w:divBdr>
            <w:top w:val="none" w:sz="0" w:space="0" w:color="auto"/>
            <w:left w:val="none" w:sz="0" w:space="0" w:color="auto"/>
            <w:bottom w:val="none" w:sz="0" w:space="0" w:color="auto"/>
            <w:right w:val="none" w:sz="0" w:space="0" w:color="auto"/>
          </w:divBdr>
        </w:div>
        <w:div w:id="1665014953">
          <w:marLeft w:val="0"/>
          <w:marRight w:val="0"/>
          <w:marTop w:val="0"/>
          <w:marBottom w:val="0"/>
          <w:divBdr>
            <w:top w:val="none" w:sz="0" w:space="0" w:color="auto"/>
            <w:left w:val="none" w:sz="0" w:space="0" w:color="auto"/>
            <w:bottom w:val="none" w:sz="0" w:space="0" w:color="auto"/>
            <w:right w:val="none" w:sz="0" w:space="0" w:color="auto"/>
          </w:divBdr>
        </w:div>
        <w:div w:id="567111996">
          <w:marLeft w:val="0"/>
          <w:marRight w:val="0"/>
          <w:marTop w:val="0"/>
          <w:marBottom w:val="0"/>
          <w:divBdr>
            <w:top w:val="none" w:sz="0" w:space="0" w:color="auto"/>
            <w:left w:val="none" w:sz="0" w:space="0" w:color="auto"/>
            <w:bottom w:val="none" w:sz="0" w:space="0" w:color="auto"/>
            <w:right w:val="none" w:sz="0" w:space="0" w:color="auto"/>
          </w:divBdr>
        </w:div>
        <w:div w:id="613681736">
          <w:marLeft w:val="0"/>
          <w:marRight w:val="0"/>
          <w:marTop w:val="0"/>
          <w:marBottom w:val="0"/>
          <w:divBdr>
            <w:top w:val="none" w:sz="0" w:space="0" w:color="auto"/>
            <w:left w:val="none" w:sz="0" w:space="0" w:color="auto"/>
            <w:bottom w:val="none" w:sz="0" w:space="0" w:color="auto"/>
            <w:right w:val="none" w:sz="0" w:space="0" w:color="auto"/>
          </w:divBdr>
        </w:div>
        <w:div w:id="1715815085">
          <w:marLeft w:val="0"/>
          <w:marRight w:val="0"/>
          <w:marTop w:val="0"/>
          <w:marBottom w:val="0"/>
          <w:divBdr>
            <w:top w:val="none" w:sz="0" w:space="0" w:color="auto"/>
            <w:left w:val="none" w:sz="0" w:space="0" w:color="auto"/>
            <w:bottom w:val="none" w:sz="0" w:space="0" w:color="auto"/>
            <w:right w:val="none" w:sz="0" w:space="0" w:color="auto"/>
          </w:divBdr>
        </w:div>
        <w:div w:id="247933847">
          <w:marLeft w:val="0"/>
          <w:marRight w:val="0"/>
          <w:marTop w:val="0"/>
          <w:marBottom w:val="0"/>
          <w:divBdr>
            <w:top w:val="none" w:sz="0" w:space="0" w:color="auto"/>
            <w:left w:val="none" w:sz="0" w:space="0" w:color="auto"/>
            <w:bottom w:val="none" w:sz="0" w:space="0" w:color="auto"/>
            <w:right w:val="none" w:sz="0" w:space="0" w:color="auto"/>
          </w:divBdr>
        </w:div>
        <w:div w:id="1570504863">
          <w:marLeft w:val="0"/>
          <w:marRight w:val="0"/>
          <w:marTop w:val="0"/>
          <w:marBottom w:val="0"/>
          <w:divBdr>
            <w:top w:val="none" w:sz="0" w:space="0" w:color="auto"/>
            <w:left w:val="none" w:sz="0" w:space="0" w:color="auto"/>
            <w:bottom w:val="none" w:sz="0" w:space="0" w:color="auto"/>
            <w:right w:val="none" w:sz="0" w:space="0" w:color="auto"/>
          </w:divBdr>
        </w:div>
      </w:divsChild>
    </w:div>
    <w:div w:id="1317952493">
      <w:bodyDiv w:val="1"/>
      <w:marLeft w:val="0"/>
      <w:marRight w:val="0"/>
      <w:marTop w:val="0"/>
      <w:marBottom w:val="0"/>
      <w:divBdr>
        <w:top w:val="none" w:sz="0" w:space="0" w:color="auto"/>
        <w:left w:val="none" w:sz="0" w:space="0" w:color="auto"/>
        <w:bottom w:val="none" w:sz="0" w:space="0" w:color="auto"/>
        <w:right w:val="none" w:sz="0" w:space="0" w:color="auto"/>
      </w:divBdr>
    </w:div>
    <w:div w:id="1507018184">
      <w:bodyDiv w:val="1"/>
      <w:marLeft w:val="0"/>
      <w:marRight w:val="0"/>
      <w:marTop w:val="0"/>
      <w:marBottom w:val="0"/>
      <w:divBdr>
        <w:top w:val="none" w:sz="0" w:space="0" w:color="auto"/>
        <w:left w:val="none" w:sz="0" w:space="0" w:color="auto"/>
        <w:bottom w:val="none" w:sz="0" w:space="0" w:color="auto"/>
        <w:right w:val="none" w:sz="0" w:space="0" w:color="auto"/>
      </w:divBdr>
    </w:div>
    <w:div w:id="1525292746">
      <w:bodyDiv w:val="1"/>
      <w:marLeft w:val="0"/>
      <w:marRight w:val="0"/>
      <w:marTop w:val="0"/>
      <w:marBottom w:val="0"/>
      <w:divBdr>
        <w:top w:val="none" w:sz="0" w:space="0" w:color="auto"/>
        <w:left w:val="none" w:sz="0" w:space="0" w:color="auto"/>
        <w:bottom w:val="none" w:sz="0" w:space="0" w:color="auto"/>
        <w:right w:val="none" w:sz="0" w:space="0" w:color="auto"/>
      </w:divBdr>
    </w:div>
    <w:div w:id="1575237732">
      <w:bodyDiv w:val="1"/>
      <w:marLeft w:val="0"/>
      <w:marRight w:val="0"/>
      <w:marTop w:val="0"/>
      <w:marBottom w:val="0"/>
      <w:divBdr>
        <w:top w:val="none" w:sz="0" w:space="0" w:color="auto"/>
        <w:left w:val="none" w:sz="0" w:space="0" w:color="auto"/>
        <w:bottom w:val="none" w:sz="0" w:space="0" w:color="auto"/>
        <w:right w:val="none" w:sz="0" w:space="0" w:color="auto"/>
      </w:divBdr>
    </w:div>
    <w:div w:id="1590192974">
      <w:bodyDiv w:val="1"/>
      <w:marLeft w:val="0"/>
      <w:marRight w:val="0"/>
      <w:marTop w:val="0"/>
      <w:marBottom w:val="0"/>
      <w:divBdr>
        <w:top w:val="none" w:sz="0" w:space="0" w:color="auto"/>
        <w:left w:val="none" w:sz="0" w:space="0" w:color="auto"/>
        <w:bottom w:val="none" w:sz="0" w:space="0" w:color="auto"/>
        <w:right w:val="none" w:sz="0" w:space="0" w:color="auto"/>
      </w:divBdr>
    </w:div>
    <w:div w:id="1590235605">
      <w:bodyDiv w:val="1"/>
      <w:marLeft w:val="0"/>
      <w:marRight w:val="0"/>
      <w:marTop w:val="0"/>
      <w:marBottom w:val="0"/>
      <w:divBdr>
        <w:top w:val="none" w:sz="0" w:space="0" w:color="auto"/>
        <w:left w:val="none" w:sz="0" w:space="0" w:color="auto"/>
        <w:bottom w:val="none" w:sz="0" w:space="0" w:color="auto"/>
        <w:right w:val="none" w:sz="0" w:space="0" w:color="auto"/>
      </w:divBdr>
    </w:div>
    <w:div w:id="1631202024">
      <w:bodyDiv w:val="1"/>
      <w:marLeft w:val="0"/>
      <w:marRight w:val="0"/>
      <w:marTop w:val="0"/>
      <w:marBottom w:val="0"/>
      <w:divBdr>
        <w:top w:val="none" w:sz="0" w:space="0" w:color="auto"/>
        <w:left w:val="none" w:sz="0" w:space="0" w:color="auto"/>
        <w:bottom w:val="none" w:sz="0" w:space="0" w:color="auto"/>
        <w:right w:val="none" w:sz="0" w:space="0" w:color="auto"/>
      </w:divBdr>
    </w:div>
    <w:div w:id="1733624919">
      <w:bodyDiv w:val="1"/>
      <w:marLeft w:val="0"/>
      <w:marRight w:val="0"/>
      <w:marTop w:val="0"/>
      <w:marBottom w:val="0"/>
      <w:divBdr>
        <w:top w:val="none" w:sz="0" w:space="0" w:color="auto"/>
        <w:left w:val="none" w:sz="0" w:space="0" w:color="auto"/>
        <w:bottom w:val="none" w:sz="0" w:space="0" w:color="auto"/>
        <w:right w:val="none" w:sz="0" w:space="0" w:color="auto"/>
      </w:divBdr>
      <w:divsChild>
        <w:div w:id="137960556">
          <w:marLeft w:val="0"/>
          <w:marRight w:val="0"/>
          <w:marTop w:val="192"/>
          <w:marBottom w:val="0"/>
          <w:divBdr>
            <w:top w:val="none" w:sz="0" w:space="0" w:color="auto"/>
            <w:left w:val="none" w:sz="0" w:space="0" w:color="auto"/>
            <w:bottom w:val="none" w:sz="0" w:space="0" w:color="auto"/>
            <w:right w:val="none" w:sz="0" w:space="0" w:color="auto"/>
          </w:divBdr>
        </w:div>
        <w:div w:id="290788727">
          <w:marLeft w:val="0"/>
          <w:marRight w:val="0"/>
          <w:marTop w:val="192"/>
          <w:marBottom w:val="0"/>
          <w:divBdr>
            <w:top w:val="none" w:sz="0" w:space="0" w:color="auto"/>
            <w:left w:val="none" w:sz="0" w:space="0" w:color="auto"/>
            <w:bottom w:val="none" w:sz="0" w:space="0" w:color="auto"/>
            <w:right w:val="none" w:sz="0" w:space="0" w:color="auto"/>
          </w:divBdr>
        </w:div>
        <w:div w:id="638850542">
          <w:marLeft w:val="0"/>
          <w:marRight w:val="0"/>
          <w:marTop w:val="240"/>
          <w:marBottom w:val="0"/>
          <w:divBdr>
            <w:top w:val="none" w:sz="0" w:space="0" w:color="auto"/>
            <w:left w:val="none" w:sz="0" w:space="0" w:color="auto"/>
            <w:bottom w:val="none" w:sz="0" w:space="0" w:color="auto"/>
            <w:right w:val="none" w:sz="0" w:space="0" w:color="auto"/>
          </w:divBdr>
        </w:div>
        <w:div w:id="653143675">
          <w:marLeft w:val="0"/>
          <w:marRight w:val="0"/>
          <w:marTop w:val="192"/>
          <w:marBottom w:val="192"/>
          <w:divBdr>
            <w:top w:val="none" w:sz="0" w:space="0" w:color="auto"/>
            <w:left w:val="none" w:sz="0" w:space="0" w:color="auto"/>
            <w:bottom w:val="none" w:sz="0" w:space="0" w:color="auto"/>
            <w:right w:val="none" w:sz="0" w:space="0" w:color="auto"/>
          </w:divBdr>
          <w:divsChild>
            <w:div w:id="753549738">
              <w:marLeft w:val="0"/>
              <w:marRight w:val="0"/>
              <w:marTop w:val="0"/>
              <w:marBottom w:val="240"/>
              <w:divBdr>
                <w:top w:val="none" w:sz="0" w:space="0" w:color="auto"/>
                <w:left w:val="none" w:sz="0" w:space="0" w:color="auto"/>
                <w:bottom w:val="none" w:sz="0" w:space="0" w:color="auto"/>
                <w:right w:val="none" w:sz="0" w:space="0" w:color="auto"/>
              </w:divBdr>
            </w:div>
          </w:divsChild>
        </w:div>
        <w:div w:id="697002794">
          <w:marLeft w:val="0"/>
          <w:marRight w:val="0"/>
          <w:marTop w:val="240"/>
          <w:marBottom w:val="0"/>
          <w:divBdr>
            <w:top w:val="none" w:sz="0" w:space="0" w:color="auto"/>
            <w:left w:val="none" w:sz="0" w:space="0" w:color="auto"/>
            <w:bottom w:val="none" w:sz="0" w:space="0" w:color="auto"/>
            <w:right w:val="none" w:sz="0" w:space="0" w:color="auto"/>
          </w:divBdr>
        </w:div>
        <w:div w:id="855655166">
          <w:marLeft w:val="420"/>
          <w:marRight w:val="0"/>
          <w:marTop w:val="0"/>
          <w:marBottom w:val="0"/>
          <w:divBdr>
            <w:top w:val="none" w:sz="0" w:space="0" w:color="auto"/>
            <w:left w:val="none" w:sz="0" w:space="0" w:color="auto"/>
            <w:bottom w:val="none" w:sz="0" w:space="0" w:color="auto"/>
            <w:right w:val="none" w:sz="0" w:space="0" w:color="auto"/>
          </w:divBdr>
        </w:div>
        <w:div w:id="932205558">
          <w:marLeft w:val="420"/>
          <w:marRight w:val="0"/>
          <w:marTop w:val="0"/>
          <w:marBottom w:val="0"/>
          <w:divBdr>
            <w:top w:val="none" w:sz="0" w:space="0" w:color="auto"/>
            <w:left w:val="none" w:sz="0" w:space="0" w:color="auto"/>
            <w:bottom w:val="none" w:sz="0" w:space="0" w:color="auto"/>
            <w:right w:val="none" w:sz="0" w:space="0" w:color="auto"/>
          </w:divBdr>
        </w:div>
        <w:div w:id="946356200">
          <w:marLeft w:val="0"/>
          <w:marRight w:val="0"/>
          <w:marTop w:val="0"/>
          <w:marBottom w:val="240"/>
          <w:divBdr>
            <w:top w:val="none" w:sz="0" w:space="0" w:color="auto"/>
            <w:left w:val="none" w:sz="0" w:space="0" w:color="auto"/>
            <w:bottom w:val="none" w:sz="0" w:space="0" w:color="auto"/>
            <w:right w:val="none" w:sz="0" w:space="0" w:color="auto"/>
          </w:divBdr>
        </w:div>
        <w:div w:id="1058894704">
          <w:marLeft w:val="1260"/>
          <w:marRight w:val="0"/>
          <w:marTop w:val="0"/>
          <w:marBottom w:val="0"/>
          <w:divBdr>
            <w:top w:val="none" w:sz="0" w:space="0" w:color="auto"/>
            <w:left w:val="none" w:sz="0" w:space="0" w:color="auto"/>
            <w:bottom w:val="none" w:sz="0" w:space="0" w:color="auto"/>
            <w:right w:val="none" w:sz="0" w:space="0" w:color="auto"/>
          </w:divBdr>
        </w:div>
        <w:div w:id="1066033237">
          <w:marLeft w:val="420"/>
          <w:marRight w:val="0"/>
          <w:marTop w:val="0"/>
          <w:marBottom w:val="0"/>
          <w:divBdr>
            <w:top w:val="none" w:sz="0" w:space="0" w:color="auto"/>
            <w:left w:val="none" w:sz="0" w:space="0" w:color="auto"/>
            <w:bottom w:val="none" w:sz="0" w:space="0" w:color="auto"/>
            <w:right w:val="none" w:sz="0" w:space="0" w:color="auto"/>
          </w:divBdr>
        </w:div>
        <w:div w:id="1310358882">
          <w:marLeft w:val="0"/>
          <w:marRight w:val="0"/>
          <w:marTop w:val="480"/>
          <w:marBottom w:val="0"/>
          <w:divBdr>
            <w:top w:val="none" w:sz="0" w:space="0" w:color="auto"/>
            <w:left w:val="none" w:sz="0" w:space="0" w:color="auto"/>
            <w:bottom w:val="none" w:sz="0" w:space="0" w:color="auto"/>
            <w:right w:val="none" w:sz="0" w:space="0" w:color="auto"/>
          </w:divBdr>
        </w:div>
        <w:div w:id="1626538981">
          <w:marLeft w:val="0"/>
          <w:marRight w:val="0"/>
          <w:marTop w:val="480"/>
          <w:marBottom w:val="0"/>
          <w:divBdr>
            <w:top w:val="none" w:sz="0" w:space="0" w:color="auto"/>
            <w:left w:val="none" w:sz="0" w:space="0" w:color="auto"/>
            <w:bottom w:val="none" w:sz="0" w:space="0" w:color="auto"/>
            <w:right w:val="none" w:sz="0" w:space="0" w:color="auto"/>
          </w:divBdr>
          <w:divsChild>
            <w:div w:id="10840994">
              <w:marLeft w:val="0"/>
              <w:marRight w:val="0"/>
              <w:marTop w:val="0"/>
              <w:marBottom w:val="0"/>
              <w:divBdr>
                <w:top w:val="none" w:sz="0" w:space="0" w:color="auto"/>
                <w:left w:val="none" w:sz="0" w:space="0" w:color="auto"/>
                <w:bottom w:val="none" w:sz="0" w:space="0" w:color="auto"/>
                <w:right w:val="none" w:sz="0" w:space="0" w:color="auto"/>
              </w:divBdr>
            </w:div>
            <w:div w:id="30109571">
              <w:marLeft w:val="0"/>
              <w:marRight w:val="0"/>
              <w:marTop w:val="0"/>
              <w:marBottom w:val="0"/>
              <w:divBdr>
                <w:top w:val="none" w:sz="0" w:space="0" w:color="auto"/>
                <w:left w:val="none" w:sz="0" w:space="0" w:color="auto"/>
                <w:bottom w:val="none" w:sz="0" w:space="0" w:color="auto"/>
                <w:right w:val="none" w:sz="0" w:space="0" w:color="auto"/>
              </w:divBdr>
            </w:div>
            <w:div w:id="73090458">
              <w:marLeft w:val="0"/>
              <w:marRight w:val="0"/>
              <w:marTop w:val="0"/>
              <w:marBottom w:val="0"/>
              <w:divBdr>
                <w:top w:val="none" w:sz="0" w:space="0" w:color="auto"/>
                <w:left w:val="none" w:sz="0" w:space="0" w:color="auto"/>
                <w:bottom w:val="none" w:sz="0" w:space="0" w:color="auto"/>
                <w:right w:val="none" w:sz="0" w:space="0" w:color="auto"/>
              </w:divBdr>
            </w:div>
            <w:div w:id="80685791">
              <w:marLeft w:val="0"/>
              <w:marRight w:val="0"/>
              <w:marTop w:val="0"/>
              <w:marBottom w:val="0"/>
              <w:divBdr>
                <w:top w:val="none" w:sz="0" w:space="0" w:color="auto"/>
                <w:left w:val="none" w:sz="0" w:space="0" w:color="auto"/>
                <w:bottom w:val="none" w:sz="0" w:space="0" w:color="auto"/>
                <w:right w:val="none" w:sz="0" w:space="0" w:color="auto"/>
              </w:divBdr>
            </w:div>
            <w:div w:id="90250205">
              <w:marLeft w:val="0"/>
              <w:marRight w:val="0"/>
              <w:marTop w:val="0"/>
              <w:marBottom w:val="0"/>
              <w:divBdr>
                <w:top w:val="none" w:sz="0" w:space="0" w:color="auto"/>
                <w:left w:val="none" w:sz="0" w:space="0" w:color="auto"/>
                <w:bottom w:val="none" w:sz="0" w:space="0" w:color="auto"/>
                <w:right w:val="none" w:sz="0" w:space="0" w:color="auto"/>
              </w:divBdr>
            </w:div>
            <w:div w:id="158087024">
              <w:marLeft w:val="0"/>
              <w:marRight w:val="0"/>
              <w:marTop w:val="0"/>
              <w:marBottom w:val="0"/>
              <w:divBdr>
                <w:top w:val="none" w:sz="0" w:space="0" w:color="auto"/>
                <w:left w:val="none" w:sz="0" w:space="0" w:color="auto"/>
                <w:bottom w:val="none" w:sz="0" w:space="0" w:color="auto"/>
                <w:right w:val="none" w:sz="0" w:space="0" w:color="auto"/>
              </w:divBdr>
            </w:div>
            <w:div w:id="192764635">
              <w:marLeft w:val="0"/>
              <w:marRight w:val="0"/>
              <w:marTop w:val="0"/>
              <w:marBottom w:val="0"/>
              <w:divBdr>
                <w:top w:val="none" w:sz="0" w:space="0" w:color="auto"/>
                <w:left w:val="none" w:sz="0" w:space="0" w:color="auto"/>
                <w:bottom w:val="none" w:sz="0" w:space="0" w:color="auto"/>
                <w:right w:val="none" w:sz="0" w:space="0" w:color="auto"/>
              </w:divBdr>
            </w:div>
            <w:div w:id="199586619">
              <w:marLeft w:val="0"/>
              <w:marRight w:val="0"/>
              <w:marTop w:val="0"/>
              <w:marBottom w:val="0"/>
              <w:divBdr>
                <w:top w:val="none" w:sz="0" w:space="0" w:color="auto"/>
                <w:left w:val="none" w:sz="0" w:space="0" w:color="auto"/>
                <w:bottom w:val="none" w:sz="0" w:space="0" w:color="auto"/>
                <w:right w:val="none" w:sz="0" w:space="0" w:color="auto"/>
              </w:divBdr>
            </w:div>
            <w:div w:id="206066941">
              <w:marLeft w:val="0"/>
              <w:marRight w:val="0"/>
              <w:marTop w:val="0"/>
              <w:marBottom w:val="0"/>
              <w:divBdr>
                <w:top w:val="none" w:sz="0" w:space="0" w:color="auto"/>
                <w:left w:val="none" w:sz="0" w:space="0" w:color="auto"/>
                <w:bottom w:val="none" w:sz="0" w:space="0" w:color="auto"/>
                <w:right w:val="none" w:sz="0" w:space="0" w:color="auto"/>
              </w:divBdr>
            </w:div>
            <w:div w:id="238179187">
              <w:marLeft w:val="0"/>
              <w:marRight w:val="0"/>
              <w:marTop w:val="0"/>
              <w:marBottom w:val="0"/>
              <w:divBdr>
                <w:top w:val="none" w:sz="0" w:space="0" w:color="auto"/>
                <w:left w:val="none" w:sz="0" w:space="0" w:color="auto"/>
                <w:bottom w:val="none" w:sz="0" w:space="0" w:color="auto"/>
                <w:right w:val="none" w:sz="0" w:space="0" w:color="auto"/>
              </w:divBdr>
            </w:div>
            <w:div w:id="243418732">
              <w:marLeft w:val="0"/>
              <w:marRight w:val="0"/>
              <w:marTop w:val="0"/>
              <w:marBottom w:val="0"/>
              <w:divBdr>
                <w:top w:val="none" w:sz="0" w:space="0" w:color="auto"/>
                <w:left w:val="none" w:sz="0" w:space="0" w:color="auto"/>
                <w:bottom w:val="none" w:sz="0" w:space="0" w:color="auto"/>
                <w:right w:val="none" w:sz="0" w:space="0" w:color="auto"/>
              </w:divBdr>
            </w:div>
            <w:div w:id="246546652">
              <w:marLeft w:val="0"/>
              <w:marRight w:val="0"/>
              <w:marTop w:val="0"/>
              <w:marBottom w:val="0"/>
              <w:divBdr>
                <w:top w:val="none" w:sz="0" w:space="0" w:color="auto"/>
                <w:left w:val="none" w:sz="0" w:space="0" w:color="auto"/>
                <w:bottom w:val="none" w:sz="0" w:space="0" w:color="auto"/>
                <w:right w:val="none" w:sz="0" w:space="0" w:color="auto"/>
              </w:divBdr>
            </w:div>
            <w:div w:id="255554678">
              <w:marLeft w:val="0"/>
              <w:marRight w:val="0"/>
              <w:marTop w:val="0"/>
              <w:marBottom w:val="0"/>
              <w:divBdr>
                <w:top w:val="none" w:sz="0" w:space="0" w:color="auto"/>
                <w:left w:val="none" w:sz="0" w:space="0" w:color="auto"/>
                <w:bottom w:val="none" w:sz="0" w:space="0" w:color="auto"/>
                <w:right w:val="none" w:sz="0" w:space="0" w:color="auto"/>
              </w:divBdr>
            </w:div>
            <w:div w:id="270816720">
              <w:marLeft w:val="0"/>
              <w:marRight w:val="0"/>
              <w:marTop w:val="0"/>
              <w:marBottom w:val="0"/>
              <w:divBdr>
                <w:top w:val="none" w:sz="0" w:space="0" w:color="auto"/>
                <w:left w:val="none" w:sz="0" w:space="0" w:color="auto"/>
                <w:bottom w:val="none" w:sz="0" w:space="0" w:color="auto"/>
                <w:right w:val="none" w:sz="0" w:space="0" w:color="auto"/>
              </w:divBdr>
            </w:div>
            <w:div w:id="272136367">
              <w:marLeft w:val="0"/>
              <w:marRight w:val="0"/>
              <w:marTop w:val="0"/>
              <w:marBottom w:val="0"/>
              <w:divBdr>
                <w:top w:val="none" w:sz="0" w:space="0" w:color="auto"/>
                <w:left w:val="none" w:sz="0" w:space="0" w:color="auto"/>
                <w:bottom w:val="none" w:sz="0" w:space="0" w:color="auto"/>
                <w:right w:val="none" w:sz="0" w:space="0" w:color="auto"/>
              </w:divBdr>
            </w:div>
            <w:div w:id="285281713">
              <w:marLeft w:val="0"/>
              <w:marRight w:val="0"/>
              <w:marTop w:val="0"/>
              <w:marBottom w:val="0"/>
              <w:divBdr>
                <w:top w:val="none" w:sz="0" w:space="0" w:color="auto"/>
                <w:left w:val="none" w:sz="0" w:space="0" w:color="auto"/>
                <w:bottom w:val="none" w:sz="0" w:space="0" w:color="auto"/>
                <w:right w:val="none" w:sz="0" w:space="0" w:color="auto"/>
              </w:divBdr>
            </w:div>
            <w:div w:id="291641654">
              <w:marLeft w:val="0"/>
              <w:marRight w:val="0"/>
              <w:marTop w:val="0"/>
              <w:marBottom w:val="0"/>
              <w:divBdr>
                <w:top w:val="none" w:sz="0" w:space="0" w:color="auto"/>
                <w:left w:val="none" w:sz="0" w:space="0" w:color="auto"/>
                <w:bottom w:val="none" w:sz="0" w:space="0" w:color="auto"/>
                <w:right w:val="none" w:sz="0" w:space="0" w:color="auto"/>
              </w:divBdr>
            </w:div>
            <w:div w:id="326173127">
              <w:marLeft w:val="0"/>
              <w:marRight w:val="0"/>
              <w:marTop w:val="0"/>
              <w:marBottom w:val="0"/>
              <w:divBdr>
                <w:top w:val="none" w:sz="0" w:space="0" w:color="auto"/>
                <w:left w:val="none" w:sz="0" w:space="0" w:color="auto"/>
                <w:bottom w:val="none" w:sz="0" w:space="0" w:color="auto"/>
                <w:right w:val="none" w:sz="0" w:space="0" w:color="auto"/>
              </w:divBdr>
            </w:div>
            <w:div w:id="356585269">
              <w:marLeft w:val="0"/>
              <w:marRight w:val="0"/>
              <w:marTop w:val="0"/>
              <w:marBottom w:val="0"/>
              <w:divBdr>
                <w:top w:val="none" w:sz="0" w:space="0" w:color="auto"/>
                <w:left w:val="none" w:sz="0" w:space="0" w:color="auto"/>
                <w:bottom w:val="none" w:sz="0" w:space="0" w:color="auto"/>
                <w:right w:val="none" w:sz="0" w:space="0" w:color="auto"/>
              </w:divBdr>
            </w:div>
            <w:div w:id="485438827">
              <w:marLeft w:val="0"/>
              <w:marRight w:val="0"/>
              <w:marTop w:val="0"/>
              <w:marBottom w:val="0"/>
              <w:divBdr>
                <w:top w:val="none" w:sz="0" w:space="0" w:color="auto"/>
                <w:left w:val="none" w:sz="0" w:space="0" w:color="auto"/>
                <w:bottom w:val="none" w:sz="0" w:space="0" w:color="auto"/>
                <w:right w:val="none" w:sz="0" w:space="0" w:color="auto"/>
              </w:divBdr>
            </w:div>
            <w:div w:id="563880961">
              <w:marLeft w:val="0"/>
              <w:marRight w:val="0"/>
              <w:marTop w:val="0"/>
              <w:marBottom w:val="0"/>
              <w:divBdr>
                <w:top w:val="none" w:sz="0" w:space="0" w:color="auto"/>
                <w:left w:val="none" w:sz="0" w:space="0" w:color="auto"/>
                <w:bottom w:val="none" w:sz="0" w:space="0" w:color="auto"/>
                <w:right w:val="none" w:sz="0" w:space="0" w:color="auto"/>
              </w:divBdr>
            </w:div>
            <w:div w:id="582840041">
              <w:marLeft w:val="0"/>
              <w:marRight w:val="0"/>
              <w:marTop w:val="0"/>
              <w:marBottom w:val="0"/>
              <w:divBdr>
                <w:top w:val="none" w:sz="0" w:space="0" w:color="auto"/>
                <w:left w:val="none" w:sz="0" w:space="0" w:color="auto"/>
                <w:bottom w:val="none" w:sz="0" w:space="0" w:color="auto"/>
                <w:right w:val="none" w:sz="0" w:space="0" w:color="auto"/>
              </w:divBdr>
            </w:div>
            <w:div w:id="582840991">
              <w:marLeft w:val="0"/>
              <w:marRight w:val="0"/>
              <w:marTop w:val="0"/>
              <w:marBottom w:val="0"/>
              <w:divBdr>
                <w:top w:val="none" w:sz="0" w:space="0" w:color="auto"/>
                <w:left w:val="none" w:sz="0" w:space="0" w:color="auto"/>
                <w:bottom w:val="none" w:sz="0" w:space="0" w:color="auto"/>
                <w:right w:val="none" w:sz="0" w:space="0" w:color="auto"/>
              </w:divBdr>
            </w:div>
            <w:div w:id="586380268">
              <w:marLeft w:val="0"/>
              <w:marRight w:val="0"/>
              <w:marTop w:val="0"/>
              <w:marBottom w:val="0"/>
              <w:divBdr>
                <w:top w:val="none" w:sz="0" w:space="0" w:color="auto"/>
                <w:left w:val="none" w:sz="0" w:space="0" w:color="auto"/>
                <w:bottom w:val="none" w:sz="0" w:space="0" w:color="auto"/>
                <w:right w:val="none" w:sz="0" w:space="0" w:color="auto"/>
              </w:divBdr>
            </w:div>
            <w:div w:id="594289394">
              <w:marLeft w:val="0"/>
              <w:marRight w:val="0"/>
              <w:marTop w:val="0"/>
              <w:marBottom w:val="0"/>
              <w:divBdr>
                <w:top w:val="none" w:sz="0" w:space="0" w:color="auto"/>
                <w:left w:val="none" w:sz="0" w:space="0" w:color="auto"/>
                <w:bottom w:val="none" w:sz="0" w:space="0" w:color="auto"/>
                <w:right w:val="none" w:sz="0" w:space="0" w:color="auto"/>
              </w:divBdr>
            </w:div>
            <w:div w:id="621350083">
              <w:marLeft w:val="0"/>
              <w:marRight w:val="0"/>
              <w:marTop w:val="0"/>
              <w:marBottom w:val="0"/>
              <w:divBdr>
                <w:top w:val="none" w:sz="0" w:space="0" w:color="auto"/>
                <w:left w:val="none" w:sz="0" w:space="0" w:color="auto"/>
                <w:bottom w:val="none" w:sz="0" w:space="0" w:color="auto"/>
                <w:right w:val="none" w:sz="0" w:space="0" w:color="auto"/>
              </w:divBdr>
            </w:div>
            <w:div w:id="672417903">
              <w:marLeft w:val="0"/>
              <w:marRight w:val="0"/>
              <w:marTop w:val="0"/>
              <w:marBottom w:val="0"/>
              <w:divBdr>
                <w:top w:val="none" w:sz="0" w:space="0" w:color="auto"/>
                <w:left w:val="none" w:sz="0" w:space="0" w:color="auto"/>
                <w:bottom w:val="none" w:sz="0" w:space="0" w:color="auto"/>
                <w:right w:val="none" w:sz="0" w:space="0" w:color="auto"/>
              </w:divBdr>
            </w:div>
            <w:div w:id="674528685">
              <w:marLeft w:val="0"/>
              <w:marRight w:val="0"/>
              <w:marTop w:val="0"/>
              <w:marBottom w:val="0"/>
              <w:divBdr>
                <w:top w:val="none" w:sz="0" w:space="0" w:color="auto"/>
                <w:left w:val="none" w:sz="0" w:space="0" w:color="auto"/>
                <w:bottom w:val="none" w:sz="0" w:space="0" w:color="auto"/>
                <w:right w:val="none" w:sz="0" w:space="0" w:color="auto"/>
              </w:divBdr>
            </w:div>
            <w:div w:id="675231001">
              <w:marLeft w:val="0"/>
              <w:marRight w:val="0"/>
              <w:marTop w:val="0"/>
              <w:marBottom w:val="0"/>
              <w:divBdr>
                <w:top w:val="none" w:sz="0" w:space="0" w:color="auto"/>
                <w:left w:val="none" w:sz="0" w:space="0" w:color="auto"/>
                <w:bottom w:val="none" w:sz="0" w:space="0" w:color="auto"/>
                <w:right w:val="none" w:sz="0" w:space="0" w:color="auto"/>
              </w:divBdr>
            </w:div>
            <w:div w:id="689141231">
              <w:marLeft w:val="0"/>
              <w:marRight w:val="0"/>
              <w:marTop w:val="0"/>
              <w:marBottom w:val="0"/>
              <w:divBdr>
                <w:top w:val="none" w:sz="0" w:space="0" w:color="auto"/>
                <w:left w:val="none" w:sz="0" w:space="0" w:color="auto"/>
                <w:bottom w:val="none" w:sz="0" w:space="0" w:color="auto"/>
                <w:right w:val="none" w:sz="0" w:space="0" w:color="auto"/>
              </w:divBdr>
            </w:div>
            <w:div w:id="690451287">
              <w:marLeft w:val="0"/>
              <w:marRight w:val="0"/>
              <w:marTop w:val="0"/>
              <w:marBottom w:val="0"/>
              <w:divBdr>
                <w:top w:val="none" w:sz="0" w:space="0" w:color="auto"/>
                <w:left w:val="none" w:sz="0" w:space="0" w:color="auto"/>
                <w:bottom w:val="none" w:sz="0" w:space="0" w:color="auto"/>
                <w:right w:val="none" w:sz="0" w:space="0" w:color="auto"/>
              </w:divBdr>
            </w:div>
            <w:div w:id="695430494">
              <w:marLeft w:val="0"/>
              <w:marRight w:val="0"/>
              <w:marTop w:val="0"/>
              <w:marBottom w:val="0"/>
              <w:divBdr>
                <w:top w:val="none" w:sz="0" w:space="0" w:color="auto"/>
                <w:left w:val="none" w:sz="0" w:space="0" w:color="auto"/>
                <w:bottom w:val="none" w:sz="0" w:space="0" w:color="auto"/>
                <w:right w:val="none" w:sz="0" w:space="0" w:color="auto"/>
              </w:divBdr>
            </w:div>
            <w:div w:id="723405723">
              <w:marLeft w:val="0"/>
              <w:marRight w:val="0"/>
              <w:marTop w:val="0"/>
              <w:marBottom w:val="0"/>
              <w:divBdr>
                <w:top w:val="none" w:sz="0" w:space="0" w:color="auto"/>
                <w:left w:val="none" w:sz="0" w:space="0" w:color="auto"/>
                <w:bottom w:val="none" w:sz="0" w:space="0" w:color="auto"/>
                <w:right w:val="none" w:sz="0" w:space="0" w:color="auto"/>
              </w:divBdr>
            </w:div>
            <w:div w:id="756444535">
              <w:marLeft w:val="0"/>
              <w:marRight w:val="0"/>
              <w:marTop w:val="0"/>
              <w:marBottom w:val="0"/>
              <w:divBdr>
                <w:top w:val="none" w:sz="0" w:space="0" w:color="auto"/>
                <w:left w:val="none" w:sz="0" w:space="0" w:color="auto"/>
                <w:bottom w:val="none" w:sz="0" w:space="0" w:color="auto"/>
                <w:right w:val="none" w:sz="0" w:space="0" w:color="auto"/>
              </w:divBdr>
            </w:div>
            <w:div w:id="757143846">
              <w:marLeft w:val="0"/>
              <w:marRight w:val="0"/>
              <w:marTop w:val="0"/>
              <w:marBottom w:val="0"/>
              <w:divBdr>
                <w:top w:val="none" w:sz="0" w:space="0" w:color="auto"/>
                <w:left w:val="none" w:sz="0" w:space="0" w:color="auto"/>
                <w:bottom w:val="none" w:sz="0" w:space="0" w:color="auto"/>
                <w:right w:val="none" w:sz="0" w:space="0" w:color="auto"/>
              </w:divBdr>
            </w:div>
            <w:div w:id="787285548">
              <w:marLeft w:val="0"/>
              <w:marRight w:val="0"/>
              <w:marTop w:val="0"/>
              <w:marBottom w:val="0"/>
              <w:divBdr>
                <w:top w:val="none" w:sz="0" w:space="0" w:color="auto"/>
                <w:left w:val="none" w:sz="0" w:space="0" w:color="auto"/>
                <w:bottom w:val="none" w:sz="0" w:space="0" w:color="auto"/>
                <w:right w:val="none" w:sz="0" w:space="0" w:color="auto"/>
              </w:divBdr>
            </w:div>
            <w:div w:id="837303984">
              <w:marLeft w:val="0"/>
              <w:marRight w:val="0"/>
              <w:marTop w:val="0"/>
              <w:marBottom w:val="0"/>
              <w:divBdr>
                <w:top w:val="none" w:sz="0" w:space="0" w:color="auto"/>
                <w:left w:val="none" w:sz="0" w:space="0" w:color="auto"/>
                <w:bottom w:val="none" w:sz="0" w:space="0" w:color="auto"/>
                <w:right w:val="none" w:sz="0" w:space="0" w:color="auto"/>
              </w:divBdr>
            </w:div>
            <w:div w:id="889875454">
              <w:marLeft w:val="0"/>
              <w:marRight w:val="0"/>
              <w:marTop w:val="0"/>
              <w:marBottom w:val="0"/>
              <w:divBdr>
                <w:top w:val="none" w:sz="0" w:space="0" w:color="auto"/>
                <w:left w:val="none" w:sz="0" w:space="0" w:color="auto"/>
                <w:bottom w:val="none" w:sz="0" w:space="0" w:color="auto"/>
                <w:right w:val="none" w:sz="0" w:space="0" w:color="auto"/>
              </w:divBdr>
            </w:div>
            <w:div w:id="911619934">
              <w:marLeft w:val="0"/>
              <w:marRight w:val="0"/>
              <w:marTop w:val="0"/>
              <w:marBottom w:val="0"/>
              <w:divBdr>
                <w:top w:val="none" w:sz="0" w:space="0" w:color="auto"/>
                <w:left w:val="none" w:sz="0" w:space="0" w:color="auto"/>
                <w:bottom w:val="none" w:sz="0" w:space="0" w:color="auto"/>
                <w:right w:val="none" w:sz="0" w:space="0" w:color="auto"/>
              </w:divBdr>
            </w:div>
            <w:div w:id="922422052">
              <w:marLeft w:val="0"/>
              <w:marRight w:val="0"/>
              <w:marTop w:val="0"/>
              <w:marBottom w:val="0"/>
              <w:divBdr>
                <w:top w:val="none" w:sz="0" w:space="0" w:color="auto"/>
                <w:left w:val="none" w:sz="0" w:space="0" w:color="auto"/>
                <w:bottom w:val="none" w:sz="0" w:space="0" w:color="auto"/>
                <w:right w:val="none" w:sz="0" w:space="0" w:color="auto"/>
              </w:divBdr>
            </w:div>
            <w:div w:id="952637921">
              <w:marLeft w:val="0"/>
              <w:marRight w:val="0"/>
              <w:marTop w:val="0"/>
              <w:marBottom w:val="0"/>
              <w:divBdr>
                <w:top w:val="none" w:sz="0" w:space="0" w:color="auto"/>
                <w:left w:val="none" w:sz="0" w:space="0" w:color="auto"/>
                <w:bottom w:val="none" w:sz="0" w:space="0" w:color="auto"/>
                <w:right w:val="none" w:sz="0" w:space="0" w:color="auto"/>
              </w:divBdr>
            </w:div>
            <w:div w:id="955403644">
              <w:marLeft w:val="0"/>
              <w:marRight w:val="0"/>
              <w:marTop w:val="0"/>
              <w:marBottom w:val="0"/>
              <w:divBdr>
                <w:top w:val="none" w:sz="0" w:space="0" w:color="auto"/>
                <w:left w:val="none" w:sz="0" w:space="0" w:color="auto"/>
                <w:bottom w:val="none" w:sz="0" w:space="0" w:color="auto"/>
                <w:right w:val="none" w:sz="0" w:space="0" w:color="auto"/>
              </w:divBdr>
            </w:div>
            <w:div w:id="988170103">
              <w:marLeft w:val="0"/>
              <w:marRight w:val="0"/>
              <w:marTop w:val="0"/>
              <w:marBottom w:val="0"/>
              <w:divBdr>
                <w:top w:val="none" w:sz="0" w:space="0" w:color="auto"/>
                <w:left w:val="none" w:sz="0" w:space="0" w:color="auto"/>
                <w:bottom w:val="none" w:sz="0" w:space="0" w:color="auto"/>
                <w:right w:val="none" w:sz="0" w:space="0" w:color="auto"/>
              </w:divBdr>
            </w:div>
            <w:div w:id="991103370">
              <w:marLeft w:val="0"/>
              <w:marRight w:val="0"/>
              <w:marTop w:val="0"/>
              <w:marBottom w:val="0"/>
              <w:divBdr>
                <w:top w:val="none" w:sz="0" w:space="0" w:color="auto"/>
                <w:left w:val="none" w:sz="0" w:space="0" w:color="auto"/>
                <w:bottom w:val="none" w:sz="0" w:space="0" w:color="auto"/>
                <w:right w:val="none" w:sz="0" w:space="0" w:color="auto"/>
              </w:divBdr>
            </w:div>
            <w:div w:id="999163005">
              <w:marLeft w:val="0"/>
              <w:marRight w:val="0"/>
              <w:marTop w:val="0"/>
              <w:marBottom w:val="0"/>
              <w:divBdr>
                <w:top w:val="none" w:sz="0" w:space="0" w:color="auto"/>
                <w:left w:val="none" w:sz="0" w:space="0" w:color="auto"/>
                <w:bottom w:val="none" w:sz="0" w:space="0" w:color="auto"/>
                <w:right w:val="none" w:sz="0" w:space="0" w:color="auto"/>
              </w:divBdr>
            </w:div>
            <w:div w:id="1020087891">
              <w:marLeft w:val="0"/>
              <w:marRight w:val="0"/>
              <w:marTop w:val="0"/>
              <w:marBottom w:val="0"/>
              <w:divBdr>
                <w:top w:val="none" w:sz="0" w:space="0" w:color="auto"/>
                <w:left w:val="none" w:sz="0" w:space="0" w:color="auto"/>
                <w:bottom w:val="none" w:sz="0" w:space="0" w:color="auto"/>
                <w:right w:val="none" w:sz="0" w:space="0" w:color="auto"/>
              </w:divBdr>
            </w:div>
            <w:div w:id="1066227440">
              <w:marLeft w:val="0"/>
              <w:marRight w:val="0"/>
              <w:marTop w:val="0"/>
              <w:marBottom w:val="0"/>
              <w:divBdr>
                <w:top w:val="none" w:sz="0" w:space="0" w:color="auto"/>
                <w:left w:val="none" w:sz="0" w:space="0" w:color="auto"/>
                <w:bottom w:val="none" w:sz="0" w:space="0" w:color="auto"/>
                <w:right w:val="none" w:sz="0" w:space="0" w:color="auto"/>
              </w:divBdr>
            </w:div>
            <w:div w:id="1068186608">
              <w:marLeft w:val="0"/>
              <w:marRight w:val="0"/>
              <w:marTop w:val="0"/>
              <w:marBottom w:val="0"/>
              <w:divBdr>
                <w:top w:val="none" w:sz="0" w:space="0" w:color="auto"/>
                <w:left w:val="none" w:sz="0" w:space="0" w:color="auto"/>
                <w:bottom w:val="none" w:sz="0" w:space="0" w:color="auto"/>
                <w:right w:val="none" w:sz="0" w:space="0" w:color="auto"/>
              </w:divBdr>
            </w:div>
            <w:div w:id="1071850774">
              <w:marLeft w:val="0"/>
              <w:marRight w:val="0"/>
              <w:marTop w:val="0"/>
              <w:marBottom w:val="0"/>
              <w:divBdr>
                <w:top w:val="none" w:sz="0" w:space="0" w:color="auto"/>
                <w:left w:val="none" w:sz="0" w:space="0" w:color="auto"/>
                <w:bottom w:val="none" w:sz="0" w:space="0" w:color="auto"/>
                <w:right w:val="none" w:sz="0" w:space="0" w:color="auto"/>
              </w:divBdr>
            </w:div>
            <w:div w:id="1087649294">
              <w:marLeft w:val="0"/>
              <w:marRight w:val="0"/>
              <w:marTop w:val="0"/>
              <w:marBottom w:val="0"/>
              <w:divBdr>
                <w:top w:val="none" w:sz="0" w:space="0" w:color="auto"/>
                <w:left w:val="none" w:sz="0" w:space="0" w:color="auto"/>
                <w:bottom w:val="none" w:sz="0" w:space="0" w:color="auto"/>
                <w:right w:val="none" w:sz="0" w:space="0" w:color="auto"/>
              </w:divBdr>
            </w:div>
            <w:div w:id="1090849849">
              <w:marLeft w:val="0"/>
              <w:marRight w:val="0"/>
              <w:marTop w:val="0"/>
              <w:marBottom w:val="0"/>
              <w:divBdr>
                <w:top w:val="none" w:sz="0" w:space="0" w:color="auto"/>
                <w:left w:val="none" w:sz="0" w:space="0" w:color="auto"/>
                <w:bottom w:val="none" w:sz="0" w:space="0" w:color="auto"/>
                <w:right w:val="none" w:sz="0" w:space="0" w:color="auto"/>
              </w:divBdr>
            </w:div>
            <w:div w:id="1111558554">
              <w:marLeft w:val="0"/>
              <w:marRight w:val="0"/>
              <w:marTop w:val="0"/>
              <w:marBottom w:val="0"/>
              <w:divBdr>
                <w:top w:val="none" w:sz="0" w:space="0" w:color="auto"/>
                <w:left w:val="none" w:sz="0" w:space="0" w:color="auto"/>
                <w:bottom w:val="none" w:sz="0" w:space="0" w:color="auto"/>
                <w:right w:val="none" w:sz="0" w:space="0" w:color="auto"/>
              </w:divBdr>
            </w:div>
            <w:div w:id="1170875728">
              <w:marLeft w:val="0"/>
              <w:marRight w:val="0"/>
              <w:marTop w:val="0"/>
              <w:marBottom w:val="0"/>
              <w:divBdr>
                <w:top w:val="none" w:sz="0" w:space="0" w:color="auto"/>
                <w:left w:val="none" w:sz="0" w:space="0" w:color="auto"/>
                <w:bottom w:val="none" w:sz="0" w:space="0" w:color="auto"/>
                <w:right w:val="none" w:sz="0" w:space="0" w:color="auto"/>
              </w:divBdr>
            </w:div>
            <w:div w:id="1196116735">
              <w:marLeft w:val="0"/>
              <w:marRight w:val="0"/>
              <w:marTop w:val="0"/>
              <w:marBottom w:val="0"/>
              <w:divBdr>
                <w:top w:val="none" w:sz="0" w:space="0" w:color="auto"/>
                <w:left w:val="none" w:sz="0" w:space="0" w:color="auto"/>
                <w:bottom w:val="none" w:sz="0" w:space="0" w:color="auto"/>
                <w:right w:val="none" w:sz="0" w:space="0" w:color="auto"/>
              </w:divBdr>
            </w:div>
            <w:div w:id="1234854840">
              <w:marLeft w:val="0"/>
              <w:marRight w:val="0"/>
              <w:marTop w:val="0"/>
              <w:marBottom w:val="0"/>
              <w:divBdr>
                <w:top w:val="none" w:sz="0" w:space="0" w:color="auto"/>
                <w:left w:val="none" w:sz="0" w:space="0" w:color="auto"/>
                <w:bottom w:val="none" w:sz="0" w:space="0" w:color="auto"/>
                <w:right w:val="none" w:sz="0" w:space="0" w:color="auto"/>
              </w:divBdr>
            </w:div>
            <w:div w:id="1252662998">
              <w:marLeft w:val="0"/>
              <w:marRight w:val="0"/>
              <w:marTop w:val="0"/>
              <w:marBottom w:val="0"/>
              <w:divBdr>
                <w:top w:val="none" w:sz="0" w:space="0" w:color="auto"/>
                <w:left w:val="none" w:sz="0" w:space="0" w:color="auto"/>
                <w:bottom w:val="none" w:sz="0" w:space="0" w:color="auto"/>
                <w:right w:val="none" w:sz="0" w:space="0" w:color="auto"/>
              </w:divBdr>
            </w:div>
            <w:div w:id="1258054137">
              <w:marLeft w:val="0"/>
              <w:marRight w:val="0"/>
              <w:marTop w:val="0"/>
              <w:marBottom w:val="0"/>
              <w:divBdr>
                <w:top w:val="none" w:sz="0" w:space="0" w:color="auto"/>
                <w:left w:val="none" w:sz="0" w:space="0" w:color="auto"/>
                <w:bottom w:val="none" w:sz="0" w:space="0" w:color="auto"/>
                <w:right w:val="none" w:sz="0" w:space="0" w:color="auto"/>
              </w:divBdr>
            </w:div>
            <w:div w:id="1261984847">
              <w:marLeft w:val="0"/>
              <w:marRight w:val="0"/>
              <w:marTop w:val="0"/>
              <w:marBottom w:val="0"/>
              <w:divBdr>
                <w:top w:val="none" w:sz="0" w:space="0" w:color="auto"/>
                <w:left w:val="none" w:sz="0" w:space="0" w:color="auto"/>
                <w:bottom w:val="none" w:sz="0" w:space="0" w:color="auto"/>
                <w:right w:val="none" w:sz="0" w:space="0" w:color="auto"/>
              </w:divBdr>
            </w:div>
            <w:div w:id="1268275187">
              <w:marLeft w:val="0"/>
              <w:marRight w:val="0"/>
              <w:marTop w:val="0"/>
              <w:marBottom w:val="0"/>
              <w:divBdr>
                <w:top w:val="none" w:sz="0" w:space="0" w:color="auto"/>
                <w:left w:val="none" w:sz="0" w:space="0" w:color="auto"/>
                <w:bottom w:val="none" w:sz="0" w:space="0" w:color="auto"/>
                <w:right w:val="none" w:sz="0" w:space="0" w:color="auto"/>
              </w:divBdr>
            </w:div>
            <w:div w:id="1276404759">
              <w:marLeft w:val="0"/>
              <w:marRight w:val="0"/>
              <w:marTop w:val="0"/>
              <w:marBottom w:val="0"/>
              <w:divBdr>
                <w:top w:val="none" w:sz="0" w:space="0" w:color="auto"/>
                <w:left w:val="none" w:sz="0" w:space="0" w:color="auto"/>
                <w:bottom w:val="none" w:sz="0" w:space="0" w:color="auto"/>
                <w:right w:val="none" w:sz="0" w:space="0" w:color="auto"/>
              </w:divBdr>
            </w:div>
            <w:div w:id="1288467134">
              <w:marLeft w:val="0"/>
              <w:marRight w:val="0"/>
              <w:marTop w:val="0"/>
              <w:marBottom w:val="0"/>
              <w:divBdr>
                <w:top w:val="none" w:sz="0" w:space="0" w:color="auto"/>
                <w:left w:val="none" w:sz="0" w:space="0" w:color="auto"/>
                <w:bottom w:val="none" w:sz="0" w:space="0" w:color="auto"/>
                <w:right w:val="none" w:sz="0" w:space="0" w:color="auto"/>
              </w:divBdr>
            </w:div>
            <w:div w:id="1331828309">
              <w:marLeft w:val="0"/>
              <w:marRight w:val="0"/>
              <w:marTop w:val="0"/>
              <w:marBottom w:val="0"/>
              <w:divBdr>
                <w:top w:val="none" w:sz="0" w:space="0" w:color="auto"/>
                <w:left w:val="none" w:sz="0" w:space="0" w:color="auto"/>
                <w:bottom w:val="none" w:sz="0" w:space="0" w:color="auto"/>
                <w:right w:val="none" w:sz="0" w:space="0" w:color="auto"/>
              </w:divBdr>
            </w:div>
            <w:div w:id="1334648959">
              <w:marLeft w:val="0"/>
              <w:marRight w:val="0"/>
              <w:marTop w:val="0"/>
              <w:marBottom w:val="0"/>
              <w:divBdr>
                <w:top w:val="none" w:sz="0" w:space="0" w:color="auto"/>
                <w:left w:val="none" w:sz="0" w:space="0" w:color="auto"/>
                <w:bottom w:val="none" w:sz="0" w:space="0" w:color="auto"/>
                <w:right w:val="none" w:sz="0" w:space="0" w:color="auto"/>
              </w:divBdr>
            </w:div>
            <w:div w:id="1353655014">
              <w:marLeft w:val="0"/>
              <w:marRight w:val="0"/>
              <w:marTop w:val="0"/>
              <w:marBottom w:val="0"/>
              <w:divBdr>
                <w:top w:val="none" w:sz="0" w:space="0" w:color="auto"/>
                <w:left w:val="none" w:sz="0" w:space="0" w:color="auto"/>
                <w:bottom w:val="none" w:sz="0" w:space="0" w:color="auto"/>
                <w:right w:val="none" w:sz="0" w:space="0" w:color="auto"/>
              </w:divBdr>
            </w:div>
            <w:div w:id="1356998138">
              <w:marLeft w:val="0"/>
              <w:marRight w:val="0"/>
              <w:marTop w:val="0"/>
              <w:marBottom w:val="0"/>
              <w:divBdr>
                <w:top w:val="none" w:sz="0" w:space="0" w:color="auto"/>
                <w:left w:val="none" w:sz="0" w:space="0" w:color="auto"/>
                <w:bottom w:val="none" w:sz="0" w:space="0" w:color="auto"/>
                <w:right w:val="none" w:sz="0" w:space="0" w:color="auto"/>
              </w:divBdr>
            </w:div>
            <w:div w:id="1364205727">
              <w:marLeft w:val="0"/>
              <w:marRight w:val="0"/>
              <w:marTop w:val="0"/>
              <w:marBottom w:val="0"/>
              <w:divBdr>
                <w:top w:val="none" w:sz="0" w:space="0" w:color="auto"/>
                <w:left w:val="none" w:sz="0" w:space="0" w:color="auto"/>
                <w:bottom w:val="none" w:sz="0" w:space="0" w:color="auto"/>
                <w:right w:val="none" w:sz="0" w:space="0" w:color="auto"/>
              </w:divBdr>
            </w:div>
            <w:div w:id="1397623771">
              <w:marLeft w:val="0"/>
              <w:marRight w:val="0"/>
              <w:marTop w:val="0"/>
              <w:marBottom w:val="0"/>
              <w:divBdr>
                <w:top w:val="none" w:sz="0" w:space="0" w:color="auto"/>
                <w:left w:val="none" w:sz="0" w:space="0" w:color="auto"/>
                <w:bottom w:val="none" w:sz="0" w:space="0" w:color="auto"/>
                <w:right w:val="none" w:sz="0" w:space="0" w:color="auto"/>
              </w:divBdr>
            </w:div>
            <w:div w:id="1406563144">
              <w:marLeft w:val="0"/>
              <w:marRight w:val="0"/>
              <w:marTop w:val="0"/>
              <w:marBottom w:val="0"/>
              <w:divBdr>
                <w:top w:val="none" w:sz="0" w:space="0" w:color="auto"/>
                <w:left w:val="none" w:sz="0" w:space="0" w:color="auto"/>
                <w:bottom w:val="none" w:sz="0" w:space="0" w:color="auto"/>
                <w:right w:val="none" w:sz="0" w:space="0" w:color="auto"/>
              </w:divBdr>
            </w:div>
            <w:div w:id="1417635215">
              <w:marLeft w:val="0"/>
              <w:marRight w:val="0"/>
              <w:marTop w:val="0"/>
              <w:marBottom w:val="0"/>
              <w:divBdr>
                <w:top w:val="none" w:sz="0" w:space="0" w:color="auto"/>
                <w:left w:val="none" w:sz="0" w:space="0" w:color="auto"/>
                <w:bottom w:val="none" w:sz="0" w:space="0" w:color="auto"/>
                <w:right w:val="none" w:sz="0" w:space="0" w:color="auto"/>
              </w:divBdr>
            </w:div>
            <w:div w:id="1487093307">
              <w:marLeft w:val="0"/>
              <w:marRight w:val="0"/>
              <w:marTop w:val="0"/>
              <w:marBottom w:val="0"/>
              <w:divBdr>
                <w:top w:val="none" w:sz="0" w:space="0" w:color="auto"/>
                <w:left w:val="none" w:sz="0" w:space="0" w:color="auto"/>
                <w:bottom w:val="none" w:sz="0" w:space="0" w:color="auto"/>
                <w:right w:val="none" w:sz="0" w:space="0" w:color="auto"/>
              </w:divBdr>
            </w:div>
            <w:div w:id="1502306934">
              <w:marLeft w:val="0"/>
              <w:marRight w:val="0"/>
              <w:marTop w:val="0"/>
              <w:marBottom w:val="0"/>
              <w:divBdr>
                <w:top w:val="none" w:sz="0" w:space="0" w:color="auto"/>
                <w:left w:val="none" w:sz="0" w:space="0" w:color="auto"/>
                <w:bottom w:val="none" w:sz="0" w:space="0" w:color="auto"/>
                <w:right w:val="none" w:sz="0" w:space="0" w:color="auto"/>
              </w:divBdr>
            </w:div>
            <w:div w:id="1521507953">
              <w:marLeft w:val="0"/>
              <w:marRight w:val="0"/>
              <w:marTop w:val="0"/>
              <w:marBottom w:val="0"/>
              <w:divBdr>
                <w:top w:val="none" w:sz="0" w:space="0" w:color="auto"/>
                <w:left w:val="none" w:sz="0" w:space="0" w:color="auto"/>
                <w:bottom w:val="none" w:sz="0" w:space="0" w:color="auto"/>
                <w:right w:val="none" w:sz="0" w:space="0" w:color="auto"/>
              </w:divBdr>
            </w:div>
            <w:div w:id="1541016303">
              <w:marLeft w:val="0"/>
              <w:marRight w:val="0"/>
              <w:marTop w:val="0"/>
              <w:marBottom w:val="0"/>
              <w:divBdr>
                <w:top w:val="none" w:sz="0" w:space="0" w:color="auto"/>
                <w:left w:val="none" w:sz="0" w:space="0" w:color="auto"/>
                <w:bottom w:val="none" w:sz="0" w:space="0" w:color="auto"/>
                <w:right w:val="none" w:sz="0" w:space="0" w:color="auto"/>
              </w:divBdr>
            </w:div>
            <w:div w:id="1551529797">
              <w:marLeft w:val="0"/>
              <w:marRight w:val="0"/>
              <w:marTop w:val="0"/>
              <w:marBottom w:val="0"/>
              <w:divBdr>
                <w:top w:val="none" w:sz="0" w:space="0" w:color="auto"/>
                <w:left w:val="none" w:sz="0" w:space="0" w:color="auto"/>
                <w:bottom w:val="none" w:sz="0" w:space="0" w:color="auto"/>
                <w:right w:val="none" w:sz="0" w:space="0" w:color="auto"/>
              </w:divBdr>
            </w:div>
            <w:div w:id="1574316222">
              <w:marLeft w:val="0"/>
              <w:marRight w:val="0"/>
              <w:marTop w:val="0"/>
              <w:marBottom w:val="0"/>
              <w:divBdr>
                <w:top w:val="none" w:sz="0" w:space="0" w:color="auto"/>
                <w:left w:val="none" w:sz="0" w:space="0" w:color="auto"/>
                <w:bottom w:val="none" w:sz="0" w:space="0" w:color="auto"/>
                <w:right w:val="none" w:sz="0" w:space="0" w:color="auto"/>
              </w:divBdr>
            </w:div>
            <w:div w:id="1589970417">
              <w:marLeft w:val="0"/>
              <w:marRight w:val="0"/>
              <w:marTop w:val="0"/>
              <w:marBottom w:val="0"/>
              <w:divBdr>
                <w:top w:val="none" w:sz="0" w:space="0" w:color="auto"/>
                <w:left w:val="none" w:sz="0" w:space="0" w:color="auto"/>
                <w:bottom w:val="none" w:sz="0" w:space="0" w:color="auto"/>
                <w:right w:val="none" w:sz="0" w:space="0" w:color="auto"/>
              </w:divBdr>
            </w:div>
            <w:div w:id="1605459731">
              <w:marLeft w:val="0"/>
              <w:marRight w:val="0"/>
              <w:marTop w:val="0"/>
              <w:marBottom w:val="0"/>
              <w:divBdr>
                <w:top w:val="none" w:sz="0" w:space="0" w:color="auto"/>
                <w:left w:val="none" w:sz="0" w:space="0" w:color="auto"/>
                <w:bottom w:val="none" w:sz="0" w:space="0" w:color="auto"/>
                <w:right w:val="none" w:sz="0" w:space="0" w:color="auto"/>
              </w:divBdr>
            </w:div>
            <w:div w:id="1613635912">
              <w:marLeft w:val="0"/>
              <w:marRight w:val="0"/>
              <w:marTop w:val="0"/>
              <w:marBottom w:val="0"/>
              <w:divBdr>
                <w:top w:val="none" w:sz="0" w:space="0" w:color="auto"/>
                <w:left w:val="none" w:sz="0" w:space="0" w:color="auto"/>
                <w:bottom w:val="none" w:sz="0" w:space="0" w:color="auto"/>
                <w:right w:val="none" w:sz="0" w:space="0" w:color="auto"/>
              </w:divBdr>
            </w:div>
            <w:div w:id="1734350992">
              <w:marLeft w:val="0"/>
              <w:marRight w:val="0"/>
              <w:marTop w:val="0"/>
              <w:marBottom w:val="0"/>
              <w:divBdr>
                <w:top w:val="none" w:sz="0" w:space="0" w:color="auto"/>
                <w:left w:val="none" w:sz="0" w:space="0" w:color="auto"/>
                <w:bottom w:val="none" w:sz="0" w:space="0" w:color="auto"/>
                <w:right w:val="none" w:sz="0" w:space="0" w:color="auto"/>
              </w:divBdr>
            </w:div>
            <w:div w:id="1773473130">
              <w:marLeft w:val="0"/>
              <w:marRight w:val="0"/>
              <w:marTop w:val="0"/>
              <w:marBottom w:val="0"/>
              <w:divBdr>
                <w:top w:val="none" w:sz="0" w:space="0" w:color="auto"/>
                <w:left w:val="none" w:sz="0" w:space="0" w:color="auto"/>
                <w:bottom w:val="none" w:sz="0" w:space="0" w:color="auto"/>
                <w:right w:val="none" w:sz="0" w:space="0" w:color="auto"/>
              </w:divBdr>
            </w:div>
            <w:div w:id="1785464896">
              <w:marLeft w:val="0"/>
              <w:marRight w:val="0"/>
              <w:marTop w:val="0"/>
              <w:marBottom w:val="0"/>
              <w:divBdr>
                <w:top w:val="none" w:sz="0" w:space="0" w:color="auto"/>
                <w:left w:val="none" w:sz="0" w:space="0" w:color="auto"/>
                <w:bottom w:val="none" w:sz="0" w:space="0" w:color="auto"/>
                <w:right w:val="none" w:sz="0" w:space="0" w:color="auto"/>
              </w:divBdr>
            </w:div>
            <w:div w:id="1809668572">
              <w:marLeft w:val="0"/>
              <w:marRight w:val="0"/>
              <w:marTop w:val="0"/>
              <w:marBottom w:val="0"/>
              <w:divBdr>
                <w:top w:val="none" w:sz="0" w:space="0" w:color="auto"/>
                <w:left w:val="none" w:sz="0" w:space="0" w:color="auto"/>
                <w:bottom w:val="none" w:sz="0" w:space="0" w:color="auto"/>
                <w:right w:val="none" w:sz="0" w:space="0" w:color="auto"/>
              </w:divBdr>
            </w:div>
            <w:div w:id="1821265429">
              <w:marLeft w:val="0"/>
              <w:marRight w:val="0"/>
              <w:marTop w:val="0"/>
              <w:marBottom w:val="0"/>
              <w:divBdr>
                <w:top w:val="none" w:sz="0" w:space="0" w:color="auto"/>
                <w:left w:val="none" w:sz="0" w:space="0" w:color="auto"/>
                <w:bottom w:val="none" w:sz="0" w:space="0" w:color="auto"/>
                <w:right w:val="none" w:sz="0" w:space="0" w:color="auto"/>
              </w:divBdr>
            </w:div>
            <w:div w:id="1865289434">
              <w:marLeft w:val="0"/>
              <w:marRight w:val="0"/>
              <w:marTop w:val="0"/>
              <w:marBottom w:val="0"/>
              <w:divBdr>
                <w:top w:val="none" w:sz="0" w:space="0" w:color="auto"/>
                <w:left w:val="none" w:sz="0" w:space="0" w:color="auto"/>
                <w:bottom w:val="none" w:sz="0" w:space="0" w:color="auto"/>
                <w:right w:val="none" w:sz="0" w:space="0" w:color="auto"/>
              </w:divBdr>
            </w:div>
            <w:div w:id="1889104165">
              <w:marLeft w:val="0"/>
              <w:marRight w:val="0"/>
              <w:marTop w:val="0"/>
              <w:marBottom w:val="0"/>
              <w:divBdr>
                <w:top w:val="none" w:sz="0" w:space="0" w:color="auto"/>
                <w:left w:val="none" w:sz="0" w:space="0" w:color="auto"/>
                <w:bottom w:val="none" w:sz="0" w:space="0" w:color="auto"/>
                <w:right w:val="none" w:sz="0" w:space="0" w:color="auto"/>
              </w:divBdr>
            </w:div>
            <w:div w:id="1899048689">
              <w:marLeft w:val="0"/>
              <w:marRight w:val="0"/>
              <w:marTop w:val="0"/>
              <w:marBottom w:val="0"/>
              <w:divBdr>
                <w:top w:val="none" w:sz="0" w:space="0" w:color="auto"/>
                <w:left w:val="none" w:sz="0" w:space="0" w:color="auto"/>
                <w:bottom w:val="none" w:sz="0" w:space="0" w:color="auto"/>
                <w:right w:val="none" w:sz="0" w:space="0" w:color="auto"/>
              </w:divBdr>
            </w:div>
            <w:div w:id="1924488997">
              <w:marLeft w:val="0"/>
              <w:marRight w:val="0"/>
              <w:marTop w:val="0"/>
              <w:marBottom w:val="0"/>
              <w:divBdr>
                <w:top w:val="none" w:sz="0" w:space="0" w:color="auto"/>
                <w:left w:val="none" w:sz="0" w:space="0" w:color="auto"/>
                <w:bottom w:val="none" w:sz="0" w:space="0" w:color="auto"/>
                <w:right w:val="none" w:sz="0" w:space="0" w:color="auto"/>
              </w:divBdr>
            </w:div>
            <w:div w:id="1936667417">
              <w:marLeft w:val="0"/>
              <w:marRight w:val="0"/>
              <w:marTop w:val="0"/>
              <w:marBottom w:val="0"/>
              <w:divBdr>
                <w:top w:val="none" w:sz="0" w:space="0" w:color="auto"/>
                <w:left w:val="none" w:sz="0" w:space="0" w:color="auto"/>
                <w:bottom w:val="none" w:sz="0" w:space="0" w:color="auto"/>
                <w:right w:val="none" w:sz="0" w:space="0" w:color="auto"/>
              </w:divBdr>
            </w:div>
            <w:div w:id="1949041095">
              <w:marLeft w:val="0"/>
              <w:marRight w:val="0"/>
              <w:marTop w:val="0"/>
              <w:marBottom w:val="0"/>
              <w:divBdr>
                <w:top w:val="none" w:sz="0" w:space="0" w:color="auto"/>
                <w:left w:val="none" w:sz="0" w:space="0" w:color="auto"/>
                <w:bottom w:val="none" w:sz="0" w:space="0" w:color="auto"/>
                <w:right w:val="none" w:sz="0" w:space="0" w:color="auto"/>
              </w:divBdr>
            </w:div>
            <w:div w:id="1962607883">
              <w:marLeft w:val="0"/>
              <w:marRight w:val="0"/>
              <w:marTop w:val="0"/>
              <w:marBottom w:val="0"/>
              <w:divBdr>
                <w:top w:val="none" w:sz="0" w:space="0" w:color="auto"/>
                <w:left w:val="none" w:sz="0" w:space="0" w:color="auto"/>
                <w:bottom w:val="none" w:sz="0" w:space="0" w:color="auto"/>
                <w:right w:val="none" w:sz="0" w:space="0" w:color="auto"/>
              </w:divBdr>
            </w:div>
            <w:div w:id="1989747893">
              <w:marLeft w:val="0"/>
              <w:marRight w:val="0"/>
              <w:marTop w:val="0"/>
              <w:marBottom w:val="0"/>
              <w:divBdr>
                <w:top w:val="none" w:sz="0" w:space="0" w:color="auto"/>
                <w:left w:val="none" w:sz="0" w:space="0" w:color="auto"/>
                <w:bottom w:val="none" w:sz="0" w:space="0" w:color="auto"/>
                <w:right w:val="none" w:sz="0" w:space="0" w:color="auto"/>
              </w:divBdr>
            </w:div>
            <w:div w:id="1990209489">
              <w:marLeft w:val="0"/>
              <w:marRight w:val="0"/>
              <w:marTop w:val="0"/>
              <w:marBottom w:val="0"/>
              <w:divBdr>
                <w:top w:val="none" w:sz="0" w:space="0" w:color="auto"/>
                <w:left w:val="none" w:sz="0" w:space="0" w:color="auto"/>
                <w:bottom w:val="none" w:sz="0" w:space="0" w:color="auto"/>
                <w:right w:val="none" w:sz="0" w:space="0" w:color="auto"/>
              </w:divBdr>
            </w:div>
            <w:div w:id="2000495339">
              <w:marLeft w:val="0"/>
              <w:marRight w:val="0"/>
              <w:marTop w:val="0"/>
              <w:marBottom w:val="0"/>
              <w:divBdr>
                <w:top w:val="none" w:sz="0" w:space="0" w:color="auto"/>
                <w:left w:val="none" w:sz="0" w:space="0" w:color="auto"/>
                <w:bottom w:val="none" w:sz="0" w:space="0" w:color="auto"/>
                <w:right w:val="none" w:sz="0" w:space="0" w:color="auto"/>
              </w:divBdr>
            </w:div>
            <w:div w:id="2079788860">
              <w:marLeft w:val="0"/>
              <w:marRight w:val="0"/>
              <w:marTop w:val="0"/>
              <w:marBottom w:val="0"/>
              <w:divBdr>
                <w:top w:val="none" w:sz="0" w:space="0" w:color="auto"/>
                <w:left w:val="none" w:sz="0" w:space="0" w:color="auto"/>
                <w:bottom w:val="none" w:sz="0" w:space="0" w:color="auto"/>
                <w:right w:val="none" w:sz="0" w:space="0" w:color="auto"/>
              </w:divBdr>
            </w:div>
            <w:div w:id="2084178943">
              <w:marLeft w:val="0"/>
              <w:marRight w:val="0"/>
              <w:marTop w:val="0"/>
              <w:marBottom w:val="0"/>
              <w:divBdr>
                <w:top w:val="none" w:sz="0" w:space="0" w:color="auto"/>
                <w:left w:val="none" w:sz="0" w:space="0" w:color="auto"/>
                <w:bottom w:val="none" w:sz="0" w:space="0" w:color="auto"/>
                <w:right w:val="none" w:sz="0" w:space="0" w:color="auto"/>
              </w:divBdr>
            </w:div>
            <w:div w:id="2102532084">
              <w:marLeft w:val="0"/>
              <w:marRight w:val="0"/>
              <w:marTop w:val="0"/>
              <w:marBottom w:val="0"/>
              <w:divBdr>
                <w:top w:val="none" w:sz="0" w:space="0" w:color="auto"/>
                <w:left w:val="none" w:sz="0" w:space="0" w:color="auto"/>
                <w:bottom w:val="none" w:sz="0" w:space="0" w:color="auto"/>
                <w:right w:val="none" w:sz="0" w:space="0" w:color="auto"/>
              </w:divBdr>
            </w:div>
            <w:div w:id="2104688983">
              <w:marLeft w:val="0"/>
              <w:marRight w:val="0"/>
              <w:marTop w:val="0"/>
              <w:marBottom w:val="0"/>
              <w:divBdr>
                <w:top w:val="none" w:sz="0" w:space="0" w:color="auto"/>
                <w:left w:val="none" w:sz="0" w:space="0" w:color="auto"/>
                <w:bottom w:val="none" w:sz="0" w:space="0" w:color="auto"/>
                <w:right w:val="none" w:sz="0" w:space="0" w:color="auto"/>
              </w:divBdr>
            </w:div>
            <w:div w:id="2106267418">
              <w:marLeft w:val="0"/>
              <w:marRight w:val="0"/>
              <w:marTop w:val="0"/>
              <w:marBottom w:val="0"/>
              <w:divBdr>
                <w:top w:val="none" w:sz="0" w:space="0" w:color="auto"/>
                <w:left w:val="none" w:sz="0" w:space="0" w:color="auto"/>
                <w:bottom w:val="none" w:sz="0" w:space="0" w:color="auto"/>
                <w:right w:val="none" w:sz="0" w:space="0" w:color="auto"/>
              </w:divBdr>
            </w:div>
          </w:divsChild>
        </w:div>
        <w:div w:id="1766490019">
          <w:marLeft w:val="0"/>
          <w:marRight w:val="0"/>
          <w:marTop w:val="192"/>
          <w:marBottom w:val="0"/>
          <w:divBdr>
            <w:top w:val="none" w:sz="0" w:space="0" w:color="auto"/>
            <w:left w:val="none" w:sz="0" w:space="0" w:color="auto"/>
            <w:bottom w:val="none" w:sz="0" w:space="0" w:color="auto"/>
            <w:right w:val="none" w:sz="0" w:space="0" w:color="auto"/>
          </w:divBdr>
        </w:div>
      </w:divsChild>
    </w:div>
    <w:div w:id="1749769480">
      <w:bodyDiv w:val="1"/>
      <w:marLeft w:val="0"/>
      <w:marRight w:val="0"/>
      <w:marTop w:val="0"/>
      <w:marBottom w:val="0"/>
      <w:divBdr>
        <w:top w:val="none" w:sz="0" w:space="0" w:color="auto"/>
        <w:left w:val="none" w:sz="0" w:space="0" w:color="auto"/>
        <w:bottom w:val="none" w:sz="0" w:space="0" w:color="auto"/>
        <w:right w:val="none" w:sz="0" w:space="0" w:color="auto"/>
      </w:divBdr>
    </w:div>
    <w:div w:id="1861048030">
      <w:bodyDiv w:val="1"/>
      <w:marLeft w:val="0"/>
      <w:marRight w:val="0"/>
      <w:marTop w:val="0"/>
      <w:marBottom w:val="0"/>
      <w:divBdr>
        <w:top w:val="none" w:sz="0" w:space="0" w:color="auto"/>
        <w:left w:val="none" w:sz="0" w:space="0" w:color="auto"/>
        <w:bottom w:val="none" w:sz="0" w:space="0" w:color="auto"/>
        <w:right w:val="none" w:sz="0" w:space="0" w:color="auto"/>
      </w:divBdr>
    </w:div>
    <w:div w:id="1864316810">
      <w:bodyDiv w:val="1"/>
      <w:marLeft w:val="0"/>
      <w:marRight w:val="0"/>
      <w:marTop w:val="0"/>
      <w:marBottom w:val="0"/>
      <w:divBdr>
        <w:top w:val="none" w:sz="0" w:space="0" w:color="auto"/>
        <w:left w:val="none" w:sz="0" w:space="0" w:color="auto"/>
        <w:bottom w:val="none" w:sz="0" w:space="0" w:color="auto"/>
        <w:right w:val="none" w:sz="0" w:space="0" w:color="auto"/>
      </w:divBdr>
      <w:divsChild>
        <w:div w:id="1539971430">
          <w:marLeft w:val="0"/>
          <w:marRight w:val="0"/>
          <w:marTop w:val="0"/>
          <w:marBottom w:val="0"/>
          <w:divBdr>
            <w:top w:val="none" w:sz="0" w:space="0" w:color="auto"/>
            <w:left w:val="none" w:sz="0" w:space="0" w:color="auto"/>
            <w:bottom w:val="none" w:sz="0" w:space="0" w:color="auto"/>
            <w:right w:val="none" w:sz="0" w:space="0" w:color="auto"/>
          </w:divBdr>
          <w:divsChild>
            <w:div w:id="135995860">
              <w:marLeft w:val="0"/>
              <w:marRight w:val="0"/>
              <w:marTop w:val="0"/>
              <w:marBottom w:val="0"/>
              <w:divBdr>
                <w:top w:val="none" w:sz="0" w:space="0" w:color="auto"/>
                <w:left w:val="none" w:sz="0" w:space="0" w:color="auto"/>
                <w:bottom w:val="none" w:sz="0" w:space="0" w:color="auto"/>
                <w:right w:val="none" w:sz="0" w:space="0" w:color="auto"/>
              </w:divBdr>
            </w:div>
            <w:div w:id="678309006">
              <w:marLeft w:val="0"/>
              <w:marRight w:val="0"/>
              <w:marTop w:val="0"/>
              <w:marBottom w:val="0"/>
              <w:divBdr>
                <w:top w:val="none" w:sz="0" w:space="0" w:color="auto"/>
                <w:left w:val="none" w:sz="0" w:space="0" w:color="auto"/>
                <w:bottom w:val="none" w:sz="0" w:space="0" w:color="auto"/>
                <w:right w:val="none" w:sz="0" w:space="0" w:color="auto"/>
              </w:divBdr>
            </w:div>
            <w:div w:id="882401053">
              <w:marLeft w:val="0"/>
              <w:marRight w:val="0"/>
              <w:marTop w:val="0"/>
              <w:marBottom w:val="0"/>
              <w:divBdr>
                <w:top w:val="none" w:sz="0" w:space="0" w:color="auto"/>
                <w:left w:val="none" w:sz="0" w:space="0" w:color="auto"/>
                <w:bottom w:val="none" w:sz="0" w:space="0" w:color="auto"/>
                <w:right w:val="none" w:sz="0" w:space="0" w:color="auto"/>
              </w:divBdr>
            </w:div>
            <w:div w:id="1107968160">
              <w:marLeft w:val="0"/>
              <w:marRight w:val="0"/>
              <w:marTop w:val="0"/>
              <w:marBottom w:val="0"/>
              <w:divBdr>
                <w:top w:val="none" w:sz="0" w:space="0" w:color="auto"/>
                <w:left w:val="none" w:sz="0" w:space="0" w:color="auto"/>
                <w:bottom w:val="none" w:sz="0" w:space="0" w:color="auto"/>
                <w:right w:val="none" w:sz="0" w:space="0" w:color="auto"/>
              </w:divBdr>
            </w:div>
            <w:div w:id="1314406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774418">
      <w:bodyDiv w:val="1"/>
      <w:marLeft w:val="0"/>
      <w:marRight w:val="0"/>
      <w:marTop w:val="0"/>
      <w:marBottom w:val="0"/>
      <w:divBdr>
        <w:top w:val="none" w:sz="0" w:space="0" w:color="auto"/>
        <w:left w:val="none" w:sz="0" w:space="0" w:color="auto"/>
        <w:bottom w:val="none" w:sz="0" w:space="0" w:color="auto"/>
        <w:right w:val="none" w:sz="0" w:space="0" w:color="auto"/>
      </w:divBdr>
    </w:div>
    <w:div w:id="2005161544">
      <w:bodyDiv w:val="1"/>
      <w:marLeft w:val="0"/>
      <w:marRight w:val="0"/>
      <w:marTop w:val="0"/>
      <w:marBottom w:val="0"/>
      <w:divBdr>
        <w:top w:val="none" w:sz="0" w:space="0" w:color="auto"/>
        <w:left w:val="none" w:sz="0" w:space="0" w:color="auto"/>
        <w:bottom w:val="none" w:sz="0" w:space="0" w:color="auto"/>
        <w:right w:val="none" w:sz="0" w:space="0" w:color="auto"/>
      </w:divBdr>
    </w:div>
    <w:div w:id="2044013102">
      <w:bodyDiv w:val="1"/>
      <w:marLeft w:val="0"/>
      <w:marRight w:val="0"/>
      <w:marTop w:val="0"/>
      <w:marBottom w:val="0"/>
      <w:divBdr>
        <w:top w:val="none" w:sz="0" w:space="0" w:color="auto"/>
        <w:left w:val="none" w:sz="0" w:space="0" w:color="auto"/>
        <w:bottom w:val="none" w:sz="0" w:space="0" w:color="auto"/>
        <w:right w:val="none" w:sz="0" w:space="0" w:color="auto"/>
      </w:divBdr>
    </w:div>
    <w:div w:id="2046902762">
      <w:bodyDiv w:val="1"/>
      <w:marLeft w:val="0"/>
      <w:marRight w:val="0"/>
      <w:marTop w:val="0"/>
      <w:marBottom w:val="0"/>
      <w:divBdr>
        <w:top w:val="none" w:sz="0" w:space="0" w:color="auto"/>
        <w:left w:val="none" w:sz="0" w:space="0" w:color="auto"/>
        <w:bottom w:val="none" w:sz="0" w:space="0" w:color="auto"/>
        <w:right w:val="none" w:sz="0" w:space="0" w:color="auto"/>
      </w:divBdr>
    </w:div>
    <w:div w:id="2071539717">
      <w:bodyDiv w:val="1"/>
      <w:marLeft w:val="0"/>
      <w:marRight w:val="0"/>
      <w:marTop w:val="0"/>
      <w:marBottom w:val="0"/>
      <w:divBdr>
        <w:top w:val="none" w:sz="0" w:space="0" w:color="auto"/>
        <w:left w:val="none" w:sz="0" w:space="0" w:color="auto"/>
        <w:bottom w:val="none" w:sz="0" w:space="0" w:color="auto"/>
        <w:right w:val="none" w:sz="0" w:space="0" w:color="auto"/>
      </w:divBdr>
    </w:div>
    <w:div w:id="2097046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www.naukowiec.org/wzory/fizyka/moc-zrodla-dzwieku-moc-akustyczna-_961.html" TargetMode="External"/><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2C9A14-41E2-4574-B973-D3E3EC2BFE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1177</TotalTime>
  <Pages>97</Pages>
  <Words>34512</Words>
  <Characters>207075</Characters>
  <Application>Microsoft Office Word</Application>
  <DocSecurity>0</DocSecurity>
  <Lines>1725</Lines>
  <Paragraphs>482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241105</CharactersWithSpaces>
  <SharedDoc>false</SharedDoc>
  <HLinks>
    <vt:vector size="198" baseType="variant">
      <vt:variant>
        <vt:i4>65620</vt:i4>
      </vt:variant>
      <vt:variant>
        <vt:i4>195</vt:i4>
      </vt:variant>
      <vt:variant>
        <vt:i4>0</vt:i4>
      </vt:variant>
      <vt:variant>
        <vt:i4>5</vt:i4>
      </vt:variant>
      <vt:variant>
        <vt:lpwstr>https://sip.lex.pl/</vt:lpwstr>
      </vt:variant>
      <vt:variant>
        <vt:lpwstr>/document/17091515?cm=DOCUMENT</vt:lpwstr>
      </vt:variant>
      <vt:variant>
        <vt:i4>1835069</vt:i4>
      </vt:variant>
      <vt:variant>
        <vt:i4>188</vt:i4>
      </vt:variant>
      <vt:variant>
        <vt:i4>0</vt:i4>
      </vt:variant>
      <vt:variant>
        <vt:i4>5</vt:i4>
      </vt:variant>
      <vt:variant>
        <vt:lpwstr/>
      </vt:variant>
      <vt:variant>
        <vt:lpwstr>_Toc517698643</vt:lpwstr>
      </vt:variant>
      <vt:variant>
        <vt:i4>1835069</vt:i4>
      </vt:variant>
      <vt:variant>
        <vt:i4>182</vt:i4>
      </vt:variant>
      <vt:variant>
        <vt:i4>0</vt:i4>
      </vt:variant>
      <vt:variant>
        <vt:i4>5</vt:i4>
      </vt:variant>
      <vt:variant>
        <vt:lpwstr/>
      </vt:variant>
      <vt:variant>
        <vt:lpwstr>_Toc517698642</vt:lpwstr>
      </vt:variant>
      <vt:variant>
        <vt:i4>1835069</vt:i4>
      </vt:variant>
      <vt:variant>
        <vt:i4>176</vt:i4>
      </vt:variant>
      <vt:variant>
        <vt:i4>0</vt:i4>
      </vt:variant>
      <vt:variant>
        <vt:i4>5</vt:i4>
      </vt:variant>
      <vt:variant>
        <vt:lpwstr/>
      </vt:variant>
      <vt:variant>
        <vt:lpwstr>_Toc517698641</vt:lpwstr>
      </vt:variant>
      <vt:variant>
        <vt:i4>1835069</vt:i4>
      </vt:variant>
      <vt:variant>
        <vt:i4>170</vt:i4>
      </vt:variant>
      <vt:variant>
        <vt:i4>0</vt:i4>
      </vt:variant>
      <vt:variant>
        <vt:i4>5</vt:i4>
      </vt:variant>
      <vt:variant>
        <vt:lpwstr/>
      </vt:variant>
      <vt:variant>
        <vt:lpwstr>_Toc517698640</vt:lpwstr>
      </vt:variant>
      <vt:variant>
        <vt:i4>1769533</vt:i4>
      </vt:variant>
      <vt:variant>
        <vt:i4>164</vt:i4>
      </vt:variant>
      <vt:variant>
        <vt:i4>0</vt:i4>
      </vt:variant>
      <vt:variant>
        <vt:i4>5</vt:i4>
      </vt:variant>
      <vt:variant>
        <vt:lpwstr/>
      </vt:variant>
      <vt:variant>
        <vt:lpwstr>_Toc517698639</vt:lpwstr>
      </vt:variant>
      <vt:variant>
        <vt:i4>1769533</vt:i4>
      </vt:variant>
      <vt:variant>
        <vt:i4>158</vt:i4>
      </vt:variant>
      <vt:variant>
        <vt:i4>0</vt:i4>
      </vt:variant>
      <vt:variant>
        <vt:i4>5</vt:i4>
      </vt:variant>
      <vt:variant>
        <vt:lpwstr/>
      </vt:variant>
      <vt:variant>
        <vt:lpwstr>_Toc517698638</vt:lpwstr>
      </vt:variant>
      <vt:variant>
        <vt:i4>1769533</vt:i4>
      </vt:variant>
      <vt:variant>
        <vt:i4>152</vt:i4>
      </vt:variant>
      <vt:variant>
        <vt:i4>0</vt:i4>
      </vt:variant>
      <vt:variant>
        <vt:i4>5</vt:i4>
      </vt:variant>
      <vt:variant>
        <vt:lpwstr/>
      </vt:variant>
      <vt:variant>
        <vt:lpwstr>_Toc517698637</vt:lpwstr>
      </vt:variant>
      <vt:variant>
        <vt:i4>1769533</vt:i4>
      </vt:variant>
      <vt:variant>
        <vt:i4>146</vt:i4>
      </vt:variant>
      <vt:variant>
        <vt:i4>0</vt:i4>
      </vt:variant>
      <vt:variant>
        <vt:i4>5</vt:i4>
      </vt:variant>
      <vt:variant>
        <vt:lpwstr/>
      </vt:variant>
      <vt:variant>
        <vt:lpwstr>_Toc517698636</vt:lpwstr>
      </vt:variant>
      <vt:variant>
        <vt:i4>1769533</vt:i4>
      </vt:variant>
      <vt:variant>
        <vt:i4>140</vt:i4>
      </vt:variant>
      <vt:variant>
        <vt:i4>0</vt:i4>
      </vt:variant>
      <vt:variant>
        <vt:i4>5</vt:i4>
      </vt:variant>
      <vt:variant>
        <vt:lpwstr/>
      </vt:variant>
      <vt:variant>
        <vt:lpwstr>_Toc517698635</vt:lpwstr>
      </vt:variant>
      <vt:variant>
        <vt:i4>1769533</vt:i4>
      </vt:variant>
      <vt:variant>
        <vt:i4>134</vt:i4>
      </vt:variant>
      <vt:variant>
        <vt:i4>0</vt:i4>
      </vt:variant>
      <vt:variant>
        <vt:i4>5</vt:i4>
      </vt:variant>
      <vt:variant>
        <vt:lpwstr/>
      </vt:variant>
      <vt:variant>
        <vt:lpwstr>_Toc517698634</vt:lpwstr>
      </vt:variant>
      <vt:variant>
        <vt:i4>1769533</vt:i4>
      </vt:variant>
      <vt:variant>
        <vt:i4>128</vt:i4>
      </vt:variant>
      <vt:variant>
        <vt:i4>0</vt:i4>
      </vt:variant>
      <vt:variant>
        <vt:i4>5</vt:i4>
      </vt:variant>
      <vt:variant>
        <vt:lpwstr/>
      </vt:variant>
      <vt:variant>
        <vt:lpwstr>_Toc517698633</vt:lpwstr>
      </vt:variant>
      <vt:variant>
        <vt:i4>1769533</vt:i4>
      </vt:variant>
      <vt:variant>
        <vt:i4>122</vt:i4>
      </vt:variant>
      <vt:variant>
        <vt:i4>0</vt:i4>
      </vt:variant>
      <vt:variant>
        <vt:i4>5</vt:i4>
      </vt:variant>
      <vt:variant>
        <vt:lpwstr/>
      </vt:variant>
      <vt:variant>
        <vt:lpwstr>_Toc517698632</vt:lpwstr>
      </vt:variant>
      <vt:variant>
        <vt:i4>1769533</vt:i4>
      </vt:variant>
      <vt:variant>
        <vt:i4>116</vt:i4>
      </vt:variant>
      <vt:variant>
        <vt:i4>0</vt:i4>
      </vt:variant>
      <vt:variant>
        <vt:i4>5</vt:i4>
      </vt:variant>
      <vt:variant>
        <vt:lpwstr/>
      </vt:variant>
      <vt:variant>
        <vt:lpwstr>_Toc517698631</vt:lpwstr>
      </vt:variant>
      <vt:variant>
        <vt:i4>1769533</vt:i4>
      </vt:variant>
      <vt:variant>
        <vt:i4>110</vt:i4>
      </vt:variant>
      <vt:variant>
        <vt:i4>0</vt:i4>
      </vt:variant>
      <vt:variant>
        <vt:i4>5</vt:i4>
      </vt:variant>
      <vt:variant>
        <vt:lpwstr/>
      </vt:variant>
      <vt:variant>
        <vt:lpwstr>_Toc517698630</vt:lpwstr>
      </vt:variant>
      <vt:variant>
        <vt:i4>1703997</vt:i4>
      </vt:variant>
      <vt:variant>
        <vt:i4>104</vt:i4>
      </vt:variant>
      <vt:variant>
        <vt:i4>0</vt:i4>
      </vt:variant>
      <vt:variant>
        <vt:i4>5</vt:i4>
      </vt:variant>
      <vt:variant>
        <vt:lpwstr/>
      </vt:variant>
      <vt:variant>
        <vt:lpwstr>_Toc517698629</vt:lpwstr>
      </vt:variant>
      <vt:variant>
        <vt:i4>1703997</vt:i4>
      </vt:variant>
      <vt:variant>
        <vt:i4>98</vt:i4>
      </vt:variant>
      <vt:variant>
        <vt:i4>0</vt:i4>
      </vt:variant>
      <vt:variant>
        <vt:i4>5</vt:i4>
      </vt:variant>
      <vt:variant>
        <vt:lpwstr/>
      </vt:variant>
      <vt:variant>
        <vt:lpwstr>_Toc517698628</vt:lpwstr>
      </vt:variant>
      <vt:variant>
        <vt:i4>1703997</vt:i4>
      </vt:variant>
      <vt:variant>
        <vt:i4>92</vt:i4>
      </vt:variant>
      <vt:variant>
        <vt:i4>0</vt:i4>
      </vt:variant>
      <vt:variant>
        <vt:i4>5</vt:i4>
      </vt:variant>
      <vt:variant>
        <vt:lpwstr/>
      </vt:variant>
      <vt:variant>
        <vt:lpwstr>_Toc517698627</vt:lpwstr>
      </vt:variant>
      <vt:variant>
        <vt:i4>1703997</vt:i4>
      </vt:variant>
      <vt:variant>
        <vt:i4>86</vt:i4>
      </vt:variant>
      <vt:variant>
        <vt:i4>0</vt:i4>
      </vt:variant>
      <vt:variant>
        <vt:i4>5</vt:i4>
      </vt:variant>
      <vt:variant>
        <vt:lpwstr/>
      </vt:variant>
      <vt:variant>
        <vt:lpwstr>_Toc517698626</vt:lpwstr>
      </vt:variant>
      <vt:variant>
        <vt:i4>1703997</vt:i4>
      </vt:variant>
      <vt:variant>
        <vt:i4>80</vt:i4>
      </vt:variant>
      <vt:variant>
        <vt:i4>0</vt:i4>
      </vt:variant>
      <vt:variant>
        <vt:i4>5</vt:i4>
      </vt:variant>
      <vt:variant>
        <vt:lpwstr/>
      </vt:variant>
      <vt:variant>
        <vt:lpwstr>_Toc517698625</vt:lpwstr>
      </vt:variant>
      <vt:variant>
        <vt:i4>1703997</vt:i4>
      </vt:variant>
      <vt:variant>
        <vt:i4>74</vt:i4>
      </vt:variant>
      <vt:variant>
        <vt:i4>0</vt:i4>
      </vt:variant>
      <vt:variant>
        <vt:i4>5</vt:i4>
      </vt:variant>
      <vt:variant>
        <vt:lpwstr/>
      </vt:variant>
      <vt:variant>
        <vt:lpwstr>_Toc517698624</vt:lpwstr>
      </vt:variant>
      <vt:variant>
        <vt:i4>1703997</vt:i4>
      </vt:variant>
      <vt:variant>
        <vt:i4>68</vt:i4>
      </vt:variant>
      <vt:variant>
        <vt:i4>0</vt:i4>
      </vt:variant>
      <vt:variant>
        <vt:i4>5</vt:i4>
      </vt:variant>
      <vt:variant>
        <vt:lpwstr/>
      </vt:variant>
      <vt:variant>
        <vt:lpwstr>_Toc517698623</vt:lpwstr>
      </vt:variant>
      <vt:variant>
        <vt:i4>1703997</vt:i4>
      </vt:variant>
      <vt:variant>
        <vt:i4>62</vt:i4>
      </vt:variant>
      <vt:variant>
        <vt:i4>0</vt:i4>
      </vt:variant>
      <vt:variant>
        <vt:i4>5</vt:i4>
      </vt:variant>
      <vt:variant>
        <vt:lpwstr/>
      </vt:variant>
      <vt:variant>
        <vt:lpwstr>_Toc517698622</vt:lpwstr>
      </vt:variant>
      <vt:variant>
        <vt:i4>1703997</vt:i4>
      </vt:variant>
      <vt:variant>
        <vt:i4>56</vt:i4>
      </vt:variant>
      <vt:variant>
        <vt:i4>0</vt:i4>
      </vt:variant>
      <vt:variant>
        <vt:i4>5</vt:i4>
      </vt:variant>
      <vt:variant>
        <vt:lpwstr/>
      </vt:variant>
      <vt:variant>
        <vt:lpwstr>_Toc517698621</vt:lpwstr>
      </vt:variant>
      <vt:variant>
        <vt:i4>1703997</vt:i4>
      </vt:variant>
      <vt:variant>
        <vt:i4>50</vt:i4>
      </vt:variant>
      <vt:variant>
        <vt:i4>0</vt:i4>
      </vt:variant>
      <vt:variant>
        <vt:i4>5</vt:i4>
      </vt:variant>
      <vt:variant>
        <vt:lpwstr/>
      </vt:variant>
      <vt:variant>
        <vt:lpwstr>_Toc517698620</vt:lpwstr>
      </vt:variant>
      <vt:variant>
        <vt:i4>1638461</vt:i4>
      </vt:variant>
      <vt:variant>
        <vt:i4>44</vt:i4>
      </vt:variant>
      <vt:variant>
        <vt:i4>0</vt:i4>
      </vt:variant>
      <vt:variant>
        <vt:i4>5</vt:i4>
      </vt:variant>
      <vt:variant>
        <vt:lpwstr/>
      </vt:variant>
      <vt:variant>
        <vt:lpwstr>_Toc517698619</vt:lpwstr>
      </vt:variant>
      <vt:variant>
        <vt:i4>1638461</vt:i4>
      </vt:variant>
      <vt:variant>
        <vt:i4>38</vt:i4>
      </vt:variant>
      <vt:variant>
        <vt:i4>0</vt:i4>
      </vt:variant>
      <vt:variant>
        <vt:i4>5</vt:i4>
      </vt:variant>
      <vt:variant>
        <vt:lpwstr/>
      </vt:variant>
      <vt:variant>
        <vt:lpwstr>_Toc517698618</vt:lpwstr>
      </vt:variant>
      <vt:variant>
        <vt:i4>1638461</vt:i4>
      </vt:variant>
      <vt:variant>
        <vt:i4>32</vt:i4>
      </vt:variant>
      <vt:variant>
        <vt:i4>0</vt:i4>
      </vt:variant>
      <vt:variant>
        <vt:i4>5</vt:i4>
      </vt:variant>
      <vt:variant>
        <vt:lpwstr/>
      </vt:variant>
      <vt:variant>
        <vt:lpwstr>_Toc517698617</vt:lpwstr>
      </vt:variant>
      <vt:variant>
        <vt:i4>1638461</vt:i4>
      </vt:variant>
      <vt:variant>
        <vt:i4>26</vt:i4>
      </vt:variant>
      <vt:variant>
        <vt:i4>0</vt:i4>
      </vt:variant>
      <vt:variant>
        <vt:i4>5</vt:i4>
      </vt:variant>
      <vt:variant>
        <vt:lpwstr/>
      </vt:variant>
      <vt:variant>
        <vt:lpwstr>_Toc517698616</vt:lpwstr>
      </vt:variant>
      <vt:variant>
        <vt:i4>1638461</vt:i4>
      </vt:variant>
      <vt:variant>
        <vt:i4>20</vt:i4>
      </vt:variant>
      <vt:variant>
        <vt:i4>0</vt:i4>
      </vt:variant>
      <vt:variant>
        <vt:i4>5</vt:i4>
      </vt:variant>
      <vt:variant>
        <vt:lpwstr/>
      </vt:variant>
      <vt:variant>
        <vt:lpwstr>_Toc517698615</vt:lpwstr>
      </vt:variant>
      <vt:variant>
        <vt:i4>1638461</vt:i4>
      </vt:variant>
      <vt:variant>
        <vt:i4>14</vt:i4>
      </vt:variant>
      <vt:variant>
        <vt:i4>0</vt:i4>
      </vt:variant>
      <vt:variant>
        <vt:i4>5</vt:i4>
      </vt:variant>
      <vt:variant>
        <vt:lpwstr/>
      </vt:variant>
      <vt:variant>
        <vt:lpwstr>_Toc517698614</vt:lpwstr>
      </vt:variant>
      <vt:variant>
        <vt:i4>1638461</vt:i4>
      </vt:variant>
      <vt:variant>
        <vt:i4>8</vt:i4>
      </vt:variant>
      <vt:variant>
        <vt:i4>0</vt:i4>
      </vt:variant>
      <vt:variant>
        <vt:i4>5</vt:i4>
      </vt:variant>
      <vt:variant>
        <vt:lpwstr/>
      </vt:variant>
      <vt:variant>
        <vt:lpwstr>_Toc517698613</vt:lpwstr>
      </vt:variant>
      <vt:variant>
        <vt:i4>1638461</vt:i4>
      </vt:variant>
      <vt:variant>
        <vt:i4>2</vt:i4>
      </vt:variant>
      <vt:variant>
        <vt:i4>0</vt:i4>
      </vt:variant>
      <vt:variant>
        <vt:i4>5</vt:i4>
      </vt:variant>
      <vt:variant>
        <vt:lpwstr/>
      </vt:variant>
      <vt:variant>
        <vt:lpwstr>_Toc517698612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Paulina Kopeć</dc:creator>
  <cp:lastModifiedBy>Paulina Kopeć</cp:lastModifiedBy>
  <cp:revision>365</cp:revision>
  <cp:lastPrinted>2023-06-14T15:33:00Z</cp:lastPrinted>
  <dcterms:created xsi:type="dcterms:W3CDTF">2023-05-14T17:12:00Z</dcterms:created>
  <dcterms:modified xsi:type="dcterms:W3CDTF">2023-09-25T18:13:00Z</dcterms:modified>
</cp:coreProperties>
</file>